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宋体" w:hAnsi="宋体" w:cs="宋体"/>
          <w:b/>
          <w:bCs/>
          <w:sz w:val="44"/>
          <w:szCs w:val="44"/>
        </w:rPr>
      </w:pPr>
      <w:bookmarkStart w:id="44" w:name="_GoBack"/>
      <w:r>
        <w:rPr>
          <w:rFonts w:hint="eastAsia" w:ascii="宋体" w:hAnsi="宋体" w:cs="宋体"/>
          <w:b/>
          <w:bCs/>
          <w:sz w:val="44"/>
          <w:szCs w:val="44"/>
        </w:rPr>
        <w:t>东乡经济开发区化工集中区安全智能管控平台建设项目(三期)项目公开招标公告</w:t>
      </w:r>
    </w:p>
    <w:bookmarkEnd w:id="44"/>
    <w:p>
      <w:pPr>
        <w:ind w:firstLine="640" w:firstLineChars="200"/>
        <w:rPr>
          <w:rFonts w:hint="eastAsia" w:ascii="仿宋_GB2312" w:hAnsi="仿宋_GB2312" w:eastAsia="仿宋_GB2312" w:cs="仿宋_GB2312"/>
          <w:sz w:val="32"/>
          <w:szCs w:val="32"/>
        </w:rPr>
      </w:pP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江西中铖工程管理有限公司受抚州市东乡区工业与科技创新投资集团有限公司的委托，参照《中华人民共和国政府采购法》等有关规定，现对东乡经济开发区化工集中区安全智能管控平台建设项目(三期)项目采购进行公开招标，欢迎合格的投标人参加投标。</w:t>
      </w:r>
    </w:p>
    <w:p>
      <w:pPr>
        <w:ind w:firstLine="640" w:firstLineChars="200"/>
        <w:rPr>
          <w:rFonts w:ascii="仿宋_GB2312" w:hAnsi="仿宋_GB2312" w:eastAsia="仿宋_GB2312" w:cs="仿宋_GB2312"/>
          <w:sz w:val="32"/>
          <w:szCs w:val="32"/>
        </w:rPr>
      </w:pPr>
      <w:bookmarkStart w:id="0" w:name="_Toc28359002"/>
      <w:bookmarkStart w:id="1" w:name="_Toc35393790"/>
      <w:bookmarkStart w:id="2" w:name="_Toc35393621"/>
      <w:bookmarkStart w:id="3" w:name="_Toc27129"/>
      <w:bookmarkStart w:id="4" w:name="_Toc157775569"/>
      <w:bookmarkStart w:id="5" w:name="_Toc28359079"/>
      <w:bookmarkStart w:id="6" w:name="_Hlk24379207"/>
      <w:r>
        <w:rPr>
          <w:rFonts w:hint="eastAsia" w:ascii="仿宋_GB2312" w:hAnsi="仿宋_GB2312" w:eastAsia="仿宋_GB2312" w:cs="仿宋_GB2312"/>
          <w:sz w:val="32"/>
          <w:szCs w:val="32"/>
        </w:rPr>
        <w:t>一、项目基本情况</w:t>
      </w:r>
      <w:bookmarkEnd w:id="0"/>
      <w:bookmarkEnd w:id="1"/>
      <w:bookmarkEnd w:id="2"/>
      <w:bookmarkEnd w:id="3"/>
      <w:bookmarkEnd w:id="4"/>
      <w:bookmarkEnd w:id="5"/>
    </w:p>
    <w:bookmarkEnd w:id="6"/>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1、项目编号：JXZS2024005</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2、项目名称：东乡经济开发区化工集中区安全智能管控平台建设项目(三期)项目采购</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3、预算金额：</w:t>
      </w:r>
      <w:r>
        <w:rPr>
          <w:rFonts w:ascii="仿宋_GB2312" w:hAnsi="仿宋_GB2312" w:eastAsia="仿宋_GB2312" w:cs="仿宋_GB2312"/>
          <w:sz w:val="32"/>
          <w:szCs w:val="32"/>
        </w:rPr>
        <w:t>4337086</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2</w:t>
      </w:r>
      <w:r>
        <w:rPr>
          <w:rFonts w:hint="eastAsia" w:ascii="仿宋_GB2312" w:hAnsi="仿宋_GB2312" w:eastAsia="仿宋_GB2312" w:cs="仿宋_GB2312"/>
          <w:sz w:val="32"/>
          <w:szCs w:val="32"/>
        </w:rPr>
        <w:t>0元</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4、最高限价：</w:t>
      </w:r>
      <w:r>
        <w:rPr>
          <w:rFonts w:ascii="仿宋_GB2312" w:hAnsi="仿宋_GB2312" w:eastAsia="仿宋_GB2312" w:cs="仿宋_GB2312"/>
          <w:sz w:val="32"/>
          <w:szCs w:val="32"/>
        </w:rPr>
        <w:t>4337086</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2</w:t>
      </w:r>
      <w:r>
        <w:rPr>
          <w:rFonts w:hint="eastAsia" w:ascii="仿宋_GB2312" w:hAnsi="仿宋_GB2312" w:eastAsia="仿宋_GB2312" w:cs="仿宋_GB2312"/>
          <w:sz w:val="32"/>
          <w:szCs w:val="32"/>
        </w:rPr>
        <w:t>0元</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5、采购需求：</w:t>
      </w:r>
    </w:p>
    <w:tbl>
      <w:tblPr>
        <w:tblStyle w:val="5"/>
        <w:tblW w:w="8027" w:type="dxa"/>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3164"/>
        <w:gridCol w:w="1701"/>
        <w:gridCol w:w="992"/>
        <w:gridCol w:w="217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690" w:hRule="atLeast"/>
          <w:jc w:val="center"/>
        </w:trPr>
        <w:tc>
          <w:tcPr>
            <w:tcW w:w="3164" w:type="dxa"/>
            <w:vAlign w:val="center"/>
          </w:tcPr>
          <w:p>
            <w:pPr>
              <w:spacing w:line="400" w:lineRule="exact"/>
              <w:jc w:val="center"/>
              <w:rPr>
                <w:rFonts w:ascii="宋体" w:hAnsi="宋体" w:cs="宋体"/>
                <w:kern w:val="0"/>
                <w:szCs w:val="21"/>
              </w:rPr>
            </w:pPr>
            <w:bookmarkStart w:id="7" w:name="_Toc28359003"/>
            <w:bookmarkStart w:id="8" w:name="_Toc26529"/>
            <w:bookmarkStart w:id="9" w:name="_Toc28359080"/>
            <w:bookmarkStart w:id="10" w:name="_Toc35393791"/>
            <w:bookmarkStart w:id="11" w:name="_Toc35393622"/>
            <w:r>
              <w:rPr>
                <w:rFonts w:hint="eastAsia" w:ascii="宋体" w:hAnsi="宋体" w:cs="宋体"/>
                <w:kern w:val="0"/>
                <w:szCs w:val="21"/>
              </w:rPr>
              <w:t>采购条目名称</w:t>
            </w:r>
          </w:p>
        </w:tc>
        <w:tc>
          <w:tcPr>
            <w:tcW w:w="1701" w:type="dxa"/>
            <w:vAlign w:val="center"/>
          </w:tcPr>
          <w:p>
            <w:pPr>
              <w:spacing w:line="400" w:lineRule="exact"/>
              <w:jc w:val="center"/>
              <w:rPr>
                <w:rFonts w:ascii="宋体" w:hAnsi="宋体" w:cs="宋体"/>
                <w:kern w:val="0"/>
                <w:szCs w:val="21"/>
              </w:rPr>
            </w:pPr>
            <w:r>
              <w:rPr>
                <w:rFonts w:hint="eastAsia" w:ascii="宋体" w:hAnsi="宋体" w:cs="宋体"/>
                <w:kern w:val="0"/>
                <w:szCs w:val="21"/>
              </w:rPr>
              <w:t>数量</w:t>
            </w:r>
          </w:p>
        </w:tc>
        <w:tc>
          <w:tcPr>
            <w:tcW w:w="992" w:type="dxa"/>
            <w:vAlign w:val="center"/>
          </w:tcPr>
          <w:p>
            <w:pPr>
              <w:spacing w:line="400" w:lineRule="exact"/>
              <w:jc w:val="center"/>
              <w:rPr>
                <w:rFonts w:ascii="宋体" w:hAnsi="宋体" w:cs="宋体"/>
                <w:kern w:val="0"/>
                <w:szCs w:val="21"/>
              </w:rPr>
            </w:pPr>
            <w:r>
              <w:rPr>
                <w:rFonts w:hint="eastAsia" w:ascii="宋体" w:hAnsi="宋体" w:cs="宋体"/>
                <w:kern w:val="0"/>
                <w:szCs w:val="21"/>
              </w:rPr>
              <w:t>单位</w:t>
            </w:r>
          </w:p>
        </w:tc>
        <w:tc>
          <w:tcPr>
            <w:tcW w:w="2170" w:type="dxa"/>
            <w:tcBorders>
              <w:right w:val="single" w:color="auto" w:sz="4" w:space="0"/>
            </w:tcBorders>
            <w:vAlign w:val="center"/>
          </w:tcPr>
          <w:p>
            <w:pPr>
              <w:spacing w:line="400" w:lineRule="exact"/>
              <w:jc w:val="center"/>
              <w:rPr>
                <w:rFonts w:ascii="宋体" w:hAnsi="宋体" w:cs="宋体"/>
                <w:kern w:val="0"/>
                <w:szCs w:val="21"/>
              </w:rPr>
            </w:pPr>
            <w:r>
              <w:rPr>
                <w:rFonts w:hint="eastAsia" w:ascii="宋体" w:hAnsi="宋体" w:cs="宋体"/>
                <w:kern w:val="0"/>
                <w:szCs w:val="21"/>
              </w:rPr>
              <w:t>主要服务要求</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795" w:hRule="atLeast"/>
          <w:jc w:val="center"/>
        </w:trPr>
        <w:tc>
          <w:tcPr>
            <w:tcW w:w="3164" w:type="dxa"/>
            <w:vAlign w:val="center"/>
          </w:tcPr>
          <w:p>
            <w:pPr>
              <w:spacing w:line="400" w:lineRule="exact"/>
              <w:jc w:val="center"/>
              <w:rPr>
                <w:rFonts w:ascii="宋体" w:hAnsi="宋体" w:cs="宋体"/>
                <w:kern w:val="0"/>
                <w:szCs w:val="21"/>
              </w:rPr>
            </w:pPr>
            <w:r>
              <w:rPr>
                <w:rFonts w:hint="eastAsia" w:ascii="宋体" w:hAnsi="宋体" w:cs="宋体"/>
                <w:kern w:val="0"/>
                <w:szCs w:val="21"/>
              </w:rPr>
              <w:t>东乡经济开发区化工集中区安全智能管控平台建设项目(三期)项目采购</w:t>
            </w:r>
          </w:p>
        </w:tc>
        <w:tc>
          <w:tcPr>
            <w:tcW w:w="1701" w:type="dxa"/>
            <w:vAlign w:val="center"/>
          </w:tcPr>
          <w:p>
            <w:pPr>
              <w:spacing w:line="400" w:lineRule="exact"/>
              <w:jc w:val="center"/>
              <w:rPr>
                <w:rFonts w:ascii="宋体" w:hAnsi="宋体" w:cs="宋体"/>
                <w:kern w:val="0"/>
                <w:szCs w:val="21"/>
              </w:rPr>
            </w:pPr>
            <w:r>
              <w:rPr>
                <w:rFonts w:hint="eastAsia" w:ascii="宋体" w:hAnsi="宋体" w:cs="宋体"/>
                <w:kern w:val="0"/>
                <w:szCs w:val="21"/>
              </w:rPr>
              <w:t>1</w:t>
            </w:r>
          </w:p>
        </w:tc>
        <w:tc>
          <w:tcPr>
            <w:tcW w:w="992" w:type="dxa"/>
            <w:vAlign w:val="center"/>
          </w:tcPr>
          <w:p>
            <w:pPr>
              <w:spacing w:line="400" w:lineRule="exact"/>
              <w:jc w:val="center"/>
              <w:rPr>
                <w:rFonts w:ascii="宋体" w:hAnsi="宋体" w:cs="宋体"/>
                <w:kern w:val="0"/>
                <w:szCs w:val="21"/>
              </w:rPr>
            </w:pPr>
            <w:r>
              <w:rPr>
                <w:rFonts w:hint="eastAsia" w:ascii="宋体" w:hAnsi="宋体" w:cs="宋体"/>
                <w:kern w:val="0"/>
                <w:szCs w:val="21"/>
              </w:rPr>
              <w:t>项</w:t>
            </w:r>
          </w:p>
        </w:tc>
        <w:tc>
          <w:tcPr>
            <w:tcW w:w="2170" w:type="dxa"/>
            <w:tcBorders>
              <w:right w:val="single" w:color="auto" w:sz="4" w:space="0"/>
            </w:tcBorders>
            <w:vAlign w:val="center"/>
          </w:tcPr>
          <w:p>
            <w:pPr>
              <w:spacing w:line="400" w:lineRule="exact"/>
              <w:jc w:val="center"/>
              <w:rPr>
                <w:rFonts w:ascii="宋体" w:hAnsi="宋体" w:cs="宋体"/>
                <w:kern w:val="0"/>
                <w:szCs w:val="21"/>
              </w:rPr>
            </w:pPr>
            <w:r>
              <w:rPr>
                <w:rFonts w:hint="eastAsia" w:ascii="宋体" w:hAnsi="宋体" w:cs="宋体"/>
                <w:kern w:val="0"/>
                <w:szCs w:val="21"/>
              </w:rPr>
              <w:t>详见“采购项目需求”</w:t>
            </w:r>
          </w:p>
        </w:tc>
      </w:tr>
    </w:tbl>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注：</w:t>
      </w:r>
      <w:r>
        <w:rPr>
          <w:rFonts w:ascii="仿宋_GB2312" w:hAnsi="仿宋_GB2312" w:eastAsia="仿宋_GB2312" w:cs="仿宋_GB2312"/>
          <w:sz w:val="32"/>
          <w:szCs w:val="32"/>
        </w:rPr>
        <w:t>投标报价不得高于本项目最高限价，否则以废标处理。</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6、合同履行期限：</w:t>
      </w:r>
      <w:r>
        <w:rPr>
          <w:rFonts w:ascii="仿宋_GB2312" w:hAnsi="仿宋_GB2312" w:eastAsia="仿宋_GB2312" w:cs="仿宋_GB2312"/>
          <w:sz w:val="32"/>
          <w:szCs w:val="32"/>
        </w:rPr>
        <w:t>签订合同后的</w:t>
      </w:r>
      <w:r>
        <w:rPr>
          <w:rFonts w:hint="eastAsia" w:ascii="仿宋_GB2312" w:hAnsi="仿宋_GB2312" w:eastAsia="仿宋_GB2312" w:cs="仿宋_GB2312"/>
          <w:sz w:val="32"/>
          <w:szCs w:val="32"/>
        </w:rPr>
        <w:t>90</w:t>
      </w:r>
      <w:r>
        <w:rPr>
          <w:rFonts w:ascii="仿宋_GB2312" w:hAnsi="仿宋_GB2312" w:eastAsia="仿宋_GB2312" w:cs="仿宋_GB2312"/>
          <w:sz w:val="32"/>
          <w:szCs w:val="32"/>
        </w:rPr>
        <w:t>日历天内完成交货、安装、调试等项目全部内容。</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7、</w:t>
      </w:r>
      <w:r>
        <w:rPr>
          <w:rFonts w:ascii="仿宋_GB2312" w:hAnsi="仿宋_GB2312" w:eastAsia="仿宋_GB2312" w:cs="仿宋_GB2312"/>
          <w:sz w:val="32"/>
          <w:szCs w:val="32"/>
        </w:rPr>
        <w:t>本项目不接受进口产品，</w:t>
      </w:r>
      <w:r>
        <w:rPr>
          <w:rFonts w:hint="eastAsia" w:ascii="仿宋_GB2312" w:hAnsi="仿宋_GB2312" w:eastAsia="仿宋_GB2312" w:cs="仿宋_GB2312"/>
          <w:sz w:val="32"/>
          <w:szCs w:val="32"/>
        </w:rPr>
        <w:t>不</w:t>
      </w:r>
      <w:r>
        <w:rPr>
          <w:rFonts w:ascii="仿宋_GB2312" w:hAnsi="仿宋_GB2312" w:eastAsia="仿宋_GB2312" w:cs="仿宋_GB2312"/>
          <w:sz w:val="32"/>
          <w:szCs w:val="32"/>
        </w:rPr>
        <w:t>接受联合体投标，</w:t>
      </w:r>
      <w:r>
        <w:rPr>
          <w:rFonts w:hint="eastAsia" w:ascii="仿宋_GB2312" w:hAnsi="仿宋_GB2312" w:eastAsia="仿宋_GB2312" w:cs="仿宋_GB2312"/>
          <w:sz w:val="32"/>
          <w:szCs w:val="32"/>
        </w:rPr>
        <w:t>不</w:t>
      </w:r>
      <w:r>
        <w:rPr>
          <w:rFonts w:ascii="仿宋_GB2312" w:hAnsi="仿宋_GB2312" w:eastAsia="仿宋_GB2312" w:cs="仿宋_GB2312"/>
          <w:sz w:val="32"/>
          <w:szCs w:val="32"/>
        </w:rPr>
        <w:t>允许分包。</w:t>
      </w:r>
    </w:p>
    <w:p>
      <w:pPr>
        <w:ind w:firstLine="640" w:firstLineChars="200"/>
        <w:rPr>
          <w:rFonts w:ascii="仿宋_GB2312" w:hAnsi="仿宋_GB2312" w:eastAsia="仿宋_GB2312" w:cs="仿宋_GB2312"/>
          <w:sz w:val="32"/>
          <w:szCs w:val="32"/>
        </w:rPr>
      </w:pPr>
      <w:bookmarkStart w:id="12" w:name="_Toc157775570"/>
      <w:r>
        <w:rPr>
          <w:rFonts w:hint="eastAsia" w:ascii="仿宋_GB2312" w:hAnsi="仿宋_GB2312" w:eastAsia="仿宋_GB2312" w:cs="仿宋_GB2312"/>
          <w:sz w:val="32"/>
          <w:szCs w:val="32"/>
        </w:rPr>
        <w:t>二、申请人的资格要求</w:t>
      </w:r>
      <w:bookmarkEnd w:id="7"/>
      <w:bookmarkEnd w:id="8"/>
      <w:bookmarkEnd w:id="9"/>
      <w:bookmarkEnd w:id="10"/>
      <w:bookmarkEnd w:id="11"/>
      <w:bookmarkEnd w:id="12"/>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1.满足《中华人民共和国政府采购法》第二十二条规定；</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（1）具有独立承担民事责任的能力</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（2）具有良好的商业信誉和健全的财务会计制度 </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（3）具有履行合同所必需的设备和专业技术能力 </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（4）有依法缴纳税收和社会保障资金的良好记录</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（5）参加政府采购活动前三年内,在经营活动中没有重大违法记录</w:t>
      </w:r>
    </w:p>
    <w:p>
      <w:pPr>
        <w:ind w:firstLine="640" w:firstLineChars="200"/>
        <w:rPr>
          <w:rFonts w:ascii="仿宋_GB2312" w:hAnsi="仿宋_GB2312" w:eastAsia="仿宋_GB2312" w:cs="仿宋_GB2312"/>
          <w:sz w:val="32"/>
          <w:szCs w:val="32"/>
        </w:rPr>
      </w:pPr>
      <w:bookmarkStart w:id="13" w:name="_Toc28359004"/>
      <w:bookmarkStart w:id="14" w:name="_Toc28359081"/>
      <w:bookmarkStart w:id="15" w:name="_Toc35393623"/>
      <w:bookmarkStart w:id="16" w:name="_Toc35393792"/>
      <w:r>
        <w:rPr>
          <w:rFonts w:hint="eastAsia" w:ascii="仿宋_GB2312" w:hAnsi="仿宋_GB2312" w:eastAsia="仿宋_GB2312" w:cs="仿宋_GB2312"/>
          <w:sz w:val="32"/>
          <w:szCs w:val="32"/>
        </w:rPr>
        <w:t>（6）法律、行政法规规定的其他条件。</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2.落实政府采购需满足的资格要求：</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2.1单位负责人为同一人或者存在直接控股、管理关系的不同投标人，不得参加同一合同项下的采购活动。</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2．2为采购项目提供整体设计、规范编制或者项目管理、监理、检测等服务的供应商不得参加该采购项目的采购活动。</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2.3投标人被“信用中国”列入失信被执行人和重大税收违法案件当事人名单的、被“中国政府采购网”网站列入政府采购严重违法失信行为记录名单（处罚期限尚未届满的），不得参与本项目的政府采购活动。</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2．4</w:t>
      </w:r>
      <w:r>
        <w:rPr>
          <w:rFonts w:ascii="仿宋_GB2312" w:hAnsi="仿宋_GB2312" w:eastAsia="仿宋_GB2312" w:cs="仿宋_GB2312"/>
          <w:sz w:val="32"/>
          <w:szCs w:val="32"/>
        </w:rPr>
        <w:t>投标产品属于政府强制采购节能产品、环境标志产品的，投标人必须提供政府强制节能产品、环境标志产品的品目清单范围截图，并提供由国家确定的认证机构出具的处 于有效期之内的节能产品、环境标志产品的认证证书。</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2．5</w:t>
      </w:r>
      <w:r>
        <w:rPr>
          <w:rFonts w:ascii="仿宋_GB2312" w:hAnsi="仿宋_GB2312" w:eastAsia="仿宋_GB2312" w:cs="仿宋_GB2312"/>
          <w:sz w:val="32"/>
          <w:szCs w:val="32"/>
        </w:rPr>
        <w:t>落实政府采购政策需满足的资格要求：促进中小企业发展政策、监狱企业扶持政策、残疾人企业扶持政策、政府采购节约能源政策、政府采购环境保护政策等。具体详见招标文件。</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3.本项目的特定资格要求：/</w:t>
      </w:r>
    </w:p>
    <w:p>
      <w:pPr>
        <w:ind w:firstLine="640" w:firstLineChars="200"/>
        <w:rPr>
          <w:rFonts w:ascii="仿宋_GB2312" w:hAnsi="仿宋_GB2312" w:eastAsia="仿宋_GB2312" w:cs="仿宋_GB2312"/>
          <w:sz w:val="32"/>
          <w:szCs w:val="32"/>
        </w:rPr>
      </w:pPr>
      <w:bookmarkStart w:id="17" w:name="_Toc157775571"/>
      <w:r>
        <w:rPr>
          <w:rFonts w:hint="eastAsia" w:ascii="仿宋_GB2312" w:hAnsi="仿宋_GB2312" w:eastAsia="仿宋_GB2312" w:cs="仿宋_GB2312"/>
          <w:sz w:val="32"/>
          <w:szCs w:val="32"/>
        </w:rPr>
        <w:t>三、获取招标文件</w:t>
      </w:r>
      <w:bookmarkEnd w:id="13"/>
      <w:bookmarkEnd w:id="14"/>
      <w:bookmarkEnd w:id="15"/>
      <w:bookmarkEnd w:id="16"/>
      <w:bookmarkEnd w:id="17"/>
    </w:p>
    <w:p>
      <w:pPr>
        <w:ind w:firstLine="640" w:firstLineChars="200"/>
        <w:rPr>
          <w:rFonts w:ascii="仿宋_GB2312" w:hAnsi="仿宋_GB2312" w:eastAsia="仿宋_GB2312" w:cs="仿宋_GB2312"/>
          <w:sz w:val="32"/>
          <w:szCs w:val="32"/>
        </w:rPr>
      </w:pPr>
      <w:bookmarkStart w:id="18" w:name="_Toc28359005"/>
      <w:bookmarkStart w:id="19" w:name="_Toc28359082"/>
      <w:bookmarkStart w:id="20" w:name="_Toc20720"/>
      <w:bookmarkStart w:id="21" w:name="_Toc35393793"/>
      <w:bookmarkStart w:id="22" w:name="_Toc35393624"/>
      <w:r>
        <w:rPr>
          <w:rFonts w:hint="eastAsia" w:ascii="仿宋_GB2312" w:hAnsi="仿宋_GB2312" w:eastAsia="仿宋_GB2312" w:cs="仿宋_GB2312"/>
          <w:sz w:val="32"/>
          <w:szCs w:val="32"/>
        </w:rPr>
        <w:t>时间：2024年4月10日至2024年4月30日（提供期限自本公告发布之日起不得少于5个工作日）</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地点：东乡区人民政府网（</w:t>
      </w:r>
      <w:r>
        <w:fldChar w:fldCharType="begin"/>
      </w:r>
      <w:r>
        <w:instrText xml:space="preserve"> HYPERLINK "http://www.jxfzdx.gov.cn/index.html" </w:instrText>
      </w:r>
      <w:r>
        <w:fldChar w:fldCharType="separate"/>
      </w:r>
      <w:r>
        <w:rPr>
          <w:rFonts w:ascii="仿宋_GB2312" w:hAnsi="仿宋_GB2312" w:eastAsia="仿宋_GB2312" w:cs="仿宋_GB2312"/>
          <w:sz w:val="32"/>
          <w:szCs w:val="32"/>
        </w:rPr>
        <w:t>jxfzdx.gov.cn</w:t>
      </w:r>
      <w:r>
        <w:rPr>
          <w:rFonts w:ascii="仿宋_GB2312" w:hAnsi="仿宋_GB2312" w:eastAsia="仿宋_GB2312" w:cs="仿宋_GB2312"/>
          <w:sz w:val="32"/>
          <w:szCs w:val="32"/>
        </w:rPr>
        <w:fldChar w:fldCharType="end"/>
      </w:r>
      <w:r>
        <w:rPr>
          <w:rFonts w:hint="eastAsia" w:ascii="仿宋_GB2312" w:hAnsi="仿宋_GB2312" w:eastAsia="仿宋_GB2312" w:cs="仿宋_GB2312"/>
          <w:sz w:val="32"/>
          <w:szCs w:val="32"/>
        </w:rPr>
        <w:t>）、</w:t>
      </w:r>
      <w:r>
        <w:rPr>
          <w:rFonts w:ascii="仿宋_GB2312" w:hAnsi="仿宋_GB2312" w:eastAsia="仿宋_GB2312" w:cs="仿宋_GB2312"/>
          <w:sz w:val="32"/>
          <w:szCs w:val="32"/>
        </w:rPr>
        <w:t>抚州市东乡区工业与科技创新投资集团有限公司</w:t>
      </w:r>
      <w:r>
        <w:rPr>
          <w:rFonts w:hint="eastAsia" w:ascii="仿宋_GB2312" w:hAnsi="仿宋_GB2312" w:eastAsia="仿宋_GB2312" w:cs="仿宋_GB2312"/>
          <w:sz w:val="32"/>
          <w:szCs w:val="32"/>
        </w:rPr>
        <w:t>官网（</w:t>
      </w:r>
      <w:r>
        <w:fldChar w:fldCharType="begin"/>
      </w:r>
      <w:r>
        <w:instrText xml:space="preserve"> HYPERLINK "http://www.dxgctjt.com" </w:instrText>
      </w:r>
      <w:r>
        <w:fldChar w:fldCharType="separate"/>
      </w:r>
      <w:r>
        <w:rPr>
          <w:rFonts w:ascii="仿宋_GB2312" w:hAnsi="仿宋_GB2312" w:eastAsia="仿宋_GB2312" w:cs="仿宋_GB2312"/>
          <w:sz w:val="32"/>
          <w:szCs w:val="32"/>
        </w:rPr>
        <w:t>www.dxgctjt.com</w:t>
      </w:r>
      <w:r>
        <w:rPr>
          <w:rFonts w:ascii="仿宋_GB2312" w:hAnsi="仿宋_GB2312" w:eastAsia="仿宋_GB2312" w:cs="仿宋_GB2312"/>
          <w:sz w:val="32"/>
          <w:szCs w:val="32"/>
        </w:rPr>
        <w:fldChar w:fldCharType="end"/>
      </w:r>
      <w:r>
        <w:rPr>
          <w:rFonts w:hint="eastAsia" w:ascii="仿宋_GB2312" w:hAnsi="仿宋_GB2312" w:eastAsia="仿宋_GB2312" w:cs="仿宋_GB2312"/>
          <w:sz w:val="32"/>
          <w:szCs w:val="32"/>
        </w:rPr>
        <w:t>）</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方式：网上下载。</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售价：0.00元</w:t>
      </w:r>
    </w:p>
    <w:p>
      <w:pPr>
        <w:ind w:firstLine="640" w:firstLineChars="200"/>
        <w:rPr>
          <w:rFonts w:ascii="仿宋_GB2312" w:hAnsi="仿宋_GB2312" w:eastAsia="仿宋_GB2312" w:cs="仿宋_GB2312"/>
          <w:sz w:val="32"/>
          <w:szCs w:val="32"/>
        </w:rPr>
      </w:pPr>
      <w:bookmarkStart w:id="23" w:name="_Toc157775572"/>
      <w:r>
        <w:rPr>
          <w:rFonts w:hint="eastAsia" w:ascii="仿宋_GB2312" w:hAnsi="仿宋_GB2312" w:eastAsia="仿宋_GB2312" w:cs="仿宋_GB2312"/>
          <w:sz w:val="32"/>
          <w:szCs w:val="32"/>
        </w:rPr>
        <w:t>四、提交投标文件</w:t>
      </w:r>
      <w:bookmarkEnd w:id="18"/>
      <w:bookmarkEnd w:id="19"/>
      <w:r>
        <w:rPr>
          <w:rFonts w:hint="eastAsia" w:ascii="仿宋_GB2312" w:hAnsi="仿宋_GB2312" w:eastAsia="仿宋_GB2312" w:cs="仿宋_GB2312"/>
          <w:sz w:val="32"/>
          <w:szCs w:val="32"/>
        </w:rPr>
        <w:t>截止时间、开标时间和地点</w:t>
      </w:r>
      <w:bookmarkEnd w:id="20"/>
      <w:bookmarkEnd w:id="21"/>
      <w:bookmarkEnd w:id="22"/>
      <w:bookmarkEnd w:id="23"/>
    </w:p>
    <w:p>
      <w:pPr>
        <w:ind w:firstLine="640" w:firstLineChars="200"/>
        <w:rPr>
          <w:rFonts w:ascii="仿宋_GB2312" w:hAnsi="仿宋_GB2312" w:eastAsia="仿宋_GB2312" w:cs="仿宋_GB2312"/>
          <w:sz w:val="32"/>
          <w:szCs w:val="32"/>
        </w:rPr>
      </w:pPr>
      <w:bookmarkStart w:id="24" w:name="_Toc28359084"/>
      <w:bookmarkStart w:id="25" w:name="_Toc12960"/>
      <w:bookmarkStart w:id="26" w:name="_Toc28359007"/>
      <w:bookmarkStart w:id="27" w:name="_Toc35393625"/>
      <w:bookmarkStart w:id="28" w:name="_Toc35393794"/>
      <w:r>
        <w:rPr>
          <w:rFonts w:hint="eastAsia" w:ascii="仿宋_GB2312" w:hAnsi="仿宋_GB2312" w:eastAsia="仿宋_GB2312" w:cs="仿宋_GB2312"/>
          <w:sz w:val="32"/>
          <w:szCs w:val="32"/>
        </w:rPr>
        <w:t>截止时间、开标时间：2024年4月30日10点00分（北京时间）（自招标文件开始发出之日起至投标人提交投标文件截止之日止，不得少于20日），</w:t>
      </w:r>
      <w:r>
        <w:rPr>
          <w:rFonts w:ascii="仿宋_GB2312" w:hAnsi="仿宋_GB2312" w:eastAsia="仿宋_GB2312" w:cs="仿宋_GB2312"/>
          <w:sz w:val="32"/>
          <w:szCs w:val="32"/>
        </w:rPr>
        <w:t>供应商必须提供纸质</w:t>
      </w:r>
      <w:r>
        <w:rPr>
          <w:rFonts w:hint="eastAsia" w:ascii="仿宋_GB2312" w:hAnsi="仿宋_GB2312" w:eastAsia="仿宋_GB2312" w:cs="仿宋_GB2312"/>
          <w:sz w:val="32"/>
          <w:szCs w:val="32"/>
        </w:rPr>
        <w:t>投标</w:t>
      </w:r>
      <w:r>
        <w:rPr>
          <w:rFonts w:ascii="仿宋_GB2312" w:hAnsi="仿宋_GB2312" w:eastAsia="仿宋_GB2312" w:cs="仿宋_GB2312"/>
          <w:sz w:val="32"/>
          <w:szCs w:val="32"/>
        </w:rPr>
        <w:t>文件一正</w:t>
      </w:r>
      <w:r>
        <w:rPr>
          <w:rFonts w:hint="eastAsia" w:ascii="仿宋_GB2312" w:hAnsi="仿宋_GB2312" w:eastAsia="仿宋_GB2312" w:cs="仿宋_GB2312"/>
          <w:sz w:val="32"/>
          <w:szCs w:val="32"/>
        </w:rPr>
        <w:t>四</w:t>
      </w:r>
      <w:r>
        <w:rPr>
          <w:rFonts w:ascii="仿宋_GB2312" w:hAnsi="仿宋_GB2312" w:eastAsia="仿宋_GB2312" w:cs="仿宋_GB2312"/>
          <w:sz w:val="32"/>
          <w:szCs w:val="32"/>
        </w:rPr>
        <w:t>副在投标截止时间之前到开标地点，并派代表出席开标仪式。</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地点：抚州市公共资源交易中心东乡区分中心</w:t>
      </w:r>
    </w:p>
    <w:p>
      <w:pPr>
        <w:ind w:firstLine="640" w:firstLineChars="200"/>
        <w:rPr>
          <w:rFonts w:ascii="仿宋_GB2312" w:hAnsi="仿宋_GB2312" w:eastAsia="仿宋_GB2312" w:cs="仿宋_GB2312"/>
          <w:sz w:val="32"/>
          <w:szCs w:val="32"/>
        </w:rPr>
      </w:pPr>
      <w:bookmarkStart w:id="29" w:name="_Toc157775573"/>
      <w:r>
        <w:rPr>
          <w:rFonts w:hint="eastAsia" w:ascii="仿宋_GB2312" w:hAnsi="仿宋_GB2312" w:eastAsia="仿宋_GB2312" w:cs="仿宋_GB2312"/>
          <w:sz w:val="32"/>
          <w:szCs w:val="32"/>
        </w:rPr>
        <w:t>五、公告期限</w:t>
      </w:r>
      <w:bookmarkEnd w:id="24"/>
      <w:bookmarkEnd w:id="25"/>
      <w:bookmarkEnd w:id="26"/>
      <w:bookmarkEnd w:id="27"/>
      <w:bookmarkEnd w:id="28"/>
      <w:bookmarkEnd w:id="29"/>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自本公告发布之日起5个工作日。</w:t>
      </w:r>
    </w:p>
    <w:p>
      <w:pPr>
        <w:ind w:firstLine="640" w:firstLineChars="200"/>
        <w:rPr>
          <w:rFonts w:ascii="仿宋_GB2312" w:hAnsi="仿宋_GB2312" w:eastAsia="仿宋_GB2312" w:cs="仿宋_GB2312"/>
          <w:sz w:val="32"/>
          <w:szCs w:val="32"/>
        </w:rPr>
      </w:pPr>
      <w:bookmarkStart w:id="30" w:name="_Toc35393626"/>
      <w:bookmarkStart w:id="31" w:name="_Toc157775574"/>
      <w:bookmarkStart w:id="32" w:name="_Toc35393795"/>
      <w:bookmarkStart w:id="33" w:name="_Toc10090"/>
      <w:r>
        <w:rPr>
          <w:rFonts w:hint="eastAsia" w:ascii="仿宋_GB2312" w:hAnsi="仿宋_GB2312" w:eastAsia="仿宋_GB2312" w:cs="仿宋_GB2312"/>
          <w:sz w:val="32"/>
          <w:szCs w:val="32"/>
        </w:rPr>
        <w:t>六、其他补充事宜</w:t>
      </w:r>
      <w:bookmarkEnd w:id="30"/>
      <w:bookmarkEnd w:id="31"/>
      <w:bookmarkEnd w:id="32"/>
      <w:bookmarkEnd w:id="33"/>
    </w:p>
    <w:p>
      <w:pPr>
        <w:ind w:firstLine="640" w:firstLineChars="200"/>
        <w:rPr>
          <w:rFonts w:ascii="仿宋_GB2312" w:hAnsi="仿宋_GB2312" w:eastAsia="仿宋_GB2312" w:cs="仿宋_GB2312"/>
          <w:sz w:val="32"/>
          <w:szCs w:val="32"/>
        </w:rPr>
      </w:pPr>
      <w:bookmarkStart w:id="34" w:name="_Toc28359085"/>
      <w:bookmarkStart w:id="35" w:name="_Toc35393796"/>
      <w:bookmarkStart w:id="36" w:name="_Toc28359008"/>
      <w:bookmarkStart w:id="37" w:name="_Toc25456"/>
      <w:bookmarkStart w:id="38" w:name="_Toc35393627"/>
      <w:r>
        <w:rPr>
          <w:rFonts w:hint="eastAsia" w:ascii="仿宋_GB2312" w:hAnsi="仿宋_GB2312" w:eastAsia="仿宋_GB2312" w:cs="仿宋_GB2312"/>
          <w:sz w:val="32"/>
          <w:szCs w:val="32"/>
        </w:rPr>
        <w:t>本项目采购信息澄清、变更、修改、补充等事宜均在抚州市东乡区人民政府网</w:t>
      </w:r>
      <w:r>
        <w:fldChar w:fldCharType="begin"/>
      </w:r>
      <w:r>
        <w:instrText xml:space="preserve"> HYPERLINK "http://www.jxfzdx.gov.cn/index.html" </w:instrText>
      </w:r>
      <w:r>
        <w:fldChar w:fldCharType="separate"/>
      </w:r>
      <w:r>
        <w:rPr>
          <w:rFonts w:ascii="仿宋_GB2312" w:hAnsi="仿宋_GB2312" w:eastAsia="仿宋_GB2312" w:cs="仿宋_GB2312"/>
          <w:sz w:val="32"/>
          <w:szCs w:val="32"/>
        </w:rPr>
        <w:t>jxfzdx.gov.cn</w:t>
      </w:r>
      <w:r>
        <w:rPr>
          <w:rFonts w:ascii="仿宋_GB2312" w:hAnsi="仿宋_GB2312" w:eastAsia="仿宋_GB2312" w:cs="仿宋_GB2312"/>
          <w:sz w:val="32"/>
          <w:szCs w:val="32"/>
        </w:rPr>
        <w:fldChar w:fldCharType="end"/>
      </w:r>
      <w:r>
        <w:rPr>
          <w:rFonts w:hint="eastAsia" w:ascii="仿宋_GB2312" w:hAnsi="仿宋_GB2312" w:eastAsia="仿宋_GB2312" w:cs="仿宋_GB2312"/>
          <w:sz w:val="32"/>
          <w:szCs w:val="32"/>
        </w:rPr>
        <w:t>、</w:t>
      </w:r>
      <w:r>
        <w:fldChar w:fldCharType="begin"/>
      </w:r>
      <w:r>
        <w:instrText xml:space="preserve"> HYPERLINK </w:instrText>
      </w:r>
      <w:r>
        <w:fldChar w:fldCharType="separate"/>
      </w:r>
      <w:r>
        <w:rPr>
          <w:rFonts w:ascii="仿宋_GB2312" w:hAnsi="仿宋_GB2312" w:eastAsia="仿宋_GB2312" w:cs="仿宋_GB2312"/>
          <w:sz w:val="32"/>
          <w:szCs w:val="32"/>
        </w:rPr>
        <w:t>抚州市东乡区工业与科技创新投资集团有限公司</w:t>
      </w:r>
      <w:r>
        <w:rPr>
          <w:rFonts w:hint="eastAsia" w:ascii="仿宋_GB2312" w:hAnsi="仿宋_GB2312" w:eastAsia="仿宋_GB2312" w:cs="仿宋_GB2312"/>
          <w:sz w:val="32"/>
          <w:szCs w:val="32"/>
        </w:rPr>
        <w:t>官网</w:t>
      </w:r>
      <w:r>
        <w:rPr>
          <w:rFonts w:ascii="仿宋_GB2312" w:hAnsi="仿宋_GB2312" w:eastAsia="仿宋_GB2312" w:cs="仿宋_GB2312"/>
          <w:sz w:val="32"/>
          <w:szCs w:val="32"/>
        </w:rPr>
        <w:t xml:space="preserve"> www.dxgctjt.com</w:t>
      </w:r>
      <w:r>
        <w:rPr>
          <w:rFonts w:ascii="仿宋_GB2312" w:hAnsi="仿宋_GB2312" w:eastAsia="仿宋_GB2312" w:cs="仿宋_GB2312"/>
          <w:sz w:val="32"/>
          <w:szCs w:val="32"/>
        </w:rPr>
        <w:fldChar w:fldCharType="end"/>
      </w:r>
      <w:r>
        <w:rPr>
          <w:rFonts w:hint="eastAsia" w:ascii="仿宋_GB2312" w:hAnsi="仿宋_GB2312" w:eastAsia="仿宋_GB2312" w:cs="仿宋_GB2312"/>
          <w:sz w:val="32"/>
          <w:szCs w:val="32"/>
        </w:rPr>
        <w:t>发布，以最后一次发布的信息为准，请各投标人密切关注，不再另行通知；</w:t>
      </w:r>
    </w:p>
    <w:p>
      <w:pPr>
        <w:ind w:firstLine="640" w:firstLineChars="200"/>
        <w:rPr>
          <w:rFonts w:ascii="仿宋_GB2312" w:hAnsi="仿宋_GB2312" w:eastAsia="仿宋_GB2312" w:cs="仿宋_GB2312"/>
          <w:sz w:val="32"/>
          <w:szCs w:val="32"/>
        </w:rPr>
      </w:pPr>
      <w:bookmarkStart w:id="39" w:name="_Toc157775575"/>
      <w:r>
        <w:rPr>
          <w:rFonts w:hint="eastAsia" w:ascii="仿宋_GB2312" w:hAnsi="仿宋_GB2312" w:eastAsia="仿宋_GB2312" w:cs="仿宋_GB2312"/>
          <w:sz w:val="32"/>
          <w:szCs w:val="32"/>
        </w:rPr>
        <w:t>七、对本次招标提出询问，请按以下方式联系。</w:t>
      </w:r>
      <w:bookmarkEnd w:id="34"/>
      <w:bookmarkEnd w:id="35"/>
      <w:bookmarkEnd w:id="36"/>
      <w:bookmarkEnd w:id="37"/>
      <w:bookmarkEnd w:id="38"/>
      <w:bookmarkEnd w:id="39"/>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1.采购人信息</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名称：抚州市东乡区工业与科技创新投资集团有限公司</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地址：抚州市东乡区</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联系方式：</w:t>
      </w:r>
      <w:bookmarkStart w:id="40" w:name="_Toc28359009"/>
      <w:bookmarkStart w:id="41" w:name="_Toc28359086"/>
      <w:r>
        <w:rPr>
          <w:rFonts w:hint="eastAsia" w:ascii="仿宋_GB2312" w:hAnsi="仿宋_GB2312" w:eastAsia="仿宋_GB2312" w:cs="仿宋_GB2312"/>
          <w:sz w:val="32"/>
          <w:szCs w:val="32"/>
        </w:rPr>
        <w:t>乐先生07944226816</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2.采购代理机构信息</w:t>
      </w:r>
      <w:bookmarkEnd w:id="40"/>
      <w:bookmarkEnd w:id="41"/>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名称：江西中铖工程管理有限公司</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地址：江西省南昌市红谷滩区红谷中大道1568号红谷凯旋8栋</w:t>
      </w:r>
    </w:p>
    <w:p>
      <w:pPr>
        <w:ind w:firstLine="640" w:firstLineChars="200"/>
        <w:rPr>
          <w:rFonts w:ascii="仿宋_GB2312" w:hAnsi="仿宋_GB2312" w:eastAsia="仿宋_GB2312" w:cs="仿宋_GB2312"/>
          <w:sz w:val="32"/>
          <w:szCs w:val="32"/>
        </w:rPr>
      </w:pPr>
      <w:bookmarkStart w:id="42" w:name="_Toc28359010"/>
      <w:bookmarkStart w:id="43" w:name="_Toc28359087"/>
      <w:r>
        <w:rPr>
          <w:rFonts w:hint="eastAsia" w:ascii="仿宋_GB2312" w:hAnsi="仿宋_GB2312" w:eastAsia="仿宋_GB2312" w:cs="仿宋_GB2312"/>
          <w:sz w:val="32"/>
          <w:szCs w:val="32"/>
        </w:rPr>
        <w:t>电子函件：35532518</w:t>
      </w:r>
      <w:r>
        <w:rPr>
          <w:rFonts w:ascii="仿宋_GB2312" w:hAnsi="仿宋_GB2312" w:eastAsia="仿宋_GB2312" w:cs="仿宋_GB2312"/>
          <w:sz w:val="32"/>
          <w:szCs w:val="32"/>
        </w:rPr>
        <w:t>@qq.com</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3.项目联系方式</w:t>
      </w:r>
      <w:bookmarkEnd w:id="42"/>
      <w:bookmarkEnd w:id="43"/>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项目联系人：邹女士</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电话：</w:t>
      </w:r>
      <w:r>
        <w:rPr>
          <w:rFonts w:ascii="仿宋_GB2312" w:hAnsi="仿宋_GB2312" w:eastAsia="仿宋_GB2312" w:cs="仿宋_GB2312"/>
          <w:sz w:val="32"/>
          <w:szCs w:val="32"/>
        </w:rPr>
        <w:t>19398627135</w:t>
      </w:r>
    </w:p>
    <w:p>
      <w:pPr>
        <w:ind w:firstLine="640" w:firstLineChars="200"/>
        <w:rPr>
          <w:rFonts w:ascii="仿宋_GB2312" w:hAnsi="仿宋_GB2312" w:eastAsia="仿宋_GB2312" w:cs="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Arial">
    <w:panose1 w:val="020B0604020202020204"/>
    <w:charset w:val="00"/>
    <w:family w:val="swiss"/>
    <w:pitch w:val="default"/>
    <w:sig w:usb0="E0002EFF" w:usb1="C000785B" w:usb2="00000009" w:usb3="00000000" w:csb0="400001FF" w:csb1="FFFF0000"/>
  </w:font>
  <w:font w:name="等线 Light">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2440"/>
    <w:rsid w:val="00025129"/>
    <w:rsid w:val="001139E6"/>
    <w:rsid w:val="00156FDB"/>
    <w:rsid w:val="00525221"/>
    <w:rsid w:val="006926F3"/>
    <w:rsid w:val="007D6400"/>
    <w:rsid w:val="008401F3"/>
    <w:rsid w:val="008F2DF4"/>
    <w:rsid w:val="009F336A"/>
    <w:rsid w:val="00B37A16"/>
    <w:rsid w:val="00C8094C"/>
    <w:rsid w:val="00D267F5"/>
    <w:rsid w:val="00E42440"/>
    <w:rsid w:val="00E44C02"/>
    <w:rsid w:val="00FD50F4"/>
    <w:rsid w:val="293028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0"/>
      <w:lang w:val="en-US" w:eastAsia="zh-CN" w:bidi="ar-SA"/>
    </w:rPr>
  </w:style>
  <w:style w:type="paragraph" w:styleId="2">
    <w:name w:val="heading 2"/>
    <w:basedOn w:val="1"/>
    <w:next w:val="1"/>
    <w:link w:val="11"/>
    <w:qFormat/>
    <w:uiPriority w:val="9"/>
    <w:pPr>
      <w:keepNext/>
      <w:keepLines/>
      <w:spacing w:before="260" w:after="260" w:line="413" w:lineRule="auto"/>
      <w:outlineLvl w:val="1"/>
    </w:pPr>
    <w:rPr>
      <w:rFonts w:ascii="Arial" w:hAnsi="Arial" w:eastAsia="黑体"/>
      <w:b/>
      <w:bCs/>
      <w:sz w:val="32"/>
      <w:szCs w:val="32"/>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9"/>
    <w:unhideWhenUsed/>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link w:val="8"/>
    <w:autoRedefine/>
    <w:unhideWhenUsed/>
    <w:uiPriority w:val="99"/>
    <w:pPr>
      <w:tabs>
        <w:tab w:val="center" w:pos="4153"/>
        <w:tab w:val="right" w:pos="8306"/>
      </w:tabs>
      <w:snapToGrid w:val="0"/>
      <w:jc w:val="center"/>
    </w:pPr>
    <w:rPr>
      <w:rFonts w:asciiTheme="minorHAnsi" w:hAnsiTheme="minorHAnsi" w:eastAsiaTheme="minorEastAsia" w:cstheme="minorBidi"/>
      <w:sz w:val="18"/>
      <w:szCs w:val="18"/>
    </w:rPr>
  </w:style>
  <w:style w:type="character" w:styleId="7">
    <w:name w:val="Hyperlink"/>
    <w:autoRedefine/>
    <w:qFormat/>
    <w:uiPriority w:val="99"/>
    <w:rPr>
      <w:color w:val="333333"/>
      <w:u w:val="none"/>
    </w:rPr>
  </w:style>
  <w:style w:type="character" w:customStyle="1" w:styleId="8">
    <w:name w:val="页眉 Char"/>
    <w:basedOn w:val="6"/>
    <w:link w:val="4"/>
    <w:uiPriority w:val="99"/>
    <w:rPr>
      <w:sz w:val="18"/>
      <w:szCs w:val="18"/>
    </w:rPr>
  </w:style>
  <w:style w:type="character" w:customStyle="1" w:styleId="9">
    <w:name w:val="页脚 Char"/>
    <w:basedOn w:val="6"/>
    <w:link w:val="3"/>
    <w:uiPriority w:val="99"/>
    <w:rPr>
      <w:sz w:val="18"/>
      <w:szCs w:val="18"/>
    </w:rPr>
  </w:style>
  <w:style w:type="character" w:customStyle="1" w:styleId="10">
    <w:name w:val="标题 2 字符"/>
    <w:basedOn w:val="6"/>
    <w:semiHidden/>
    <w:uiPriority w:val="9"/>
    <w:rPr>
      <w:rFonts w:asciiTheme="majorHAnsi" w:hAnsiTheme="majorHAnsi" w:eastAsiaTheme="majorEastAsia" w:cstheme="majorBidi"/>
      <w:b/>
      <w:bCs/>
      <w:sz w:val="32"/>
      <w:szCs w:val="32"/>
    </w:rPr>
  </w:style>
  <w:style w:type="character" w:customStyle="1" w:styleId="11">
    <w:name w:val="标题 2 Char"/>
    <w:link w:val="2"/>
    <w:uiPriority w:val="9"/>
    <w:rPr>
      <w:rFonts w:ascii="Arial" w:hAnsi="Arial" w:eastAsia="黑体" w:cs="Times New Roman"/>
      <w:b/>
      <w:bCs/>
      <w:sz w:val="32"/>
      <w:szCs w:val="3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272</Words>
  <Characters>1554</Characters>
  <Lines>12</Lines>
  <Paragraphs>3</Paragraphs>
  <TotalTime>12</TotalTime>
  <ScaleCrop>false</ScaleCrop>
  <LinksUpToDate>false</LinksUpToDate>
  <CharactersWithSpaces>1823</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2024-04-08T06:59:00Z</dcterms:created>
  <dc:creator>江jack</dc:creator>
  <cp:lastModifiedBy>七宝</cp:lastModifiedBy>
  <dcterms:modified xsi:type="dcterms:W3CDTF">2024-04-16T13:38:30Z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1A9DF0729056488192FBA74C07EF5665_13</vt:lpwstr>
  </property>
</Properties>
</file>