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both"/>
        <w:outlineLvl w:val="5"/>
        <w:rPr>
          <w:rFonts w:hint="eastAsia" w:ascii="宋体" w:hAnsi="宋体"/>
          <w:bCs w:val="0"/>
          <w:w w:val="105"/>
          <w:sz w:val="28"/>
          <w:szCs w:val="28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spacing w:line="500" w:lineRule="exact"/>
        <w:jc w:val="center"/>
        <w:outlineLvl w:val="5"/>
        <w:rPr>
          <w:rFonts w:hint="eastAsia" w:ascii="宋体" w:hAnsi="宋体" w:eastAsia="宋体"/>
          <w:b/>
          <w:bCs/>
          <w:sz w:val="44"/>
          <w:szCs w:val="32"/>
        </w:rPr>
      </w:pPr>
      <w:r>
        <w:rPr>
          <w:rFonts w:hint="eastAsia" w:ascii="宋体" w:hAnsi="宋体" w:eastAsia="宋体"/>
          <w:b/>
          <w:bCs/>
          <w:sz w:val="44"/>
          <w:szCs w:val="32"/>
        </w:rPr>
        <w:t>报 价 函</w:t>
      </w:r>
    </w:p>
    <w:p>
      <w:pPr>
        <w:spacing w:line="500" w:lineRule="exact"/>
        <w:jc w:val="both"/>
        <w:rPr>
          <w:rFonts w:hint="eastAsia" w:ascii="宋体" w:hAnsi="宋体" w:eastAsia="宋体"/>
          <w:b/>
          <w:bCs/>
          <w:sz w:val="44"/>
          <w:szCs w:val="32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  <w:lang w:val="zh-CN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致:</w:t>
      </w:r>
      <w:r>
        <w:rPr>
          <w:rFonts w:hint="eastAsia" w:ascii="宋体" w:hAnsi="宋体" w:eastAsia="宋体" w:cs="宋体"/>
          <w:sz w:val="28"/>
          <w:szCs w:val="28"/>
          <w:highlight w:val="yellow"/>
          <w:u w:val="single"/>
          <w:lang w:eastAsia="zh-CN"/>
        </w:rPr>
        <w:t>抚州市东乡区工业与科技创新投资集团</w:t>
      </w:r>
      <w:r>
        <w:rPr>
          <w:rFonts w:hint="eastAsia" w:ascii="宋体" w:hAnsi="宋体" w:eastAsia="宋体" w:cs="宋体"/>
          <w:sz w:val="28"/>
          <w:szCs w:val="28"/>
          <w:highlight w:val="yellow"/>
          <w:u w:val="single"/>
          <w:lang w:val="en-US" w:eastAsia="zh-CN"/>
        </w:rPr>
        <w:t>有限公司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：</w:t>
      </w:r>
    </w:p>
    <w:p>
      <w:pPr>
        <w:spacing w:line="400" w:lineRule="exact"/>
        <w:ind w:firstLine="560" w:firstLineChars="200"/>
        <w:rPr>
          <w:lang w:val="zh-CN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针对贵公司</w:t>
      </w:r>
      <w:bookmarkStart w:id="0" w:name="_GoBack"/>
      <w:r>
        <w:rPr>
          <w:rFonts w:hint="eastAsia" w:ascii="宋体" w:hAnsi="宋体" w:eastAsia="宋体" w:cs="宋体"/>
          <w:sz w:val="28"/>
          <w:szCs w:val="28"/>
          <w:u w:val="single"/>
          <w:lang w:val="zh-CN"/>
        </w:rPr>
        <w:t>马圩镇农贸市场室外管道施工劳务采购</w:t>
      </w:r>
      <w:bookmarkEnd w:id="0"/>
      <w:r>
        <w:rPr>
          <w:rFonts w:hint="eastAsia" w:ascii="宋体" w:hAnsi="宋体" w:eastAsia="宋体" w:cs="宋体"/>
          <w:sz w:val="28"/>
          <w:szCs w:val="28"/>
          <w:lang w:val="zh-CN"/>
        </w:rPr>
        <w:t>（采购编号：DXCT-DT-202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-</w:t>
      </w: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t>02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），我公司响应并作报价如下：</w:t>
      </w:r>
    </w:p>
    <w:tbl>
      <w:tblPr>
        <w:tblStyle w:val="6"/>
        <w:tblW w:w="93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1605"/>
        <w:gridCol w:w="1425"/>
        <w:gridCol w:w="780"/>
        <w:gridCol w:w="1035"/>
        <w:gridCol w:w="1020"/>
        <w:gridCol w:w="930"/>
        <w:gridCol w:w="20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59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编号</w:t>
            </w:r>
          </w:p>
        </w:tc>
        <w:tc>
          <w:tcPr>
            <w:tcW w:w="1605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名  称</w:t>
            </w:r>
          </w:p>
        </w:tc>
        <w:tc>
          <w:tcPr>
            <w:tcW w:w="1425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施工方式</w:t>
            </w:r>
          </w:p>
        </w:tc>
        <w:tc>
          <w:tcPr>
            <w:tcW w:w="780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</w:t>
            </w:r>
          </w:p>
        </w:tc>
        <w:tc>
          <w:tcPr>
            <w:tcW w:w="1035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数量</w:t>
            </w:r>
          </w:p>
        </w:tc>
        <w:tc>
          <w:tcPr>
            <w:tcW w:w="1020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单价（元）</w:t>
            </w:r>
          </w:p>
        </w:tc>
        <w:tc>
          <w:tcPr>
            <w:tcW w:w="930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合价（元）</w:t>
            </w:r>
          </w:p>
        </w:tc>
        <w:tc>
          <w:tcPr>
            <w:tcW w:w="2047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459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605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给水管</w:t>
            </w:r>
          </w:p>
        </w:tc>
        <w:tc>
          <w:tcPr>
            <w:tcW w:w="1425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开挖、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安装、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回填</w:t>
            </w:r>
          </w:p>
        </w:tc>
        <w:tc>
          <w:tcPr>
            <w:tcW w:w="780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米</w:t>
            </w:r>
          </w:p>
        </w:tc>
        <w:tc>
          <w:tcPr>
            <w:tcW w:w="1035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224</w:t>
            </w:r>
          </w:p>
        </w:tc>
        <w:tc>
          <w:tcPr>
            <w:tcW w:w="1020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930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7" w:type="dxa"/>
          </w:tcPr>
          <w:p>
            <w:pPr>
              <w:spacing w:line="44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平均预埋深度0.5米（见施工图）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459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1605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消防管</w:t>
            </w:r>
          </w:p>
        </w:tc>
        <w:tc>
          <w:tcPr>
            <w:tcW w:w="1425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开挖、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安装、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回填</w:t>
            </w:r>
          </w:p>
        </w:tc>
        <w:tc>
          <w:tcPr>
            <w:tcW w:w="780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米</w:t>
            </w:r>
          </w:p>
        </w:tc>
        <w:tc>
          <w:tcPr>
            <w:tcW w:w="1035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610</w:t>
            </w:r>
          </w:p>
        </w:tc>
        <w:tc>
          <w:tcPr>
            <w:tcW w:w="1020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930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7" w:type="dxa"/>
          </w:tcPr>
          <w:p>
            <w:pPr>
              <w:spacing w:line="44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平均预埋深度0.5米（见施工图）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459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1605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雨水管(DN600/85m、DN500/33m、DN400/322m、DN300/290m）</w:t>
            </w:r>
          </w:p>
        </w:tc>
        <w:tc>
          <w:tcPr>
            <w:tcW w:w="1425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开挖、安装、回填</w:t>
            </w:r>
          </w:p>
        </w:tc>
        <w:tc>
          <w:tcPr>
            <w:tcW w:w="780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米</w:t>
            </w:r>
          </w:p>
        </w:tc>
        <w:tc>
          <w:tcPr>
            <w:tcW w:w="1035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730</w:t>
            </w:r>
          </w:p>
        </w:tc>
        <w:tc>
          <w:tcPr>
            <w:tcW w:w="1020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930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7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平均开挖深度1.5米，含管道闭水试验（见施工图）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459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1605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污水管(DN300/230m、DN200/190m)</w:t>
            </w:r>
          </w:p>
        </w:tc>
        <w:tc>
          <w:tcPr>
            <w:tcW w:w="1425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开挖、安装、回填</w:t>
            </w:r>
          </w:p>
        </w:tc>
        <w:tc>
          <w:tcPr>
            <w:tcW w:w="780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米</w:t>
            </w:r>
          </w:p>
        </w:tc>
        <w:tc>
          <w:tcPr>
            <w:tcW w:w="1035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420</w:t>
            </w:r>
          </w:p>
        </w:tc>
        <w:tc>
          <w:tcPr>
            <w:tcW w:w="1020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930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7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平均开挖深度1.5米，含管道闭水试验（见施工图）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459" w:type="dxa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605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钢筋混凝土DN1000直筒型检查井</w:t>
            </w:r>
          </w:p>
        </w:tc>
        <w:tc>
          <w:tcPr>
            <w:tcW w:w="1425" w:type="dxa"/>
          </w:tcPr>
          <w:p>
            <w:pPr>
              <w:spacing w:line="440" w:lineRule="exact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对接、安装</w:t>
            </w:r>
          </w:p>
        </w:tc>
        <w:tc>
          <w:tcPr>
            <w:tcW w:w="780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座</w:t>
            </w:r>
          </w:p>
        </w:tc>
        <w:tc>
          <w:tcPr>
            <w:tcW w:w="1035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55</w:t>
            </w:r>
          </w:p>
        </w:tc>
        <w:tc>
          <w:tcPr>
            <w:tcW w:w="1020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930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7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459" w:type="dxa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605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闸阀井DN150/DN100</w:t>
            </w:r>
          </w:p>
        </w:tc>
        <w:tc>
          <w:tcPr>
            <w:tcW w:w="1425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砖砌</w:t>
            </w:r>
          </w:p>
        </w:tc>
        <w:tc>
          <w:tcPr>
            <w:tcW w:w="780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座</w:t>
            </w:r>
          </w:p>
        </w:tc>
        <w:tc>
          <w:tcPr>
            <w:tcW w:w="1035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15</w:t>
            </w:r>
          </w:p>
        </w:tc>
        <w:tc>
          <w:tcPr>
            <w:tcW w:w="1020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930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7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459" w:type="dxa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605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水表井</w:t>
            </w:r>
          </w:p>
        </w:tc>
        <w:tc>
          <w:tcPr>
            <w:tcW w:w="1425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砖砌</w:t>
            </w:r>
          </w:p>
        </w:tc>
        <w:tc>
          <w:tcPr>
            <w:tcW w:w="780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座</w:t>
            </w:r>
          </w:p>
        </w:tc>
        <w:tc>
          <w:tcPr>
            <w:tcW w:w="1035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1020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930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7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459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05" w:type="dxa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合计</w:t>
            </w:r>
          </w:p>
        </w:tc>
        <w:tc>
          <w:tcPr>
            <w:tcW w:w="1425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780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35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20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930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7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301" w:type="dxa"/>
            <w:gridSpan w:val="8"/>
          </w:tcPr>
          <w:p>
            <w:pPr>
              <w:spacing w:line="440" w:lineRule="exact"/>
              <w:jc w:val="left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报价合计（大写）：</w:t>
            </w:r>
          </w:p>
        </w:tc>
      </w:tr>
    </w:tbl>
    <w:p>
      <w:p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以上材料的供应我公司同意如</w:t>
      </w:r>
      <w:r>
        <w:rPr>
          <w:rFonts w:hint="eastAsia" w:ascii="宋体" w:hAnsi="宋体" w:eastAsia="宋体" w:cs="宋体"/>
          <w:sz w:val="28"/>
          <w:szCs w:val="28"/>
        </w:rPr>
        <w:t>下约定：</w:t>
      </w:r>
    </w:p>
    <w:p>
      <w:pPr>
        <w:spacing w:line="500" w:lineRule="exact"/>
        <w:ind w:left="281" w:hanging="281" w:hanging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1、报价说明：</w:t>
      </w:r>
      <w:r>
        <w:rPr>
          <w:rFonts w:hint="eastAsia" w:ascii="宋体" w:hAnsi="宋体" w:eastAsia="宋体" w:cs="宋体"/>
          <w:sz w:val="28"/>
          <w:szCs w:val="28"/>
        </w:rPr>
        <w:t>报价为</w:t>
      </w:r>
      <w:r>
        <w:rPr>
          <w:rFonts w:hint="eastAsia" w:ascii="宋体" w:hAnsi="宋体" w:eastAsia="宋体" w:cs="宋体"/>
          <w:sz w:val="28"/>
          <w:szCs w:val="28"/>
          <w:highlight w:val="yellow"/>
          <w:u w:val="single"/>
          <w:lang w:val="en-US" w:eastAsia="zh-CN"/>
        </w:rPr>
        <w:t>劳务及机械施工</w:t>
      </w:r>
      <w:r>
        <w:rPr>
          <w:rFonts w:hint="eastAsia" w:ascii="宋体" w:hAnsi="宋体" w:eastAsia="宋体" w:cs="宋体"/>
          <w:sz w:val="28"/>
          <w:szCs w:val="28"/>
        </w:rPr>
        <w:t>（含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机械进出场</w:t>
      </w:r>
      <w:r>
        <w:rPr>
          <w:rFonts w:hint="eastAsia" w:ascii="宋体" w:hAnsi="宋体" w:eastAsia="宋体" w:cs="宋体"/>
          <w:sz w:val="28"/>
          <w:szCs w:val="28"/>
        </w:rPr>
        <w:t>费用）的含税价，含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开挖、安装、回填、对接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>砌筑、配合闭水试验、验收、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税金</w:t>
      </w:r>
      <w:r>
        <w:rPr>
          <w:rFonts w:hint="eastAsia" w:ascii="宋体" w:hAnsi="宋体" w:eastAsia="宋体" w:cs="宋体"/>
          <w:sz w:val="28"/>
          <w:szCs w:val="28"/>
        </w:rPr>
        <w:t>等。开具增值税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yellow"/>
          <w:u w:val="single"/>
        </w:rPr>
        <w:t>专用</w:t>
      </w:r>
      <w:r>
        <w:rPr>
          <w:rFonts w:hint="eastAsia" w:ascii="宋体" w:hAnsi="宋体" w:eastAsia="宋体" w:cs="宋体"/>
          <w:sz w:val="28"/>
          <w:szCs w:val="28"/>
        </w:rPr>
        <w:t>发票，税率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highlight w:val="yellow"/>
          <w:u w:val="single"/>
          <w:lang w:val="en-US" w:eastAsia="zh-CN"/>
        </w:rPr>
        <w:t>劳务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yellow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  <w:highlight w:val="yellow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highlight w:val="yellow"/>
        </w:rPr>
        <w:t>%</w:t>
      </w:r>
      <w:r>
        <w:rPr>
          <w:rFonts w:hint="eastAsia" w:ascii="宋体" w:hAnsi="宋体" w:eastAsia="宋体" w:cs="宋体"/>
          <w:sz w:val="28"/>
          <w:szCs w:val="28"/>
          <w:highlight w:val="yellow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highlight w:val="yellow"/>
          <w:u w:val="single"/>
          <w:lang w:val="en-US" w:eastAsia="zh-CN"/>
        </w:rPr>
        <w:t>机械1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yellow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  <w:highlight w:val="yellow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highlight w:val="yellow"/>
        </w:rPr>
        <w:t>%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spacing w:line="500" w:lineRule="exact"/>
        <w:ind w:left="281" w:hanging="281" w:hangingChars="100"/>
        <w:outlineLvl w:val="4"/>
        <w:rPr>
          <w:rFonts w:hint="default" w:ascii="宋体" w:hAnsi="宋体" w:eastAsia="宋体" w:cs="宋体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2、结算方式：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yellow"/>
          <w:u w:val="single"/>
          <w:lang w:val="en-US" w:eastAsia="zh-CN"/>
        </w:rPr>
        <w:t xml:space="preserve">            </w:t>
      </w:r>
    </w:p>
    <w:p>
      <w:pPr>
        <w:spacing w:line="500" w:lineRule="exact"/>
        <w:ind w:left="281" w:hanging="281" w:hanging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3、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施工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期间：</w:t>
      </w:r>
      <w:r>
        <w:rPr>
          <w:rFonts w:hint="eastAsia" w:ascii="宋体" w:hAnsi="宋体" w:eastAsia="宋体" w:cs="宋体"/>
          <w:sz w:val="28"/>
          <w:szCs w:val="28"/>
        </w:rPr>
        <w:t>按工程进展，根据贵公司项目部通知，提前通知日期为</w:t>
      </w:r>
      <w:r>
        <w:rPr>
          <w:rFonts w:hint="eastAsia" w:ascii="宋体" w:hAnsi="宋体" w:eastAsia="宋体" w:cs="宋体"/>
          <w:sz w:val="28"/>
          <w:szCs w:val="28"/>
          <w:highlight w:val="yellow"/>
          <w:u w:val="single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天。</w:t>
      </w:r>
    </w:p>
    <w:p>
      <w:pPr>
        <w:spacing w:line="500" w:lineRule="exact"/>
        <w:outlineLvl w:val="4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4、合同履行过程中价格调整方式：</w:t>
      </w:r>
    </w:p>
    <w:p>
      <w:pPr>
        <w:spacing w:line="50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highlight w:val="white"/>
        </w:rPr>
        <w:t>□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  <w:highlight w:val="white"/>
        </w:rPr>
        <w:t>不可调整。</w:t>
      </w:r>
    </w:p>
    <w:p>
      <w:pPr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highlight w:val="white"/>
        </w:rPr>
        <w:t>□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参照抚州市信息价，结算月信息价与投标当月信息价涨跌差值超过投标价格（即合同价）的</w:t>
      </w:r>
      <w:r>
        <w:rPr>
          <w:rFonts w:ascii="宋体" w:hAnsi="宋体" w:eastAsia="宋体" w:cs="宋体"/>
          <w:sz w:val="28"/>
          <w:szCs w:val="28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%时，超出的部分进行增减调整。</w:t>
      </w:r>
    </w:p>
    <w:p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价格上涨时结算价计算公式：P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+(B-A-P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>
      <w:pPr>
        <w:spacing w:line="500" w:lineRule="exact"/>
        <w:ind w:firstLine="840" w:firstLineChars="3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价格下跌时结算价计算公式：P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-(A-B-P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 xml:space="preserve"> --- 结算月结算价         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 xml:space="preserve">  --- 投标价（即合同价）</w:t>
      </w:r>
    </w:p>
    <w:p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A --- 投标当月信息价        B --- 结算月信息价</w:t>
      </w:r>
    </w:p>
    <w:p>
      <w:pPr>
        <w:numPr>
          <w:ilvl w:val="0"/>
          <w:numId w:val="0"/>
        </w:numPr>
        <w:spacing w:line="500" w:lineRule="exact"/>
        <w:rPr>
          <w:rFonts w:hint="eastAsia" w:ascii="宋体" w:hAnsi="宋体" w:eastAsia="宋体" w:cs="宋体"/>
          <w:sz w:val="28"/>
          <w:szCs w:val="28"/>
          <w:highlight w:val="yellow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5、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施工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zh-CN"/>
        </w:rPr>
        <w:t>技术要求：</w:t>
      </w: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t>按图施工、根据最新国家相关规范、规定、标准进行施工、施工质量标准为合格</w:t>
      </w:r>
    </w:p>
    <w:p>
      <w:p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6、报价人资格证明材料：</w:t>
      </w:r>
    </w:p>
    <w:p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（1）公司营业执照、法人身份证复印件或授权委托书。</w:t>
      </w:r>
    </w:p>
    <w:p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（2）报价前6个月内任意一个月纳税凭证。</w:t>
      </w:r>
    </w:p>
    <w:p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法人或授权委托人：</w:t>
      </w:r>
      <w:r>
        <w:rPr>
          <w:rFonts w:hint="eastAsia" w:ascii="宋体" w:hAnsi="宋体" w:eastAsia="宋体" w:cs="宋体"/>
          <w:sz w:val="28"/>
          <w:szCs w:val="28"/>
          <w:highlight w:val="yellow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 xml:space="preserve">            </w:t>
      </w:r>
    </w:p>
    <w:p>
      <w:pPr>
        <w:spacing w:line="500" w:lineRule="exact"/>
        <w:ind w:firstLine="648"/>
        <w:rPr>
          <w:rFonts w:hint="default" w:ascii="宋体" w:hAnsi="宋体" w:eastAsia="宋体" w:cs="宋体"/>
          <w:sz w:val="28"/>
          <w:szCs w:val="28"/>
          <w:highlight w:val="yellow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联系方式：</w:t>
      </w:r>
      <w:r>
        <w:rPr>
          <w:rFonts w:hint="eastAsia" w:ascii="宋体" w:hAnsi="宋体" w:eastAsia="宋体" w:cs="宋体"/>
          <w:sz w:val="28"/>
          <w:szCs w:val="28"/>
          <w:highlight w:val="yellow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t xml:space="preserve">  </w:t>
      </w:r>
    </w:p>
    <w:p>
      <w:pPr>
        <w:spacing w:line="500" w:lineRule="exact"/>
        <w:ind w:right="1120" w:firstLine="648"/>
        <w:jc w:val="right"/>
        <w:rPr>
          <w:rFonts w:ascii="宋体" w:hAnsi="宋体" w:eastAsia="宋体" w:cs="宋体"/>
          <w:sz w:val="28"/>
          <w:szCs w:val="28"/>
        </w:rPr>
      </w:pPr>
    </w:p>
    <w:p>
      <w:pPr>
        <w:pStyle w:val="2"/>
      </w:pPr>
    </w:p>
    <w:p>
      <w:pPr>
        <w:spacing w:line="500" w:lineRule="exact"/>
        <w:ind w:right="1120" w:firstLine="648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报价单位（盖章）：</w:t>
      </w:r>
    </w:p>
    <w:p>
      <w:pPr>
        <w:spacing w:line="500" w:lineRule="exact"/>
        <w:ind w:right="1120" w:firstLine="648"/>
        <w:jc w:val="right"/>
        <w:rPr>
          <w:rFonts w:ascii="宋体" w:hAnsi="宋体" w:eastAsia="宋体"/>
          <w:sz w:val="28"/>
          <w:szCs w:val="28"/>
          <w:highlight w:val="yellow"/>
        </w:rPr>
      </w:pPr>
      <w:r>
        <w:rPr>
          <w:rFonts w:hint="eastAsia" w:ascii="宋体" w:hAnsi="宋体" w:eastAsia="宋体" w:cs="宋体"/>
          <w:sz w:val="28"/>
          <w:szCs w:val="28"/>
          <w:highlight w:val="yellow"/>
        </w:rPr>
        <w:t>20</w:t>
      </w: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t>24</w:t>
      </w:r>
      <w:r>
        <w:rPr>
          <w:rFonts w:hint="eastAsia" w:ascii="宋体" w:hAnsi="宋体" w:eastAsia="宋体" w:cs="宋体"/>
          <w:sz w:val="28"/>
          <w:szCs w:val="28"/>
          <w:highlight w:val="yellow"/>
        </w:rPr>
        <w:t xml:space="preserve">年   月 </w:t>
      </w:r>
      <w:r>
        <w:rPr>
          <w:rFonts w:ascii="宋体" w:hAnsi="宋体" w:eastAsia="宋体" w:cs="宋体"/>
          <w:sz w:val="28"/>
          <w:szCs w:val="28"/>
          <w:highlight w:val="yellow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highlight w:val="yellow"/>
        </w:rPr>
        <w:t xml:space="preserve">日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3Yjg3ZDA1MmYxOTFmYWM3ZDEyZDRhMzdmMWFmZjkifQ=="/>
  </w:docVars>
  <w:rsids>
    <w:rsidRoot w:val="035D6025"/>
    <w:rsid w:val="035D6025"/>
    <w:rsid w:val="1B9D0867"/>
    <w:rsid w:val="5B0B6016"/>
    <w:rsid w:val="634C0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4">
    <w:name w:val="heading 1"/>
    <w:basedOn w:val="1"/>
    <w:next w:val="1"/>
    <w:link w:val="8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方正小标宋_GBK"/>
      <w:b/>
      <w:bCs/>
      <w:kern w:val="44"/>
      <w:sz w:val="44"/>
      <w:szCs w:val="44"/>
    </w:rPr>
  </w:style>
  <w:style w:type="paragraph" w:styleId="5">
    <w:name w:val="heading 3"/>
    <w:basedOn w:val="1"/>
    <w:next w:val="1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="Times New Roman" w:hAnsi="Times New Roman" w:eastAsia="仿宋_GB2312"/>
      <w:b/>
      <w:sz w:val="32"/>
      <w:szCs w:val="22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1"/>
    <w:basedOn w:val="3"/>
    <w:qFormat/>
    <w:uiPriority w:val="0"/>
    <w:pPr>
      <w:spacing w:before="100" w:beforeAutospacing="1"/>
      <w:ind w:firstLine="420" w:firstLineChars="200"/>
    </w:pPr>
    <w:rPr>
      <w:rFonts w:ascii="Calibri" w:hAnsi="Calibri" w:eastAsia="宋体" w:cs="Calibri"/>
      <w:sz w:val="21"/>
      <w:szCs w:val="21"/>
    </w:rPr>
  </w:style>
  <w:style w:type="paragraph" w:customStyle="1" w:styleId="3">
    <w:name w:val="Body Text Indent1"/>
    <w:basedOn w:val="1"/>
    <w:qFormat/>
    <w:uiPriority w:val="0"/>
    <w:pPr>
      <w:spacing w:after="120"/>
      <w:ind w:left="420" w:leftChars="200"/>
    </w:pPr>
  </w:style>
  <w:style w:type="character" w:customStyle="1" w:styleId="8">
    <w:name w:val="标题 1 Char"/>
    <w:basedOn w:val="7"/>
    <w:link w:val="4"/>
    <w:uiPriority w:val="9"/>
    <w:rPr>
      <w:rFonts w:ascii="Calibri" w:hAnsi="Calibri" w:eastAsia="方正小标宋_GBK"/>
      <w:b/>
      <w:bCs/>
      <w:kern w:val="44"/>
      <w:sz w:val="44"/>
      <w:szCs w:val="44"/>
    </w:rPr>
  </w:style>
  <w:style w:type="character" w:customStyle="1" w:styleId="9">
    <w:name w:val="标题 3 Char"/>
    <w:link w:val="5"/>
    <w:uiPriority w:val="0"/>
    <w:rPr>
      <w:rFonts w:ascii="Times New Roman" w:hAnsi="Times New Roman" w:eastAsia="仿宋_GB2312"/>
      <w:b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2024-06-28T06:44:00Z</dcterms:created>
  <dc:creator>Xiongyue</dc:creator>
  <cp:lastModifiedBy>Xiongyue</cp:lastModifiedBy>
  <dcterms:modified xsi:type="dcterms:W3CDTF">2024-06-28T06:44:47Z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B8F5A5928386449DA00C336233F67E29_11</vt:lpwstr>
  </property>
</Properties>
</file>