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outlineLvl w:val="5"/>
        <w:rPr>
          <w:rFonts w:ascii="宋体" w:hAnsi="宋体" w:eastAsia="宋体"/>
          <w:b/>
          <w:bCs/>
          <w:sz w:val="44"/>
        </w:rPr>
      </w:pPr>
      <w:r>
        <w:rPr>
          <w:rFonts w:hint="eastAsia" w:ascii="仿宋" w:hAnsi="仿宋" w:eastAsia="仿宋" w:cs="仿宋"/>
          <w:b/>
          <w:bCs/>
          <w:w w:val="105"/>
        </w:rPr>
        <w:t>附件二十二</w:t>
      </w:r>
      <w:r>
        <w:rPr>
          <w:rFonts w:hint="eastAsia" w:ascii="宋体" w:hAnsi="宋体"/>
          <w:w w:val="105"/>
          <w:sz w:val="28"/>
          <w:szCs w:val="28"/>
        </w:rPr>
        <w:t xml:space="preserve">      </w:t>
      </w:r>
      <w:r>
        <w:rPr>
          <w:rFonts w:hint="eastAsia" w:ascii="宋体" w:hAnsi="宋体" w:eastAsia="宋体"/>
          <w:b/>
          <w:bCs/>
          <w:sz w:val="44"/>
        </w:rPr>
        <w:t>报 价 函</w:t>
      </w:r>
    </w:p>
    <w:p>
      <w:pPr>
        <w:spacing w:line="500" w:lineRule="exact"/>
        <w:rPr>
          <w:rFonts w:ascii="宋体" w:hAnsi="宋体" w:eastAsia="宋体"/>
          <w:b/>
          <w:bCs/>
          <w:sz w:val="44"/>
        </w:rPr>
      </w:pPr>
    </w:p>
    <w:p>
      <w:pPr>
        <w:spacing w:line="400" w:lineRule="exact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val="zh-CN"/>
        </w:rPr>
        <w:t>致</w:t>
      </w:r>
      <w:r>
        <w:rPr>
          <w:rFonts w:hint="eastAsia" w:ascii="宋体" w:hAnsi="宋体" w:eastAsia="宋体" w:cs="宋体"/>
          <w:sz w:val="28"/>
          <w:szCs w:val="28"/>
        </w:rPr>
        <w:t>:</w:t>
      </w:r>
      <w:r>
        <w:rPr>
          <w:rFonts w:hint="eastAsia" w:ascii="宋体" w:hAnsi="宋体" w:eastAsia="宋体" w:cs="宋体"/>
          <w:sz w:val="28"/>
          <w:szCs w:val="28"/>
          <w:u w:val="single"/>
          <w:lang w:val="zh-CN"/>
        </w:rPr>
        <w:t>江西子翔建筑工程有限公司</w:t>
      </w:r>
      <w:r>
        <w:rPr>
          <w:rFonts w:hint="eastAsia" w:ascii="宋体" w:hAnsi="宋体" w:eastAsia="宋体" w:cs="宋体"/>
          <w:sz w:val="28"/>
          <w:szCs w:val="28"/>
        </w:rPr>
        <w:t>：</w:t>
      </w:r>
    </w:p>
    <w:tbl>
      <w:tblPr>
        <w:tblStyle w:val="5"/>
        <w:tblpPr w:leftFromText="180" w:rightFromText="180" w:vertAnchor="text" w:horzAnchor="margin" w:tblpXSpec="center" w:tblpY="864"/>
        <w:tblW w:w="946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2410"/>
        <w:gridCol w:w="1247"/>
        <w:gridCol w:w="850"/>
        <w:gridCol w:w="851"/>
        <w:gridCol w:w="1276"/>
        <w:gridCol w:w="1134"/>
        <w:gridCol w:w="9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04" w:type="dxa"/>
            <w:vAlign w:val="center"/>
          </w:tcPr>
          <w:p>
            <w:pPr>
              <w:spacing w:line="44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编号</w:t>
            </w:r>
          </w:p>
        </w:tc>
        <w:tc>
          <w:tcPr>
            <w:tcW w:w="2410" w:type="dxa"/>
            <w:vAlign w:val="center"/>
          </w:tcPr>
          <w:p>
            <w:pPr>
              <w:spacing w:line="44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 xml:space="preserve">名 </w:t>
            </w:r>
            <w:r>
              <w:rPr>
                <w:rFonts w:ascii="宋体" w:hAnsi="宋体" w:eastAsia="宋体"/>
                <w:sz w:val="24"/>
              </w:rPr>
              <w:t xml:space="preserve"> </w:t>
            </w:r>
            <w:r>
              <w:rPr>
                <w:rFonts w:hint="eastAsia" w:ascii="宋体" w:hAnsi="宋体" w:eastAsia="宋体"/>
                <w:sz w:val="24"/>
              </w:rPr>
              <w:t>称</w:t>
            </w:r>
          </w:p>
        </w:tc>
        <w:tc>
          <w:tcPr>
            <w:tcW w:w="1247" w:type="dxa"/>
            <w:vAlign w:val="center"/>
          </w:tcPr>
          <w:p>
            <w:pPr>
              <w:spacing w:line="44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规格参数</w:t>
            </w:r>
          </w:p>
        </w:tc>
        <w:tc>
          <w:tcPr>
            <w:tcW w:w="850" w:type="dxa"/>
            <w:vAlign w:val="center"/>
          </w:tcPr>
          <w:p>
            <w:pPr>
              <w:spacing w:line="44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单位</w:t>
            </w:r>
          </w:p>
        </w:tc>
        <w:tc>
          <w:tcPr>
            <w:tcW w:w="851" w:type="dxa"/>
            <w:vAlign w:val="center"/>
          </w:tcPr>
          <w:p>
            <w:pPr>
              <w:spacing w:line="44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数量</w:t>
            </w:r>
          </w:p>
        </w:tc>
        <w:tc>
          <w:tcPr>
            <w:tcW w:w="1276" w:type="dxa"/>
            <w:vAlign w:val="center"/>
          </w:tcPr>
          <w:p>
            <w:pPr>
              <w:spacing w:line="44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报价（元）</w:t>
            </w:r>
          </w:p>
        </w:tc>
        <w:tc>
          <w:tcPr>
            <w:tcW w:w="1134" w:type="dxa"/>
            <w:vAlign w:val="center"/>
          </w:tcPr>
          <w:p>
            <w:pPr>
              <w:spacing w:line="44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合价</w:t>
            </w:r>
          </w:p>
          <w:p>
            <w:pPr>
              <w:spacing w:line="44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（元）</w:t>
            </w:r>
          </w:p>
        </w:tc>
        <w:tc>
          <w:tcPr>
            <w:tcW w:w="992" w:type="dxa"/>
            <w:vAlign w:val="center"/>
          </w:tcPr>
          <w:p>
            <w:pPr>
              <w:spacing w:line="44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品牌</w:t>
            </w:r>
          </w:p>
          <w:p>
            <w:pPr>
              <w:spacing w:line="44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04" w:type="dxa"/>
            <w:vAlign w:val="center"/>
          </w:tcPr>
          <w:p>
            <w:pPr>
              <w:spacing w:line="44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1</w:t>
            </w:r>
          </w:p>
        </w:tc>
        <w:tc>
          <w:tcPr>
            <w:tcW w:w="2410" w:type="dxa"/>
            <w:vAlign w:val="center"/>
          </w:tcPr>
          <w:p>
            <w:pPr>
              <w:spacing w:line="44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预拌砼</w:t>
            </w:r>
          </w:p>
        </w:tc>
        <w:tc>
          <w:tcPr>
            <w:tcW w:w="1247" w:type="dxa"/>
            <w:vAlign w:val="center"/>
          </w:tcPr>
          <w:p>
            <w:pPr>
              <w:spacing w:line="44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C</w:t>
            </w:r>
            <w:r>
              <w:rPr>
                <w:rFonts w:ascii="宋体" w:hAnsi="宋体" w:eastAsia="宋体"/>
                <w:sz w:val="24"/>
              </w:rPr>
              <w:t>15</w:t>
            </w:r>
          </w:p>
        </w:tc>
        <w:tc>
          <w:tcPr>
            <w:tcW w:w="850" w:type="dxa"/>
            <w:vAlign w:val="center"/>
          </w:tcPr>
          <w:p>
            <w:pPr>
              <w:spacing w:line="44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ascii="宋体" w:hAnsi="宋体" w:eastAsia="宋体"/>
                <w:sz w:val="24"/>
              </w:rPr>
              <w:t>M3</w:t>
            </w:r>
          </w:p>
        </w:tc>
        <w:tc>
          <w:tcPr>
            <w:tcW w:w="851" w:type="dxa"/>
            <w:vAlign w:val="center"/>
          </w:tcPr>
          <w:p>
            <w:pPr>
              <w:spacing w:line="44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2</w:t>
            </w:r>
            <w:r>
              <w:rPr>
                <w:rFonts w:ascii="宋体" w:hAnsi="宋体" w:eastAsia="宋体"/>
                <w:sz w:val="24"/>
              </w:rPr>
              <w:t>7.9</w:t>
            </w:r>
          </w:p>
        </w:tc>
        <w:tc>
          <w:tcPr>
            <w:tcW w:w="1276" w:type="dxa"/>
            <w:vAlign w:val="center"/>
          </w:tcPr>
          <w:p>
            <w:pPr>
              <w:spacing w:line="44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134" w:type="dxa"/>
          </w:tcPr>
          <w:p>
            <w:pPr>
              <w:spacing w:line="44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992" w:type="dxa"/>
            <w:vMerge w:val="restart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非泵送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704" w:type="dxa"/>
            <w:vAlign w:val="center"/>
          </w:tcPr>
          <w:p>
            <w:pPr>
              <w:spacing w:line="44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2</w:t>
            </w:r>
          </w:p>
        </w:tc>
        <w:tc>
          <w:tcPr>
            <w:tcW w:w="2410" w:type="dxa"/>
            <w:vAlign w:val="center"/>
          </w:tcPr>
          <w:p>
            <w:pPr>
              <w:spacing w:line="44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预拌砼</w:t>
            </w:r>
          </w:p>
        </w:tc>
        <w:tc>
          <w:tcPr>
            <w:tcW w:w="1247" w:type="dxa"/>
            <w:vAlign w:val="center"/>
          </w:tcPr>
          <w:p>
            <w:pPr>
              <w:spacing w:line="44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C</w:t>
            </w:r>
            <w:r>
              <w:rPr>
                <w:rFonts w:ascii="宋体" w:hAnsi="宋体" w:eastAsia="宋体"/>
                <w:sz w:val="24"/>
              </w:rPr>
              <w:t>35</w:t>
            </w:r>
          </w:p>
        </w:tc>
        <w:tc>
          <w:tcPr>
            <w:tcW w:w="850" w:type="dxa"/>
            <w:vAlign w:val="center"/>
          </w:tcPr>
          <w:p>
            <w:pPr>
              <w:spacing w:line="44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ascii="宋体" w:hAnsi="宋体" w:eastAsia="宋体"/>
                <w:sz w:val="24"/>
              </w:rPr>
              <w:t>M3</w:t>
            </w:r>
          </w:p>
        </w:tc>
        <w:tc>
          <w:tcPr>
            <w:tcW w:w="851" w:type="dxa"/>
            <w:vAlign w:val="center"/>
          </w:tcPr>
          <w:p>
            <w:pPr>
              <w:spacing w:line="44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3</w:t>
            </w:r>
            <w:r>
              <w:rPr>
                <w:rFonts w:ascii="宋体" w:hAnsi="宋体" w:eastAsia="宋体"/>
                <w:sz w:val="24"/>
              </w:rPr>
              <w:t>42.2</w:t>
            </w:r>
          </w:p>
        </w:tc>
        <w:tc>
          <w:tcPr>
            <w:tcW w:w="1276" w:type="dxa"/>
            <w:vAlign w:val="center"/>
          </w:tcPr>
          <w:p>
            <w:pPr>
              <w:spacing w:line="44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134" w:type="dxa"/>
          </w:tcPr>
          <w:p>
            <w:pPr>
              <w:spacing w:line="44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992" w:type="dxa"/>
            <w:vMerge w:val="continue"/>
          </w:tcPr>
          <w:p>
            <w:pPr>
              <w:spacing w:line="44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704" w:type="dxa"/>
          </w:tcPr>
          <w:p>
            <w:pPr>
              <w:spacing w:line="44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2410" w:type="dxa"/>
          </w:tcPr>
          <w:p>
            <w:pPr>
              <w:spacing w:line="44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合计</w:t>
            </w:r>
          </w:p>
        </w:tc>
        <w:tc>
          <w:tcPr>
            <w:tcW w:w="1247" w:type="dxa"/>
          </w:tcPr>
          <w:p>
            <w:pPr>
              <w:spacing w:line="44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850" w:type="dxa"/>
          </w:tcPr>
          <w:p>
            <w:pPr>
              <w:spacing w:line="44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851" w:type="dxa"/>
          </w:tcPr>
          <w:p>
            <w:pPr>
              <w:spacing w:line="44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276" w:type="dxa"/>
          </w:tcPr>
          <w:p>
            <w:pPr>
              <w:spacing w:line="44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134" w:type="dxa"/>
          </w:tcPr>
          <w:p>
            <w:pPr>
              <w:spacing w:line="44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992" w:type="dxa"/>
          </w:tcPr>
          <w:p>
            <w:pPr>
              <w:spacing w:line="44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9464" w:type="dxa"/>
            <w:gridSpan w:val="8"/>
          </w:tcPr>
          <w:p>
            <w:pPr>
              <w:spacing w:line="440" w:lineRule="exact"/>
              <w:jc w:val="left"/>
              <w:rPr>
                <w:rFonts w:ascii="宋体" w:hAnsi="宋体" w:eastAsia="宋体"/>
                <w:b/>
                <w:bCs/>
                <w:sz w:val="24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</w:rPr>
              <w:t>报价合计（大写）：</w:t>
            </w:r>
          </w:p>
        </w:tc>
      </w:tr>
    </w:tbl>
    <w:p>
      <w:pPr>
        <w:spacing w:line="400" w:lineRule="exact"/>
        <w:ind w:firstLine="560" w:firstLineChars="200"/>
        <w:rPr>
          <w:rFonts w:ascii="宋体" w:hAnsi="宋体" w:eastAsia="宋体" w:cs="宋体"/>
          <w:sz w:val="28"/>
          <w:szCs w:val="28"/>
          <w:lang w:val="zh-CN"/>
        </w:rPr>
      </w:pPr>
      <w:r>
        <w:rPr>
          <w:rFonts w:hint="eastAsia" w:ascii="宋体" w:hAnsi="宋体" w:eastAsia="宋体" w:cs="宋体"/>
          <w:sz w:val="28"/>
          <w:szCs w:val="28"/>
          <w:lang w:val="zh-CN"/>
        </w:rPr>
        <w:t>针对贵公司</w:t>
      </w:r>
      <w:r>
        <w:rPr>
          <w:rFonts w:hint="eastAsia" w:ascii="宋体" w:hAnsi="宋体" w:eastAsia="宋体" w:cs="仿宋"/>
          <w:sz w:val="28"/>
          <w:szCs w:val="28"/>
          <w:u w:val="single"/>
        </w:rPr>
        <w:t>东腾蓝莓基地新建6米（宽）行车道工程</w:t>
      </w:r>
      <w:r>
        <w:rPr>
          <w:rFonts w:hint="eastAsia" w:ascii="宋体" w:hAnsi="宋体" w:eastAsia="宋体" w:cs="宋体"/>
          <w:sz w:val="28"/>
          <w:szCs w:val="28"/>
          <w:u w:val="single"/>
          <w:lang w:val="zh-CN"/>
        </w:rPr>
        <w:t>采购</w:t>
      </w:r>
      <w:r>
        <w:rPr>
          <w:rFonts w:hint="eastAsia" w:ascii="宋体" w:hAnsi="宋体" w:eastAsia="宋体" w:cs="宋体"/>
          <w:sz w:val="28"/>
          <w:szCs w:val="28"/>
          <w:lang w:val="zh-CN"/>
        </w:rPr>
        <w:t>（采购编号：DXCT-DT-202</w:t>
      </w:r>
      <w:r>
        <w:rPr>
          <w:rFonts w:hint="eastAsia" w:ascii="宋体" w:hAnsi="宋体" w:eastAsia="宋体" w:cs="宋体"/>
          <w:sz w:val="28"/>
          <w:szCs w:val="28"/>
        </w:rPr>
        <w:t>4</w:t>
      </w:r>
      <w:r>
        <w:rPr>
          <w:rFonts w:hint="eastAsia" w:ascii="宋体" w:hAnsi="宋体" w:eastAsia="宋体" w:cs="宋体"/>
          <w:sz w:val="28"/>
          <w:szCs w:val="28"/>
          <w:lang w:val="zh-CN"/>
        </w:rPr>
        <w:t>-</w:t>
      </w:r>
      <w:r>
        <w:rPr>
          <w:rFonts w:ascii="宋体" w:hAnsi="宋体" w:eastAsia="宋体" w:cs="宋体"/>
          <w:sz w:val="28"/>
          <w:szCs w:val="28"/>
          <w:u w:val="single"/>
        </w:rPr>
        <w:t>ZX-001</w:t>
      </w:r>
      <w:r>
        <w:rPr>
          <w:rFonts w:hint="eastAsia" w:ascii="宋体" w:hAnsi="宋体" w:eastAsia="宋体" w:cs="宋体"/>
          <w:sz w:val="28"/>
          <w:szCs w:val="28"/>
          <w:lang w:val="zh-CN"/>
        </w:rPr>
        <w:t>），我公司响应并作报价如下：</w:t>
      </w:r>
    </w:p>
    <w:p>
      <w:pPr>
        <w:spacing w:line="500" w:lineRule="exact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val="zh-CN"/>
        </w:rPr>
        <w:t>以上材料的供应我公司同意如</w:t>
      </w:r>
      <w:r>
        <w:rPr>
          <w:rFonts w:hint="eastAsia" w:ascii="宋体" w:hAnsi="宋体" w:eastAsia="宋体" w:cs="宋体"/>
          <w:sz w:val="28"/>
          <w:szCs w:val="28"/>
        </w:rPr>
        <w:t>下约定：</w:t>
      </w:r>
    </w:p>
    <w:p>
      <w:pPr>
        <w:spacing w:line="500" w:lineRule="exact"/>
        <w:ind w:left="281" w:hanging="281" w:hangingChars="1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1、报价说明：</w:t>
      </w:r>
      <w:r>
        <w:rPr>
          <w:rFonts w:hint="eastAsia" w:ascii="宋体" w:hAnsi="宋体" w:eastAsia="宋体" w:cs="宋体"/>
          <w:sz w:val="28"/>
          <w:szCs w:val="28"/>
        </w:rPr>
        <w:t>报价为</w:t>
      </w:r>
      <w:r>
        <w:rPr>
          <w:rFonts w:hint="eastAsia" w:ascii="宋体" w:hAnsi="宋体" w:eastAsia="宋体" w:cs="宋体"/>
          <w:sz w:val="28"/>
          <w:szCs w:val="28"/>
          <w:u w:val="single"/>
        </w:rPr>
        <w:t>货到工地</w:t>
      </w:r>
      <w:r>
        <w:rPr>
          <w:rFonts w:hint="eastAsia" w:ascii="宋体" w:hAnsi="宋体" w:eastAsia="宋体" w:cs="宋体"/>
          <w:sz w:val="28"/>
          <w:szCs w:val="28"/>
        </w:rPr>
        <w:t>指定地点（含卸货费用）的含</w:t>
      </w:r>
      <w:bookmarkStart w:id="0" w:name="_GoBack"/>
      <w:bookmarkEnd w:id="0"/>
      <w:r>
        <w:rPr>
          <w:rFonts w:hint="eastAsia" w:ascii="宋体" w:hAnsi="宋体" w:eastAsia="宋体" w:cs="宋体"/>
          <w:sz w:val="28"/>
          <w:szCs w:val="28"/>
        </w:rPr>
        <w:t>税价，含</w:t>
      </w:r>
      <w:r>
        <w:rPr>
          <w:rFonts w:hint="eastAsia" w:ascii="宋体" w:hAnsi="宋体" w:eastAsia="宋体" w:cs="宋体"/>
          <w:sz w:val="28"/>
          <w:szCs w:val="28"/>
          <w:u w:val="single"/>
        </w:rPr>
        <w:t>运输、保险、运输损耗、装卸货、税金</w:t>
      </w:r>
      <w:r>
        <w:rPr>
          <w:rFonts w:hint="eastAsia" w:ascii="宋体" w:hAnsi="宋体" w:eastAsia="宋体" w:cs="宋体"/>
          <w:sz w:val="28"/>
          <w:szCs w:val="28"/>
        </w:rPr>
        <w:t>等。开具增值税专用发票，税率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</w:t>
      </w:r>
      <w:r>
        <w:rPr>
          <w:rFonts w:ascii="宋体" w:hAnsi="宋体" w:eastAsia="宋体" w:cs="宋体"/>
          <w:sz w:val="28"/>
          <w:szCs w:val="28"/>
          <w:u w:val="single"/>
        </w:rPr>
        <w:t>3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</w:t>
      </w:r>
      <w:r>
        <w:rPr>
          <w:rFonts w:hint="eastAsia" w:ascii="宋体" w:hAnsi="宋体" w:eastAsia="宋体" w:cs="宋体"/>
          <w:sz w:val="28"/>
          <w:szCs w:val="28"/>
        </w:rPr>
        <w:t>%。</w:t>
      </w:r>
    </w:p>
    <w:p>
      <w:pPr>
        <w:spacing w:line="500" w:lineRule="exact"/>
        <w:ind w:left="281" w:hanging="281" w:hangingChars="100"/>
        <w:outlineLvl w:val="4"/>
        <w:rPr>
          <w:rFonts w:ascii="宋体" w:hAnsi="宋体" w:eastAsia="宋体" w:cs="宋体"/>
          <w:sz w:val="28"/>
          <w:szCs w:val="28"/>
          <w:u w:val="single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2、结算方式：按工程进度支付材料款的</w:t>
      </w:r>
      <w:r>
        <w:rPr>
          <w:rFonts w:ascii="宋体" w:hAnsi="宋体" w:eastAsia="宋体" w:cs="宋体"/>
          <w:b/>
          <w:bCs/>
          <w:sz w:val="28"/>
          <w:szCs w:val="28"/>
        </w:rPr>
        <w:t>50%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，完工后付总价80%，验收后20%一次性付清。</w:t>
      </w:r>
    </w:p>
    <w:p>
      <w:pPr>
        <w:spacing w:line="500" w:lineRule="exact"/>
        <w:ind w:left="280" w:hanging="280" w:hangingChars="100"/>
        <w:outlineLvl w:val="4"/>
        <w:rPr>
          <w:rFonts w:ascii="宋体" w:hAnsi="宋体" w:eastAsia="宋体" w:cs="宋体"/>
          <w:sz w:val="28"/>
          <w:szCs w:val="28"/>
        </w:rPr>
      </w:pPr>
    </w:p>
    <w:p>
      <w:pPr>
        <w:spacing w:line="500" w:lineRule="exact"/>
        <w:ind w:left="281" w:hanging="281" w:hangingChars="1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3、供货期间：</w:t>
      </w:r>
      <w:r>
        <w:rPr>
          <w:rFonts w:hint="eastAsia" w:ascii="宋体" w:hAnsi="宋体" w:eastAsia="宋体" w:cs="宋体"/>
          <w:sz w:val="28"/>
          <w:szCs w:val="28"/>
        </w:rPr>
        <w:t>按工程进展，根据贵公司项目部通知，提前通知日期为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</w:t>
      </w:r>
      <w:r>
        <w:rPr>
          <w:rFonts w:ascii="宋体" w:hAnsi="宋体" w:eastAsia="宋体" w:cs="宋体"/>
          <w:sz w:val="28"/>
          <w:szCs w:val="28"/>
          <w:u w:val="single"/>
        </w:rPr>
        <w:t>1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</w:t>
      </w:r>
      <w:r>
        <w:rPr>
          <w:rFonts w:hint="eastAsia" w:ascii="宋体" w:hAnsi="宋体" w:eastAsia="宋体" w:cs="宋体"/>
          <w:sz w:val="28"/>
          <w:szCs w:val="28"/>
        </w:rPr>
        <w:t>天。</w:t>
      </w:r>
    </w:p>
    <w:p>
      <w:pPr>
        <w:spacing w:line="500" w:lineRule="exact"/>
        <w:outlineLvl w:val="4"/>
        <w:rPr>
          <w:rFonts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4、合同履行过程中价格调整方式：</w:t>
      </w:r>
    </w:p>
    <w:p>
      <w:pPr>
        <w:spacing w:line="50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☑</w:t>
      </w:r>
      <w:r>
        <w:rPr>
          <w:rFonts w:ascii="宋体" w:hAnsi="宋体" w:eastAsia="宋体"/>
          <w:sz w:val="28"/>
          <w:szCs w:val="28"/>
        </w:rPr>
        <w:t xml:space="preserve"> </w:t>
      </w:r>
      <w:r>
        <w:rPr>
          <w:rFonts w:hint="eastAsia" w:ascii="宋体" w:hAnsi="宋体" w:eastAsia="宋体"/>
          <w:sz w:val="28"/>
          <w:szCs w:val="28"/>
          <w:highlight w:val="white"/>
        </w:rPr>
        <w:t>不可调整。</w:t>
      </w:r>
    </w:p>
    <w:p>
      <w:pPr>
        <w:spacing w:line="500" w:lineRule="exact"/>
        <w:ind w:firstLine="560" w:firstLineChars="2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  <w:highlight w:val="white"/>
        </w:rPr>
        <w:t>□</w:t>
      </w:r>
      <w:r>
        <w:rPr>
          <w:rFonts w:hint="eastAsia" w:ascii="宋体" w:hAnsi="宋体" w:eastAsia="宋体"/>
          <w:sz w:val="28"/>
          <w:szCs w:val="28"/>
        </w:rPr>
        <w:t xml:space="preserve"> </w:t>
      </w:r>
      <w:r>
        <w:rPr>
          <w:rFonts w:ascii="宋体" w:hAnsi="宋体" w:eastAsia="宋体"/>
          <w:sz w:val="28"/>
          <w:szCs w:val="28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</w:rPr>
        <w:t>参照抚州市信息价，结算月信息价与投标当月信息价涨跌差值超过投标价格（即合同价）的</w:t>
      </w:r>
      <w:r>
        <w:rPr>
          <w:rFonts w:ascii="宋体" w:hAnsi="宋体" w:eastAsia="宋体" w:cs="宋体"/>
          <w:sz w:val="28"/>
          <w:szCs w:val="28"/>
        </w:rPr>
        <w:t>5</w:t>
      </w:r>
      <w:r>
        <w:rPr>
          <w:rFonts w:hint="eastAsia" w:ascii="宋体" w:hAnsi="宋体" w:eastAsia="宋体" w:cs="宋体"/>
          <w:sz w:val="28"/>
          <w:szCs w:val="28"/>
        </w:rPr>
        <w:t>%时，超出的部分进行增减调整。</w:t>
      </w:r>
    </w:p>
    <w:p>
      <w:pPr>
        <w:spacing w:line="500" w:lineRule="exact"/>
        <w:ind w:firstLine="280" w:firstLineChars="1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    价格上涨时结算价计算公式：P</w:t>
      </w:r>
      <w:r>
        <w:rPr>
          <w:rFonts w:hint="eastAsia" w:ascii="宋体" w:hAnsi="宋体" w:eastAsia="宋体" w:cs="宋体"/>
          <w:sz w:val="28"/>
          <w:szCs w:val="28"/>
          <w:vertAlign w:val="subscript"/>
        </w:rPr>
        <w:t>t</w:t>
      </w:r>
      <w:r>
        <w:rPr>
          <w:rFonts w:hint="eastAsia" w:ascii="宋体" w:hAnsi="宋体" w:eastAsia="宋体" w:cs="宋体"/>
          <w:sz w:val="28"/>
          <w:szCs w:val="28"/>
        </w:rPr>
        <w:t>=P</w:t>
      </w:r>
      <w:r>
        <w:rPr>
          <w:rFonts w:hint="eastAsia" w:ascii="宋体" w:hAnsi="宋体" w:eastAsia="宋体" w:cs="宋体"/>
          <w:sz w:val="28"/>
          <w:szCs w:val="28"/>
          <w:vertAlign w:val="subscript"/>
        </w:rPr>
        <w:t>0</w:t>
      </w:r>
      <w:r>
        <w:rPr>
          <w:rFonts w:hint="eastAsia" w:ascii="宋体" w:hAnsi="宋体" w:eastAsia="宋体" w:cs="宋体"/>
          <w:sz w:val="28"/>
          <w:szCs w:val="28"/>
        </w:rPr>
        <w:t>+(B-A-P</w:t>
      </w:r>
      <w:r>
        <w:rPr>
          <w:rFonts w:hint="eastAsia" w:ascii="宋体" w:hAnsi="宋体" w:eastAsia="宋体" w:cs="宋体"/>
          <w:sz w:val="28"/>
          <w:szCs w:val="28"/>
          <w:vertAlign w:val="subscript"/>
        </w:rPr>
        <w:t>0</w:t>
      </w:r>
      <w:r>
        <w:rPr>
          <w:rFonts w:hint="eastAsia" w:ascii="宋体" w:hAnsi="宋体" w:eastAsia="宋体" w:cs="宋体"/>
          <w:sz w:val="28"/>
          <w:szCs w:val="28"/>
        </w:rPr>
        <w:t>х10%)</w:t>
      </w:r>
    </w:p>
    <w:p>
      <w:pPr>
        <w:spacing w:line="500" w:lineRule="exact"/>
        <w:ind w:firstLine="840" w:firstLineChars="3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价格下跌时结算价计算公式：P</w:t>
      </w:r>
      <w:r>
        <w:rPr>
          <w:rFonts w:hint="eastAsia" w:ascii="宋体" w:hAnsi="宋体" w:eastAsia="宋体" w:cs="宋体"/>
          <w:sz w:val="28"/>
          <w:szCs w:val="28"/>
          <w:vertAlign w:val="subscript"/>
        </w:rPr>
        <w:t>t</w:t>
      </w:r>
      <w:r>
        <w:rPr>
          <w:rFonts w:hint="eastAsia" w:ascii="宋体" w:hAnsi="宋体" w:eastAsia="宋体" w:cs="宋体"/>
          <w:sz w:val="28"/>
          <w:szCs w:val="28"/>
        </w:rPr>
        <w:t>=P</w:t>
      </w:r>
      <w:r>
        <w:rPr>
          <w:rFonts w:hint="eastAsia" w:ascii="宋体" w:hAnsi="宋体" w:eastAsia="宋体" w:cs="宋体"/>
          <w:sz w:val="28"/>
          <w:szCs w:val="28"/>
          <w:vertAlign w:val="subscript"/>
        </w:rPr>
        <w:t>0</w:t>
      </w:r>
      <w:r>
        <w:rPr>
          <w:rFonts w:hint="eastAsia" w:ascii="宋体" w:hAnsi="宋体" w:eastAsia="宋体" w:cs="宋体"/>
          <w:sz w:val="28"/>
          <w:szCs w:val="28"/>
        </w:rPr>
        <w:t>-(A-B-P</w:t>
      </w:r>
      <w:r>
        <w:rPr>
          <w:rFonts w:hint="eastAsia" w:ascii="宋体" w:hAnsi="宋体" w:eastAsia="宋体" w:cs="宋体"/>
          <w:sz w:val="28"/>
          <w:szCs w:val="28"/>
          <w:vertAlign w:val="subscript"/>
        </w:rPr>
        <w:t>0</w:t>
      </w:r>
      <w:r>
        <w:rPr>
          <w:rFonts w:hint="eastAsia" w:ascii="宋体" w:hAnsi="宋体" w:eastAsia="宋体" w:cs="宋体"/>
          <w:sz w:val="28"/>
          <w:szCs w:val="28"/>
        </w:rPr>
        <w:t>х10%)</w:t>
      </w:r>
    </w:p>
    <w:p>
      <w:pPr>
        <w:spacing w:line="500" w:lineRule="exact"/>
        <w:ind w:firstLine="280" w:firstLineChars="1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P</w:t>
      </w:r>
      <w:r>
        <w:rPr>
          <w:rFonts w:hint="eastAsia" w:ascii="宋体" w:hAnsi="宋体" w:eastAsia="宋体" w:cs="宋体"/>
          <w:sz w:val="28"/>
          <w:szCs w:val="28"/>
          <w:vertAlign w:val="subscript"/>
        </w:rPr>
        <w:t>t</w:t>
      </w:r>
      <w:r>
        <w:rPr>
          <w:rFonts w:hint="eastAsia" w:ascii="宋体" w:hAnsi="宋体" w:eastAsia="宋体" w:cs="宋体"/>
          <w:sz w:val="28"/>
          <w:szCs w:val="28"/>
        </w:rPr>
        <w:t xml:space="preserve"> --- 结算月结算价         P</w:t>
      </w:r>
      <w:r>
        <w:rPr>
          <w:rFonts w:hint="eastAsia" w:ascii="宋体" w:hAnsi="宋体" w:eastAsia="宋体" w:cs="宋体"/>
          <w:sz w:val="28"/>
          <w:szCs w:val="28"/>
          <w:vertAlign w:val="subscript"/>
        </w:rPr>
        <w:t>0</w:t>
      </w:r>
      <w:r>
        <w:rPr>
          <w:rFonts w:hint="eastAsia" w:ascii="宋体" w:hAnsi="宋体" w:eastAsia="宋体" w:cs="宋体"/>
          <w:sz w:val="28"/>
          <w:szCs w:val="28"/>
        </w:rPr>
        <w:t xml:space="preserve">  --- 投标价（即合同价）</w:t>
      </w:r>
    </w:p>
    <w:p>
      <w:pPr>
        <w:spacing w:line="500" w:lineRule="exact"/>
        <w:ind w:firstLine="280" w:firstLineChars="1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A --- 投标当月信息价        B --- 结算月信息价</w:t>
      </w:r>
    </w:p>
    <w:p>
      <w:pPr>
        <w:spacing w:line="500" w:lineRule="exact"/>
        <w:rPr>
          <w:rFonts w:ascii="宋体" w:hAnsi="宋体" w:eastAsia="宋体" w:cs="宋体"/>
          <w:b/>
          <w:bCs/>
          <w:sz w:val="28"/>
          <w:szCs w:val="28"/>
          <w:lang w:val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5、</w:t>
      </w:r>
      <w:r>
        <w:rPr>
          <w:rFonts w:hint="eastAsia" w:ascii="宋体" w:hAnsi="宋体" w:eastAsia="宋体" w:cs="宋体"/>
          <w:b/>
          <w:bCs/>
          <w:sz w:val="28"/>
          <w:szCs w:val="28"/>
          <w:lang w:val="zh-CN"/>
        </w:rPr>
        <w:t>材料技术要求：合格，按《施工规范》要求提供相关资料。</w:t>
      </w:r>
    </w:p>
    <w:p>
      <w:pPr>
        <w:spacing w:line="500" w:lineRule="exact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6、报价人资格证明材料：</w:t>
      </w:r>
    </w:p>
    <w:p>
      <w:pPr>
        <w:spacing w:line="500" w:lineRule="exact"/>
        <w:ind w:firstLine="280" w:firstLineChars="1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（1）公司营业执照、法人身份证复印件或授权委托书。</w:t>
      </w:r>
    </w:p>
    <w:p>
      <w:pPr>
        <w:spacing w:line="500" w:lineRule="exact"/>
        <w:ind w:firstLine="280" w:firstLineChars="1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（2）报价前6个月内任意一个月纳税凭证。</w:t>
      </w:r>
    </w:p>
    <w:p>
      <w:pPr>
        <w:spacing w:line="500" w:lineRule="exact"/>
        <w:ind w:firstLine="648"/>
        <w:rPr>
          <w:rFonts w:ascii="宋体" w:hAnsi="宋体" w:eastAsia="宋体" w:cs="宋体"/>
          <w:sz w:val="28"/>
          <w:szCs w:val="28"/>
        </w:rPr>
      </w:pPr>
    </w:p>
    <w:p>
      <w:pPr>
        <w:spacing w:line="500" w:lineRule="exact"/>
        <w:ind w:firstLine="648"/>
        <w:rPr>
          <w:rFonts w:ascii="宋体" w:hAnsi="宋体" w:eastAsia="宋体" w:cs="宋体"/>
          <w:sz w:val="28"/>
          <w:szCs w:val="28"/>
        </w:rPr>
      </w:pPr>
    </w:p>
    <w:p>
      <w:pPr>
        <w:spacing w:line="500" w:lineRule="exact"/>
        <w:ind w:firstLine="648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法人或授权委托人：            </w:t>
      </w:r>
    </w:p>
    <w:p>
      <w:pPr>
        <w:spacing w:line="500" w:lineRule="exact"/>
        <w:ind w:firstLine="648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联系方式：</w:t>
      </w:r>
    </w:p>
    <w:p>
      <w:pPr>
        <w:spacing w:line="500" w:lineRule="exact"/>
        <w:ind w:right="1120" w:firstLine="648"/>
        <w:jc w:val="right"/>
        <w:rPr>
          <w:rFonts w:ascii="宋体" w:hAnsi="宋体" w:eastAsia="宋体" w:cs="宋体"/>
          <w:sz w:val="28"/>
          <w:szCs w:val="28"/>
        </w:rPr>
      </w:pPr>
    </w:p>
    <w:p>
      <w:pPr>
        <w:spacing w:line="500" w:lineRule="exact"/>
        <w:ind w:right="1120" w:firstLine="648"/>
        <w:jc w:val="right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报价单位（盖章）：</w:t>
      </w:r>
    </w:p>
    <w:p>
      <w:pPr>
        <w:spacing w:line="500" w:lineRule="exact"/>
        <w:ind w:right="1120" w:firstLine="648"/>
        <w:jc w:val="right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20</w:t>
      </w:r>
      <w:r>
        <w:rPr>
          <w:rFonts w:ascii="宋体" w:hAnsi="宋体" w:eastAsia="宋体" w:cs="宋体"/>
          <w:sz w:val="28"/>
          <w:szCs w:val="28"/>
        </w:rPr>
        <w:t>24</w:t>
      </w:r>
      <w:r>
        <w:rPr>
          <w:rFonts w:hint="eastAsia" w:ascii="宋体" w:hAnsi="宋体" w:eastAsia="宋体" w:cs="宋体"/>
          <w:sz w:val="28"/>
          <w:szCs w:val="28"/>
        </w:rPr>
        <w:t xml:space="preserve">年   月 </w:t>
      </w:r>
      <w:r>
        <w:rPr>
          <w:rFonts w:ascii="宋体" w:hAnsi="宋体" w:eastAsia="宋体" w:cs="宋体"/>
          <w:sz w:val="28"/>
          <w:szCs w:val="28"/>
        </w:rPr>
        <w:t xml:space="preserve">  </w:t>
      </w:r>
      <w:r>
        <w:rPr>
          <w:rFonts w:hint="eastAsia" w:ascii="宋体" w:hAnsi="宋体" w:eastAsia="宋体" w:cs="宋体"/>
          <w:sz w:val="28"/>
          <w:szCs w:val="28"/>
        </w:rPr>
        <w:t xml:space="preserve">日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3F6A"/>
    <w:rsid w:val="002B59E0"/>
    <w:rsid w:val="003F42E4"/>
    <w:rsid w:val="00403520"/>
    <w:rsid w:val="0044605E"/>
    <w:rsid w:val="00557BD1"/>
    <w:rsid w:val="00563647"/>
    <w:rsid w:val="00A03F6A"/>
    <w:rsid w:val="00A5222F"/>
    <w:rsid w:val="00C24841"/>
    <w:rsid w:val="00C62984"/>
    <w:rsid w:val="00CA41DA"/>
    <w:rsid w:val="00DA67C3"/>
    <w:rsid w:val="00F669AC"/>
    <w:rsid w:val="00FC747A"/>
    <w:rsid w:val="4E3E26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paragraph" w:styleId="2">
    <w:name w:val="heading 3"/>
    <w:basedOn w:val="1"/>
    <w:next w:val="1"/>
    <w:link w:val="7"/>
    <w:qFormat/>
    <w:uiPriority w:val="9"/>
    <w:pPr>
      <w:keepNext/>
      <w:keepLines/>
      <w:spacing w:before="260" w:after="260" w:line="416" w:lineRule="auto"/>
      <w:outlineLvl w:val="2"/>
    </w:pPr>
    <w:rPr>
      <w:b/>
      <w:bCs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标题 3 字符"/>
    <w:basedOn w:val="6"/>
    <w:link w:val="2"/>
    <w:uiPriority w:val="9"/>
    <w:rPr>
      <w:rFonts w:ascii="Times New Roman" w:hAnsi="Times New Roman" w:eastAsia="仿宋_GB2312" w:cs="Times New Roman"/>
      <w:b/>
      <w:bCs/>
      <w:sz w:val="32"/>
      <w:szCs w:val="32"/>
    </w:rPr>
  </w:style>
  <w:style w:type="character" w:customStyle="1" w:styleId="8">
    <w:name w:val="页眉 字符"/>
    <w:basedOn w:val="6"/>
    <w:link w:val="4"/>
    <w:uiPriority w:val="99"/>
    <w:rPr>
      <w:rFonts w:ascii="Times New Roman" w:hAnsi="Times New Roman" w:eastAsia="仿宋_GB2312" w:cs="Times New Roman"/>
      <w:sz w:val="18"/>
      <w:szCs w:val="18"/>
    </w:rPr>
  </w:style>
  <w:style w:type="character" w:customStyle="1" w:styleId="9">
    <w:name w:val="页脚 字符"/>
    <w:basedOn w:val="6"/>
    <w:link w:val="3"/>
    <w:uiPriority w:val="99"/>
    <w:rPr>
      <w:rFonts w:ascii="Times New Roman" w:hAnsi="Times New Roman" w:eastAsia="仿宋_GB2312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112</Words>
  <Characters>643</Characters>
  <Lines>5</Lines>
  <Paragraphs>1</Paragraphs>
  <TotalTime>11</TotalTime>
  <ScaleCrop>false</ScaleCrop>
  <LinksUpToDate>false</LinksUpToDate>
  <CharactersWithSpaces>754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2024-06-28T02:20:00Z</dcterms:created>
  <dc:creator>ASUS</dc:creator>
  <cp:lastModifiedBy>Admin</cp:lastModifiedBy>
  <dcterms:modified xsi:type="dcterms:W3CDTF">2024-07-05T00:57:26Z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