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767EE6">
      <w:pPr>
        <w:spacing w:line="371" w:lineRule="exact"/>
        <w:textAlignment w:val="center"/>
        <w:rPr>
          <w:rFonts w:eastAsiaTheme="minorEastAsia"/>
        </w:rPr>
      </w:pPr>
    </w:p>
    <w:p w14:paraId="35BE32A2">
      <w:pPr>
        <w:spacing w:before="44" w:line="895" w:lineRule="exact"/>
        <w:jc w:val="right"/>
        <w:textAlignment w:val="center"/>
        <w:rPr>
          <w:rFonts w:ascii="黑体" w:hAnsi="宋体" w:eastAsia="黑体" w:cs="黑体"/>
          <w:b/>
          <w:bCs/>
          <w:sz w:val="32"/>
          <w:szCs w:val="32"/>
        </w:rPr>
      </w:pPr>
    </w:p>
    <w:p w14:paraId="540EF1F7">
      <w:pPr>
        <w:spacing w:before="44" w:line="895" w:lineRule="exact"/>
        <w:jc w:val="center"/>
        <w:textAlignment w:val="center"/>
      </w:pPr>
      <w:r>
        <w:rPr>
          <w:rFonts w:hint="eastAsia" w:ascii="黑体" w:hAnsi="宋体" w:eastAsia="黑体" w:cs="黑体"/>
          <w:b/>
          <w:bCs/>
          <w:sz w:val="32"/>
          <w:szCs w:val="32"/>
        </w:rPr>
        <w:t xml:space="preserve">                          </w:t>
      </w:r>
    </w:p>
    <w:p w14:paraId="12F07ED9">
      <w:pPr>
        <w:spacing w:line="296" w:lineRule="auto"/>
      </w:pPr>
    </w:p>
    <w:p w14:paraId="2D685704">
      <w:pPr>
        <w:spacing w:line="296" w:lineRule="auto"/>
      </w:pPr>
    </w:p>
    <w:p w14:paraId="6CBEA5BF">
      <w:pPr>
        <w:spacing w:line="296" w:lineRule="auto"/>
      </w:pPr>
    </w:p>
    <w:p w14:paraId="0435A830">
      <w:pPr>
        <w:pStyle w:val="4"/>
        <w:rPr>
          <w:sz w:val="52"/>
          <w:szCs w:val="36"/>
        </w:rPr>
      </w:pPr>
      <w:r>
        <w:rPr>
          <w:rFonts w:hint="eastAsia"/>
          <w:sz w:val="52"/>
          <w:szCs w:val="36"/>
        </w:rPr>
        <w:t>东乡城北幼儿园教学信息化设备建设项目</w:t>
      </w:r>
    </w:p>
    <w:p w14:paraId="024825AC">
      <w:pPr>
        <w:spacing w:line="246" w:lineRule="auto"/>
      </w:pPr>
    </w:p>
    <w:p w14:paraId="4206F7CB">
      <w:pPr>
        <w:spacing w:line="246" w:lineRule="auto"/>
      </w:pPr>
    </w:p>
    <w:p w14:paraId="53623F7A">
      <w:pPr>
        <w:spacing w:line="247" w:lineRule="auto"/>
      </w:pPr>
    </w:p>
    <w:p w14:paraId="6BACD3AC">
      <w:pPr>
        <w:spacing w:line="247" w:lineRule="auto"/>
      </w:pPr>
    </w:p>
    <w:p w14:paraId="3BD5B561">
      <w:pPr>
        <w:spacing w:line="247" w:lineRule="auto"/>
      </w:pPr>
    </w:p>
    <w:p w14:paraId="54D583CB">
      <w:pPr>
        <w:spacing w:line="308" w:lineRule="auto"/>
        <w:ind w:firstLine="2754" w:firstLineChars="900"/>
      </w:pPr>
      <w:r>
        <w:rPr>
          <w:rFonts w:ascii="宋体" w:hAnsi="宋体" w:eastAsia="宋体" w:cs="宋体"/>
          <w:spacing w:val="-2"/>
          <w:sz w:val="31"/>
          <w:szCs w:val="31"/>
          <w14:textOutline w14:w="5791" w14:cap="sq" w14:cmpd="sng" w14:algn="ctr">
            <w14:solidFill>
              <w14:srgbClr w14:val="000000"/>
            </w14:solidFill>
            <w14:prstDash w14:val="solid"/>
            <w14:bevel/>
          </w14:textOutline>
        </w:rPr>
        <w:t>招标编号：</w:t>
      </w:r>
      <w:r>
        <w:rPr>
          <w:rFonts w:hint="eastAsia" w:ascii="宋体" w:hAnsi="宋体" w:eastAsia="宋体" w:cs="宋体"/>
          <w:spacing w:val="-1"/>
          <w:sz w:val="31"/>
          <w:szCs w:val="31"/>
          <w14:textOutline w14:w="5791" w14:cap="sq" w14:cmpd="sng" w14:algn="ctr">
            <w14:solidFill>
              <w14:srgbClr w14:val="000000"/>
            </w14:solidFill>
            <w14:prstDash w14:val="solid"/>
            <w14:bevel/>
          </w14:textOutline>
        </w:rPr>
        <w:t>FZHX2024-DX-008</w:t>
      </w:r>
    </w:p>
    <w:p w14:paraId="00CE6156">
      <w:pPr>
        <w:spacing w:line="308" w:lineRule="auto"/>
      </w:pPr>
    </w:p>
    <w:p w14:paraId="76E96E4D">
      <w:pPr>
        <w:spacing w:line="309" w:lineRule="auto"/>
      </w:pPr>
    </w:p>
    <w:p w14:paraId="7F8FED69">
      <w:pPr>
        <w:spacing w:before="271" w:line="222" w:lineRule="auto"/>
        <w:ind w:left="2393"/>
        <w:outlineLvl w:val="0"/>
        <w:rPr>
          <w:rFonts w:ascii="宋体" w:hAnsi="宋体" w:eastAsia="宋体" w:cs="宋体"/>
          <w:sz w:val="83"/>
          <w:szCs w:val="83"/>
        </w:rPr>
      </w:pPr>
      <w:r>
        <w:rPr>
          <w:rFonts w:ascii="宋体" w:hAnsi="宋体" w:eastAsia="宋体" w:cs="宋体"/>
          <w:spacing w:val="10"/>
          <w:sz w:val="83"/>
          <w:szCs w:val="83"/>
          <w14:textOutline w14:w="15252" w14:cap="sq" w14:cmpd="sng" w14:algn="ctr">
            <w14:solidFill>
              <w14:srgbClr w14:val="000000"/>
            </w14:solidFill>
            <w14:prstDash w14:val="solid"/>
            <w14:bevel/>
          </w14:textOutline>
        </w:rPr>
        <w:t>招</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件</w:t>
      </w:r>
    </w:p>
    <w:p w14:paraId="38D3541A"/>
    <w:p w14:paraId="7EFD34E4">
      <w:pPr>
        <w:pStyle w:val="28"/>
        <w:spacing w:line="480" w:lineRule="auto"/>
        <w:ind w:left="2127" w:leftChars="300" w:hanging="1497" w:hangingChars="466"/>
        <w:rPr>
          <w:rFonts w:ascii="宋体" w:hAnsi="宋体" w:eastAsia="宋体" w:cs="宋体"/>
          <w:b/>
          <w:bCs/>
          <w:sz w:val="32"/>
          <w:szCs w:val="32"/>
        </w:rPr>
      </w:pPr>
    </w:p>
    <w:p w14:paraId="00652773">
      <w:pPr>
        <w:pStyle w:val="28"/>
        <w:spacing w:line="480" w:lineRule="auto"/>
        <w:ind w:left="2127" w:leftChars="300" w:hanging="1497" w:hangingChars="466"/>
        <w:rPr>
          <w:rFonts w:ascii="宋体" w:hAnsi="宋体" w:eastAsia="宋体" w:cs="宋体"/>
          <w:b/>
          <w:bCs/>
          <w:sz w:val="32"/>
          <w:szCs w:val="32"/>
        </w:rPr>
      </w:pPr>
    </w:p>
    <w:p w14:paraId="1F12669A">
      <w:pPr>
        <w:pStyle w:val="28"/>
        <w:spacing w:line="480" w:lineRule="auto"/>
        <w:ind w:left="2127" w:leftChars="300" w:hanging="1497" w:hangingChars="466"/>
        <w:rPr>
          <w:rFonts w:ascii="宋体" w:hAnsi="宋体" w:eastAsia="宋体" w:cs="宋体"/>
          <w:b/>
          <w:bCs/>
          <w:sz w:val="32"/>
          <w:szCs w:val="32"/>
        </w:rPr>
      </w:pPr>
      <w:r>
        <w:rPr>
          <w:rFonts w:hint="eastAsia" w:ascii="宋体" w:hAnsi="宋体" w:eastAsia="宋体" w:cs="宋体"/>
          <w:b/>
          <w:bCs/>
          <w:sz w:val="32"/>
          <w:szCs w:val="32"/>
        </w:rPr>
        <w:t>招标人：抚州市东乡区工业与科技创新投资集团有限公司</w:t>
      </w:r>
    </w:p>
    <w:p w14:paraId="11FC0643">
      <w:pPr>
        <w:ind w:firstLine="643" w:firstLineChars="200"/>
        <w:rPr>
          <w:rFonts w:ascii="宋体" w:hAnsi="宋体" w:eastAsia="宋体" w:cs="宋体"/>
          <w:b/>
          <w:bCs/>
          <w:sz w:val="32"/>
          <w:szCs w:val="32"/>
        </w:rPr>
      </w:pPr>
      <w:r>
        <w:rPr>
          <w:rFonts w:hint="eastAsia" w:ascii="宋体" w:hAnsi="宋体" w:eastAsia="宋体" w:cs="宋体"/>
          <w:b/>
          <w:bCs/>
          <w:sz w:val="32"/>
          <w:szCs w:val="32"/>
        </w:rPr>
        <w:t>招标代理机构：抚州市弘兴招投标代理咨询有限公司</w:t>
      </w:r>
    </w:p>
    <w:p w14:paraId="6E2B0170">
      <w:pPr>
        <w:pStyle w:val="3"/>
        <w:jc w:val="center"/>
        <w:rPr>
          <w:rFonts w:ascii="宋体" w:hAnsi="宋体" w:eastAsia="宋体" w:cs="宋体"/>
        </w:rPr>
      </w:pPr>
    </w:p>
    <w:p w14:paraId="581D01AD">
      <w:pPr>
        <w:pStyle w:val="3"/>
        <w:jc w:val="center"/>
        <w:rPr>
          <w:rFonts w:eastAsia="宋体"/>
        </w:rPr>
      </w:pPr>
      <w:r>
        <w:rPr>
          <w:rFonts w:hint="eastAsia" w:ascii="宋体" w:hAnsi="宋体" w:eastAsia="宋体" w:cs="宋体"/>
        </w:rPr>
        <w:t xml:space="preserve">2024 年 </w:t>
      </w:r>
      <w:r>
        <w:rPr>
          <w:rFonts w:hint="eastAsia" w:ascii="宋体" w:hAnsi="宋体" w:eastAsia="宋体" w:cs="宋体"/>
          <w:lang w:val="en-US" w:eastAsia="zh-CN"/>
        </w:rPr>
        <w:t>7</w:t>
      </w:r>
      <w:r>
        <w:rPr>
          <w:rFonts w:hint="eastAsia" w:ascii="宋体" w:hAnsi="宋体" w:eastAsia="宋体" w:cs="宋体"/>
        </w:rPr>
        <w:t>月</w:t>
      </w:r>
    </w:p>
    <w:p w14:paraId="7D7D27FE"/>
    <w:p w14:paraId="0F7E83FB">
      <w:pPr>
        <w:spacing w:line="208" w:lineRule="exact"/>
      </w:pPr>
    </w:p>
    <w:p w14:paraId="7991E62B">
      <w:pPr>
        <w:sectPr>
          <w:pgSz w:w="11907" w:h="16840"/>
          <w:pgMar w:top="470" w:right="594" w:bottom="0" w:left="1418" w:header="0" w:footer="0" w:gutter="0"/>
          <w:cols w:equalWidth="0" w:num="1">
            <w:col w:w="9895"/>
          </w:cols>
        </w:sectPr>
      </w:pPr>
    </w:p>
    <w:p w14:paraId="78B1C909">
      <w:pPr>
        <w:spacing w:before="153" w:line="225" w:lineRule="auto"/>
        <w:ind w:left="3823"/>
        <w:outlineLvl w:val="0"/>
        <w:rPr>
          <w:rFonts w:ascii="宋体" w:hAnsi="宋体" w:eastAsia="宋体" w:cs="宋体"/>
          <w:sz w:val="47"/>
          <w:szCs w:val="47"/>
        </w:rPr>
      </w:pPr>
      <w:r>
        <w:rPr>
          <w:rFonts w:ascii="宋体" w:hAnsi="宋体" w:eastAsia="宋体" w:cs="宋体"/>
          <w:spacing w:val="-10"/>
          <w:sz w:val="47"/>
          <w:szCs w:val="47"/>
          <w14:textOutline w14:w="8712" w14:cap="sq" w14:cmpd="sng" w14:algn="ctr">
            <w14:solidFill>
              <w14:srgbClr w14:val="000000"/>
            </w14:solidFill>
            <w14:prstDash w14:val="solid"/>
            <w14:bevel/>
          </w14:textOutline>
        </w:rPr>
        <w:t>目</w:t>
      </w:r>
      <w:r>
        <w:rPr>
          <w:rFonts w:ascii="宋体" w:hAnsi="宋体" w:eastAsia="宋体" w:cs="宋体"/>
          <w:spacing w:val="-9"/>
          <w:sz w:val="47"/>
          <w:szCs w:val="47"/>
        </w:rPr>
        <w:t xml:space="preserve">    </w:t>
      </w:r>
      <w:r>
        <w:rPr>
          <w:rFonts w:ascii="宋体" w:hAnsi="宋体" w:eastAsia="宋体" w:cs="宋体"/>
          <w:spacing w:val="-9"/>
          <w:sz w:val="47"/>
          <w:szCs w:val="47"/>
          <w14:textOutline w14:w="8712" w14:cap="sq" w14:cmpd="sng" w14:algn="ctr">
            <w14:solidFill>
              <w14:srgbClr w14:val="000000"/>
            </w14:solidFill>
            <w14:prstDash w14:val="solid"/>
            <w14:bevel/>
          </w14:textOutline>
        </w:rPr>
        <w:t>录</w:t>
      </w:r>
    </w:p>
    <w:p w14:paraId="793EA061">
      <w:pPr>
        <w:spacing w:line="260" w:lineRule="auto"/>
      </w:pPr>
    </w:p>
    <w:p w14:paraId="0F293552">
      <w:pPr>
        <w:spacing w:line="260" w:lineRule="auto"/>
      </w:pPr>
    </w:p>
    <w:p w14:paraId="207355F2">
      <w:pPr>
        <w:spacing w:line="260" w:lineRule="auto"/>
      </w:pPr>
    </w:p>
    <w:p w14:paraId="52D381EB">
      <w:pPr>
        <w:spacing w:line="261" w:lineRule="auto"/>
      </w:pPr>
    </w:p>
    <w:p w14:paraId="110DAF07">
      <w:pPr>
        <w:spacing w:line="261" w:lineRule="auto"/>
      </w:pPr>
    </w:p>
    <w:p w14:paraId="36242B95">
      <w:pPr>
        <w:spacing w:line="261" w:lineRule="auto"/>
      </w:pPr>
    </w:p>
    <w:sdt>
      <w:sdtPr>
        <w:rPr>
          <w:rFonts w:ascii="宋体" w:hAnsi="宋体" w:eastAsia="宋体" w:cs="宋体"/>
          <w:sz w:val="23"/>
          <w:szCs w:val="23"/>
        </w:rPr>
        <w:id w:val="1"/>
        <w:docPartObj>
          <w:docPartGallery w:val="Table of Contents"/>
          <w:docPartUnique/>
        </w:docPartObj>
      </w:sdtPr>
      <w:sdtEndPr>
        <w:rPr>
          <w:rFonts w:ascii="Times New Roman" w:hAnsi="Times New Roman" w:eastAsia="Times New Roman" w:cs="Times New Roman"/>
          <w:sz w:val="23"/>
          <w:szCs w:val="23"/>
        </w:rPr>
      </w:sdtEndPr>
      <w:sdtContent>
        <w:p w14:paraId="3C1A1BF6">
          <w:pPr>
            <w:tabs>
              <w:tab w:val="right" w:leader="dot" w:pos="9352"/>
            </w:tabs>
            <w:spacing w:before="75" w:line="226" w:lineRule="auto"/>
            <w:ind w:left="9"/>
            <w:rPr>
              <w:rFonts w:ascii="Times New Roman" w:hAnsi="Times New Roman" w:eastAsia="Times New Roman" w:cs="Times New Roman"/>
              <w:sz w:val="23"/>
              <w:szCs w:val="23"/>
            </w:rPr>
          </w:pPr>
          <w:r>
            <w:fldChar w:fldCharType="begin"/>
          </w:r>
          <w:r>
            <w:instrText xml:space="preserve"> HYPERLINK \l "_bookmark1" </w:instrText>
          </w:r>
          <w:r>
            <w:fldChar w:fldCharType="separate"/>
          </w:r>
          <w:r>
            <w:rPr>
              <w:rFonts w:ascii="宋体" w:hAnsi="宋体" w:eastAsia="宋体" w:cs="宋体"/>
              <w:spacing w:val="4"/>
              <w:sz w:val="23"/>
              <w:szCs w:val="23"/>
              <w14:textOutline w14:w="4356" w14:cap="sq" w14:cmpd="sng" w14:algn="ctr">
                <w14:solidFill>
                  <w14:srgbClr w14:val="000000"/>
                </w14:solidFill>
                <w14:prstDash w14:val="solid"/>
                <w14:bevel/>
              </w14:textOutline>
            </w:rPr>
            <w:t>第一章</w:t>
          </w:r>
          <w:r>
            <w:rPr>
              <w:rFonts w:ascii="宋体" w:hAnsi="宋体" w:eastAsia="宋体" w:cs="宋体"/>
              <w:spacing w:val="4"/>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招标公告</w:t>
          </w:r>
          <w:r>
            <w:rPr>
              <w:rFonts w:ascii="宋体" w:hAnsi="宋体" w:eastAsia="宋体" w:cs="宋体"/>
              <w:spacing w:val="4"/>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4"/>
              <w:sz w:val="23"/>
              <w:szCs w:val="23"/>
            </w:rPr>
            <w:t>-</w:t>
          </w:r>
          <w:r>
            <w:rPr>
              <w:rFonts w:ascii="Times New Roman" w:hAnsi="Times New Roman" w:eastAsia="Times New Roman" w:cs="Times New Roman"/>
              <w:spacing w:val="4"/>
              <w:sz w:val="23"/>
              <w:szCs w:val="23"/>
            </w:rPr>
            <w:t xml:space="preserve"> </w:t>
          </w:r>
          <w:r>
            <w:rPr>
              <w:rFonts w:hint="eastAsia" w:ascii="Times New Roman" w:hAnsi="Times New Roman" w:eastAsia="宋体" w:cs="Times New Roman"/>
              <w:b/>
              <w:bCs/>
              <w:spacing w:val="4"/>
              <w:sz w:val="23"/>
              <w:szCs w:val="23"/>
            </w:rPr>
            <w:t>1</w:t>
          </w:r>
          <w:r>
            <w:rPr>
              <w:rFonts w:ascii="Times New Roman" w:hAnsi="Times New Roman" w:eastAsia="Times New Roman" w:cs="Times New Roman"/>
              <w:spacing w:val="4"/>
              <w:sz w:val="23"/>
              <w:szCs w:val="23"/>
            </w:rPr>
            <w:t xml:space="preserve"> </w:t>
          </w:r>
          <w:r>
            <w:rPr>
              <w:rFonts w:ascii="Times New Roman" w:hAnsi="Times New Roman" w:eastAsia="Times New Roman" w:cs="Times New Roman"/>
              <w:b/>
              <w:bCs/>
              <w:spacing w:val="3"/>
              <w:sz w:val="23"/>
              <w:szCs w:val="23"/>
            </w:rPr>
            <w:t>-</w:t>
          </w:r>
          <w:r>
            <w:rPr>
              <w:rFonts w:ascii="Times New Roman" w:hAnsi="Times New Roman" w:eastAsia="Times New Roman" w:cs="Times New Roman"/>
              <w:b/>
              <w:bCs/>
              <w:spacing w:val="3"/>
              <w:sz w:val="23"/>
              <w:szCs w:val="23"/>
            </w:rPr>
            <w:fldChar w:fldCharType="end"/>
          </w:r>
        </w:p>
        <w:p w14:paraId="4CC09B54">
          <w:pPr>
            <w:tabs>
              <w:tab w:val="right" w:leader="dot" w:pos="9352"/>
            </w:tabs>
            <w:spacing w:before="186" w:line="227" w:lineRule="auto"/>
            <w:ind w:left="9"/>
            <w:rPr>
              <w:rFonts w:ascii="Times New Roman" w:hAnsi="Times New Roman" w:eastAsia="Times New Roman" w:cs="Times New Roman"/>
              <w:sz w:val="23"/>
              <w:szCs w:val="23"/>
            </w:rPr>
          </w:pPr>
          <w:r>
            <w:fldChar w:fldCharType="begin"/>
          </w:r>
          <w:r>
            <w:instrText xml:space="preserve"> HYPERLINK \l "_bookmark2" </w:instrText>
          </w:r>
          <w:r>
            <w:fldChar w:fldCharType="separate"/>
          </w:r>
          <w:r>
            <w:rPr>
              <w:rFonts w:ascii="宋体" w:hAnsi="宋体" w:eastAsia="宋体" w:cs="宋体"/>
              <w:spacing w:val="18"/>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二章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投标人须知</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rPr>
            <w:t>3</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16EFDD23">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"_bookmark3" </w:instrText>
          </w:r>
          <w:r>
            <w:fldChar w:fldCharType="separate"/>
          </w:r>
          <w:r>
            <w:rPr>
              <w:rFonts w:ascii="宋体" w:hAnsi="宋体" w:eastAsia="宋体" w:cs="宋体"/>
              <w:spacing w:val="17"/>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三章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投标文件格式</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rPr>
            <w:t>19</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32D6CDE3">
          <w:pPr>
            <w:tabs>
              <w:tab w:val="right" w:leader="dot" w:pos="9352"/>
            </w:tabs>
            <w:spacing w:before="182" w:line="227" w:lineRule="auto"/>
            <w:ind w:left="9"/>
            <w:rPr>
              <w:rFonts w:ascii="Times New Roman" w:hAnsi="Times New Roman" w:eastAsia="Times New Roman" w:cs="Times New Roman"/>
              <w:sz w:val="23"/>
              <w:szCs w:val="23"/>
            </w:rPr>
          </w:pPr>
          <w:r>
            <w:fldChar w:fldCharType="begin"/>
          </w:r>
          <w:r>
            <w:instrText xml:space="preserve"> HYPERLINK \l "_bookmark4"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第四</w:t>
          </w:r>
          <w:r>
            <w:rPr>
              <w:rFonts w:ascii="宋体" w:hAnsi="宋体" w:eastAsia="宋体" w:cs="宋体"/>
              <w:spacing w:val="7"/>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投标人和投标产品的资格、资质性及其他要求</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rPr>
            <w:t>39</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163A6211">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"_bookmark5" </w:instrText>
          </w:r>
          <w:r>
            <w:fldChar w:fldCharType="separate"/>
          </w:r>
          <w:r>
            <w:rPr>
              <w:rFonts w:ascii="宋体" w:hAnsi="宋体" w:eastAsia="宋体" w:cs="宋体"/>
              <w:spacing w:val="10"/>
              <w:sz w:val="23"/>
              <w:szCs w:val="23"/>
              <w14:textOutline w14:w="4356" w14:cap="sq" w14:cmpd="sng" w14:algn="ctr">
                <w14:solidFill>
                  <w14:srgbClr w14:val="000000"/>
                </w14:solidFill>
                <w14:prstDash w14:val="solid"/>
                <w14:bevel/>
              </w14:textOutline>
            </w:rPr>
            <w:t>第五章</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投标人应当提供的资格、资质性及其他要求的相关证明材料</w:t>
          </w:r>
          <w:r>
            <w:rPr>
              <w:rFonts w:ascii="宋体" w:hAnsi="宋体" w:eastAsia="宋体" w:cs="宋体"/>
              <w:b/>
              <w:bCs/>
              <w:sz w:val="23"/>
              <w:szCs w:val="23"/>
            </w:rPr>
            <w:tab/>
          </w:r>
          <w:r>
            <w:rPr>
              <w:rFonts w:ascii="Times New Roman" w:hAnsi="Times New Roman" w:eastAsia="Times New Roman" w:cs="Times New Roman"/>
              <w:b/>
              <w:bCs/>
              <w:spacing w:val="10"/>
              <w:sz w:val="23"/>
              <w:szCs w:val="23"/>
            </w:rPr>
            <w:t>-</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10"/>
              <w:sz w:val="23"/>
              <w:szCs w:val="23"/>
            </w:rPr>
            <w:t>4</w:t>
          </w:r>
          <w:r>
            <w:rPr>
              <w:rFonts w:hint="eastAsia" w:ascii="Times New Roman" w:hAnsi="Times New Roman" w:eastAsia="宋体" w:cs="Times New Roman"/>
              <w:b/>
              <w:bCs/>
              <w:spacing w:val="10"/>
              <w:sz w:val="23"/>
              <w:szCs w:val="23"/>
            </w:rPr>
            <w:t>0</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2"/>
              <w:sz w:val="23"/>
              <w:szCs w:val="23"/>
            </w:rPr>
            <w:t>-</w:t>
          </w:r>
          <w:r>
            <w:rPr>
              <w:rFonts w:ascii="Times New Roman" w:hAnsi="Times New Roman" w:eastAsia="Times New Roman" w:cs="Times New Roman"/>
              <w:b/>
              <w:bCs/>
              <w:spacing w:val="2"/>
              <w:sz w:val="23"/>
              <w:szCs w:val="23"/>
            </w:rPr>
            <w:fldChar w:fldCharType="end"/>
          </w:r>
        </w:p>
        <w:p w14:paraId="2315D9E2">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"_bookmark6"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第六</w:t>
          </w:r>
          <w:r>
            <w:rPr>
              <w:rFonts w:ascii="宋体" w:hAnsi="宋体" w:eastAsia="宋体" w:cs="宋体"/>
              <w:spacing w:val="13"/>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本项目技术、服务、采购履约主要条款及其他要求条款</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rPr>
            <w:t>43</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5903E5B7">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"_bookmark7" </w:instrText>
          </w:r>
          <w:r>
            <w:fldChar w:fldCharType="separate"/>
          </w:r>
          <w:r>
            <w:rPr>
              <w:rFonts w:ascii="宋体" w:hAnsi="宋体" w:eastAsia="宋体" w:cs="宋体"/>
              <w:spacing w:val="11"/>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七章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评标办法</w:t>
          </w:r>
          <w:r>
            <w:rPr>
              <w:rFonts w:ascii="宋体" w:hAnsi="宋体" w:eastAsia="宋体" w:cs="宋体"/>
              <w:b/>
              <w:bCs/>
              <w:sz w:val="23"/>
              <w:szCs w:val="23"/>
            </w:rPr>
            <w:tab/>
          </w:r>
          <w:r>
            <w:rPr>
              <w:rFonts w:ascii="Times New Roman" w:hAnsi="Times New Roman" w:eastAsia="Times New Roman" w:cs="Times New Roman"/>
              <w:b/>
              <w:bCs/>
              <w:spacing w:val="9"/>
              <w:sz w:val="23"/>
              <w:szCs w:val="23"/>
            </w:rPr>
            <w:t xml:space="preserve">- </w:t>
          </w:r>
          <w:r>
            <w:rPr>
              <w:rFonts w:hint="eastAsia" w:ascii="Times New Roman" w:hAnsi="Times New Roman" w:eastAsia="宋体" w:cs="Times New Roman"/>
              <w:b/>
              <w:bCs/>
              <w:spacing w:val="9"/>
              <w:sz w:val="23"/>
              <w:szCs w:val="23"/>
              <w:lang w:val="en-US" w:eastAsia="zh-CN"/>
            </w:rPr>
            <w:t>81</w:t>
          </w:r>
          <w:r>
            <w:rPr>
              <w:rFonts w:ascii="Times New Roman" w:hAnsi="Times New Roman" w:eastAsia="Times New Roman" w:cs="Times New Roman"/>
              <w:b/>
              <w:bCs/>
              <w:spacing w:val="9"/>
              <w:sz w:val="23"/>
              <w:szCs w:val="23"/>
            </w:rPr>
            <w:t xml:space="preserve"> -</w:t>
          </w:r>
          <w:r>
            <w:rPr>
              <w:rFonts w:ascii="Times New Roman" w:hAnsi="Times New Roman" w:eastAsia="Times New Roman" w:cs="Times New Roman"/>
              <w:b/>
              <w:bCs/>
              <w:spacing w:val="9"/>
              <w:sz w:val="23"/>
              <w:szCs w:val="23"/>
            </w:rPr>
            <w:fldChar w:fldCharType="end"/>
          </w:r>
        </w:p>
        <w:p w14:paraId="7837B1E6">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"_bookmark8" </w:instrText>
          </w:r>
          <w:r>
            <w:fldChar w:fldCharType="separate"/>
          </w:r>
          <w:r>
            <w:rPr>
              <w:rFonts w:ascii="宋体" w:hAnsi="宋体" w:eastAsia="宋体" w:cs="宋体"/>
              <w:spacing w:val="29"/>
              <w:sz w:val="23"/>
              <w:szCs w:val="23"/>
              <w14:textOutline w14:w="4356" w14:cap="sq" w14:cmpd="sng" w14:algn="ctr">
                <w14:solidFill>
                  <w14:srgbClr w14:val="000000"/>
                </w14:solidFill>
                <w14:prstDash w14:val="solid"/>
                <w14:bevel/>
              </w14:textOutline>
            </w:rPr>
            <w:t>第</w:t>
          </w:r>
          <w:r>
            <w:rPr>
              <w:rFonts w:ascii="宋体" w:hAnsi="宋体" w:eastAsia="宋体" w:cs="宋体"/>
              <w:spacing w:val="16"/>
              <w:sz w:val="23"/>
              <w:szCs w:val="23"/>
              <w14:textOutline w14:w="4356" w14:cap="sq" w14:cmpd="sng" w14:algn="ctr">
                <w14:solidFill>
                  <w14:srgbClr w14:val="000000"/>
                </w14:solidFill>
                <w14:prstDash w14:val="solid"/>
                <w14:bevel/>
              </w14:textOutline>
            </w:rPr>
            <w:t>八章</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采购合同(草案)</w:t>
          </w:r>
          <w:r>
            <w:rPr>
              <w:rFonts w:ascii="宋体" w:hAnsi="宋体" w:eastAsia="宋体" w:cs="宋体"/>
              <w:spacing w:val="16"/>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16"/>
              <w:sz w:val="23"/>
              <w:szCs w:val="23"/>
            </w:rPr>
            <w:t xml:space="preserve">- </w:t>
          </w:r>
          <w:r>
            <w:rPr>
              <w:rFonts w:hint="eastAsia" w:ascii="Times New Roman" w:hAnsi="Times New Roman" w:eastAsia="宋体" w:cs="Times New Roman"/>
              <w:b/>
              <w:bCs/>
              <w:spacing w:val="16"/>
              <w:sz w:val="23"/>
              <w:szCs w:val="23"/>
              <w:lang w:val="en-US" w:eastAsia="zh-CN"/>
            </w:rPr>
            <w:t>91</w:t>
          </w:r>
          <w:r>
            <w:rPr>
              <w:rFonts w:ascii="Times New Roman" w:hAnsi="Times New Roman" w:eastAsia="Times New Roman" w:cs="Times New Roman"/>
              <w:spacing w:val="16"/>
              <w:sz w:val="23"/>
              <w:szCs w:val="23"/>
            </w:rPr>
            <w:t xml:space="preserve"> </w:t>
          </w:r>
          <w:r>
            <w:rPr>
              <w:rFonts w:ascii="Times New Roman" w:hAnsi="Times New Roman" w:eastAsia="Times New Roman" w:cs="Times New Roman"/>
              <w:b/>
              <w:bCs/>
              <w:spacing w:val="16"/>
              <w:sz w:val="23"/>
              <w:szCs w:val="23"/>
            </w:rPr>
            <w:t>-</w:t>
          </w:r>
          <w:r>
            <w:rPr>
              <w:rFonts w:ascii="Times New Roman" w:hAnsi="Times New Roman" w:eastAsia="Times New Roman" w:cs="Times New Roman"/>
              <w:b/>
              <w:bCs/>
              <w:spacing w:val="16"/>
              <w:sz w:val="23"/>
              <w:szCs w:val="23"/>
            </w:rPr>
            <w:fldChar w:fldCharType="end"/>
          </w:r>
        </w:p>
      </w:sdtContent>
    </w:sdt>
    <w:p w14:paraId="75F0FCDE">
      <w:pPr>
        <w:sectPr>
          <w:headerReference r:id="rId3" w:type="default"/>
          <w:footerReference r:id="rId4" w:type="default"/>
          <w:pgSz w:w="11907" w:h="16840"/>
          <w:pgMar w:top="1268" w:right="660" w:bottom="1388" w:left="1418" w:header="852" w:footer="1228" w:gutter="0"/>
          <w:cols w:space="720" w:num="1"/>
        </w:sectPr>
      </w:pPr>
    </w:p>
    <w:p w14:paraId="6995AEB3">
      <w:pPr>
        <w:spacing w:line="449" w:lineRule="auto"/>
      </w:pPr>
    </w:p>
    <w:p w14:paraId="61529985">
      <w:pPr>
        <w:spacing w:line="372" w:lineRule="exact"/>
        <w:ind w:firstLine="338"/>
        <w:textAlignment w:val="center"/>
      </w:pPr>
    </w:p>
    <w:p w14:paraId="531C4F4D">
      <w:pPr>
        <w:spacing w:before="35" w:line="29" w:lineRule="exact"/>
        <w:ind w:firstLine="337"/>
        <w:textAlignment w:val="center"/>
      </w:pPr>
    </w:p>
    <w:p w14:paraId="3D09FFD6">
      <w:pPr>
        <w:spacing w:before="56" w:line="217" w:lineRule="auto"/>
        <w:ind w:left="3266"/>
        <w:outlineLvl w:val="0"/>
        <w:rPr>
          <w:rFonts w:ascii="宋体" w:hAnsi="宋体" w:eastAsia="宋体" w:cs="宋体"/>
          <w:sz w:val="43"/>
          <w:szCs w:val="43"/>
        </w:rPr>
      </w:pPr>
      <w:bookmarkStart w:id="0" w:name="_bookmark1"/>
      <w:bookmarkEnd w:id="0"/>
      <w:r>
        <w:rPr>
          <w:rFonts w:ascii="宋体" w:hAnsi="宋体" w:eastAsia="宋体" w:cs="宋体"/>
          <w:spacing w:val="8"/>
          <w:sz w:val="43"/>
          <w:szCs w:val="43"/>
          <w14:textOutline w14:w="7975" w14:cap="sq" w14:cmpd="sng" w14:algn="ctr">
            <w14:solidFill>
              <w14:srgbClr w14:val="000000"/>
            </w14:solidFill>
            <w14:prstDash w14:val="solid"/>
            <w14:bevel/>
          </w14:textOutline>
        </w:rPr>
        <w:t>第一章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招标公</w:t>
      </w:r>
      <w:r>
        <w:rPr>
          <w:rFonts w:ascii="宋体" w:hAnsi="宋体" w:eastAsia="宋体" w:cs="宋体"/>
          <w:spacing w:val="6"/>
          <w:sz w:val="43"/>
          <w:szCs w:val="43"/>
          <w14:textOutline w14:w="7975" w14:cap="sq" w14:cmpd="sng" w14:algn="ctr">
            <w14:solidFill>
              <w14:srgbClr w14:val="000000"/>
            </w14:solidFill>
            <w14:prstDash w14:val="solid"/>
            <w14:bevel/>
          </w14:textOutline>
        </w:rPr>
        <w:t>告</w:t>
      </w:r>
    </w:p>
    <w:tbl>
      <w:tblPr>
        <w:tblStyle w:val="19"/>
        <w:tblW w:w="10024"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108" w:type="dxa"/>
          <w:bottom w:w="0" w:type="dxa"/>
          <w:right w:w="108" w:type="dxa"/>
        </w:tblCellMar>
      </w:tblPr>
      <w:tblGrid>
        <w:gridCol w:w="10024"/>
      </w:tblGrid>
      <w:tr w14:paraId="78C534A7">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108" w:type="dxa"/>
            <w:bottom w:w="0" w:type="dxa"/>
            <w:right w:w="108" w:type="dxa"/>
          </w:tblCellMar>
        </w:tblPrEx>
        <w:trPr>
          <w:trHeight w:val="1536" w:hRule="atLeast"/>
        </w:trPr>
        <w:tc>
          <w:tcPr>
            <w:tcW w:w="10024" w:type="dxa"/>
          </w:tcPr>
          <w:p w14:paraId="6F26CFAD">
            <w:pPr>
              <w:spacing w:before="42" w:line="227" w:lineRule="auto"/>
              <w:ind w:left="620"/>
              <w:rPr>
                <w:rFonts w:ascii="宋体" w:hAnsi="宋体" w:eastAsia="宋体" w:cs="宋体"/>
                <w:sz w:val="24"/>
                <w:szCs w:val="24"/>
              </w:rPr>
            </w:pPr>
            <w:r>
              <w:rPr>
                <w:rFonts w:ascii="宋体" w:hAnsi="宋体" w:eastAsia="宋体" w:cs="宋体"/>
                <w:spacing w:val="7"/>
                <w:sz w:val="24"/>
                <w:szCs w:val="24"/>
              </w:rPr>
              <w:t>项</w:t>
            </w:r>
            <w:r>
              <w:rPr>
                <w:rFonts w:ascii="宋体" w:hAnsi="宋体" w:eastAsia="宋体" w:cs="宋体"/>
                <w:spacing w:val="6"/>
                <w:sz w:val="24"/>
                <w:szCs w:val="24"/>
              </w:rPr>
              <w:t>目概况</w:t>
            </w:r>
          </w:p>
          <w:p w14:paraId="65D1ABE2">
            <w:pPr>
              <w:spacing w:before="148" w:line="264" w:lineRule="auto"/>
              <w:ind w:left="123" w:right="170" w:firstLine="516"/>
              <w:rPr>
                <w:rFonts w:ascii="宋体" w:hAnsi="宋体" w:eastAsia="宋体" w:cs="宋体"/>
                <w:sz w:val="24"/>
                <w:szCs w:val="24"/>
              </w:rPr>
            </w:pPr>
            <w:r>
              <w:rPr>
                <w:rFonts w:hint="eastAsia" w:ascii="宋体" w:hAnsi="宋体" w:eastAsia="宋体" w:cs="宋体"/>
                <w:spacing w:val="16"/>
                <w:sz w:val="24"/>
                <w:szCs w:val="24"/>
              </w:rPr>
              <w:t>抚州市东乡区工业与科技创新投资集团有限公司对</w:t>
            </w:r>
            <w:r>
              <w:rPr>
                <w:rFonts w:hint="eastAsia" w:ascii="宋体" w:hAnsi="宋体" w:eastAsia="宋体" w:cs="宋体"/>
                <w:b/>
                <w:bCs/>
                <w:spacing w:val="16"/>
                <w:sz w:val="24"/>
                <w:szCs w:val="24"/>
                <w:u w:val="single"/>
              </w:rPr>
              <w:t>东乡城北幼儿园教学信息化设备建设项目</w:t>
            </w:r>
            <w:r>
              <w:rPr>
                <w:rFonts w:hint="eastAsia" w:ascii="宋体" w:hAnsi="宋体" w:eastAsia="宋体" w:cs="宋体"/>
                <w:spacing w:val="16"/>
                <w:sz w:val="24"/>
                <w:szCs w:val="24"/>
              </w:rPr>
              <w:t>的潜在供应商应在东乡区人民政府网-公共资源交易或抚州市东乡区工业与科技创新投资集团网站获取招标文件，并于</w:t>
            </w:r>
            <w:r>
              <w:rPr>
                <w:rFonts w:hint="eastAsia" w:ascii="宋体" w:hAnsi="宋体" w:eastAsia="宋体" w:cs="宋体"/>
                <w:spacing w:val="16"/>
                <w:sz w:val="24"/>
                <w:szCs w:val="24"/>
                <w:u w:val="single"/>
              </w:rPr>
              <w:t xml:space="preserve"> 2024 </w:t>
            </w:r>
            <w:r>
              <w:rPr>
                <w:rFonts w:hint="eastAsia" w:ascii="宋体" w:hAnsi="宋体" w:eastAsia="宋体" w:cs="宋体"/>
                <w:spacing w:val="16"/>
                <w:sz w:val="24"/>
                <w:szCs w:val="24"/>
              </w:rPr>
              <w:t>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月</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日</w:t>
            </w:r>
            <w:r>
              <w:rPr>
                <w:rFonts w:hint="eastAsia" w:ascii="宋体" w:hAnsi="宋体" w:eastAsia="宋体" w:cs="宋体"/>
                <w:spacing w:val="16"/>
                <w:sz w:val="24"/>
                <w:szCs w:val="24"/>
                <w:u w:val="single"/>
              </w:rPr>
              <w:t>10</w:t>
            </w:r>
            <w:r>
              <w:rPr>
                <w:rFonts w:hint="eastAsia" w:ascii="宋体" w:hAnsi="宋体" w:eastAsia="宋体" w:cs="宋体"/>
                <w:spacing w:val="16"/>
                <w:sz w:val="24"/>
                <w:szCs w:val="24"/>
              </w:rPr>
              <w:t>点</w:t>
            </w:r>
            <w:r>
              <w:rPr>
                <w:rFonts w:hint="eastAsia" w:ascii="宋体" w:hAnsi="宋体" w:eastAsia="宋体" w:cs="宋体"/>
                <w:spacing w:val="16"/>
                <w:sz w:val="24"/>
                <w:szCs w:val="24"/>
                <w:u w:val="single"/>
              </w:rPr>
              <w:t>00</w:t>
            </w:r>
            <w:r>
              <w:rPr>
                <w:rFonts w:hint="eastAsia" w:ascii="宋体" w:hAnsi="宋体" w:eastAsia="宋体" w:cs="宋体"/>
                <w:spacing w:val="16"/>
                <w:sz w:val="24"/>
                <w:szCs w:val="24"/>
              </w:rPr>
              <w:t>分（北京时间）前提交投标文件。</w:t>
            </w:r>
          </w:p>
        </w:tc>
      </w:tr>
    </w:tbl>
    <w:p w14:paraId="4E18E017">
      <w:pPr>
        <w:spacing w:line="400" w:lineRule="auto"/>
      </w:pPr>
    </w:p>
    <w:p w14:paraId="0E7E6901">
      <w:pPr>
        <w:spacing w:before="74" w:line="310" w:lineRule="exact"/>
        <w:ind w:left="35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一</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、项目基本情况</w:t>
      </w:r>
    </w:p>
    <w:p w14:paraId="4278EFD1">
      <w:pPr>
        <w:spacing w:before="31" w:line="249" w:lineRule="auto"/>
        <w:ind w:left="829" w:right="565"/>
        <w:rPr>
          <w:rFonts w:ascii="宋体" w:hAnsi="宋体" w:eastAsia="宋体" w:cs="宋体"/>
          <w:position w:val="5"/>
          <w:sz w:val="23"/>
          <w:szCs w:val="23"/>
        </w:rPr>
      </w:pPr>
      <w:r>
        <w:rPr>
          <w:rFonts w:ascii="宋体" w:hAnsi="宋体" w:eastAsia="宋体" w:cs="宋体"/>
          <w:spacing w:val="13"/>
          <w:position w:val="5"/>
          <w:sz w:val="23"/>
          <w:szCs w:val="23"/>
          <w14:textOutline w14:w="4356" w14:cap="sq" w14:cmpd="sng" w14:algn="ctr">
            <w14:solidFill>
              <w14:srgbClr w14:val="000000"/>
            </w14:solidFill>
            <w14:prstDash w14:val="solid"/>
            <w14:bevel/>
          </w14:textOutline>
        </w:rPr>
        <w:t>项</w:t>
      </w:r>
      <w:r>
        <w:rPr>
          <w:rFonts w:ascii="宋体" w:hAnsi="宋体" w:eastAsia="宋体" w:cs="宋体"/>
          <w:spacing w:val="7"/>
          <w:position w:val="5"/>
          <w:sz w:val="23"/>
          <w:szCs w:val="23"/>
          <w14:textOutline w14:w="4356" w14:cap="sq" w14:cmpd="sng" w14:algn="ctr">
            <w14:solidFill>
              <w14:srgbClr w14:val="000000"/>
            </w14:solidFill>
            <w14:prstDash w14:val="solid"/>
            <w14:bevel/>
          </w14:textOutline>
        </w:rPr>
        <w:t>目编号：</w:t>
      </w:r>
      <w:r>
        <w:rPr>
          <w:rFonts w:hint="eastAsia" w:ascii="宋体" w:hAnsi="宋体" w:eastAsia="宋体" w:cs="宋体"/>
          <w:position w:val="5"/>
          <w:sz w:val="23"/>
          <w:szCs w:val="23"/>
        </w:rPr>
        <w:t>FZHX2024-DX-008</w:t>
      </w:r>
    </w:p>
    <w:p w14:paraId="467CA938">
      <w:pPr>
        <w:spacing w:before="31" w:line="249" w:lineRule="auto"/>
        <w:ind w:left="829" w:right="565"/>
        <w:rPr>
          <w:rFonts w:ascii="宋体" w:hAnsi="宋体" w:eastAsia="宋体" w:cs="宋体"/>
          <w:spacing w:val="9"/>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项</w:t>
      </w:r>
      <w:r>
        <w:rPr>
          <w:rFonts w:ascii="宋体" w:hAnsi="宋体" w:eastAsia="宋体" w:cs="宋体"/>
          <w:spacing w:val="9"/>
          <w:sz w:val="23"/>
          <w:szCs w:val="23"/>
          <w14:textOutline w14:w="4356" w14:cap="sq" w14:cmpd="sng" w14:algn="ctr">
            <w14:solidFill>
              <w14:srgbClr w14:val="000000"/>
            </w14:solidFill>
            <w14:prstDash w14:val="solid"/>
            <w14:bevel/>
          </w14:textOutline>
        </w:rPr>
        <w:t>目名称：</w:t>
      </w:r>
      <w:r>
        <w:rPr>
          <w:rFonts w:hint="eastAsia" w:ascii="宋体" w:hAnsi="宋体" w:eastAsia="宋体" w:cs="宋体"/>
          <w:spacing w:val="9"/>
          <w:sz w:val="23"/>
          <w:szCs w:val="23"/>
        </w:rPr>
        <w:t>东乡城北幼儿园教学信息化设备建设项目</w:t>
      </w:r>
    </w:p>
    <w:p w14:paraId="6D56591D">
      <w:pPr>
        <w:spacing w:before="31" w:line="249" w:lineRule="auto"/>
        <w:ind w:left="829" w:right="565"/>
        <w:rPr>
          <w:rFonts w:ascii="宋体" w:hAnsi="宋体" w:eastAsia="宋体" w:cs="宋体"/>
          <w:sz w:val="23"/>
          <w:szCs w:val="23"/>
        </w:rPr>
      </w:pPr>
      <w:r>
        <w:rPr>
          <w:rFonts w:hint="eastAsia" w:ascii="宋体" w:hAnsi="宋体" w:eastAsia="宋体" w:cs="宋体"/>
          <w:spacing w:val="1"/>
          <w:sz w:val="23"/>
          <w:szCs w:val="23"/>
          <w14:textOutline w14:w="4356" w14:cap="sq" w14:cmpd="sng" w14:algn="ctr">
            <w14:solidFill>
              <w14:srgbClr w14:val="000000"/>
            </w14:solidFill>
            <w14:prstDash w14:val="solid"/>
            <w14:bevel/>
          </w14:textOutline>
        </w:rPr>
        <w:t>招标方式</w:t>
      </w:r>
      <w:r>
        <w:rPr>
          <w:rFonts w:ascii="宋体" w:hAnsi="宋体" w:eastAsia="宋体" w:cs="宋体"/>
          <w:spacing w:val="1"/>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rPr>
        <w:t>公开招标</w:t>
      </w:r>
      <w:r>
        <w:rPr>
          <w:rFonts w:ascii="宋体" w:hAnsi="宋体" w:eastAsia="宋体" w:cs="宋体"/>
          <w:sz w:val="23"/>
          <w:szCs w:val="23"/>
        </w:rPr>
        <w:t xml:space="preserve"> </w:t>
      </w:r>
    </w:p>
    <w:p w14:paraId="6B6809FB">
      <w:pPr>
        <w:spacing w:before="31" w:line="249" w:lineRule="auto"/>
        <w:ind w:left="829" w:right="565"/>
        <w:rPr>
          <w:rFonts w:ascii="宋体" w:hAnsi="宋体" w:eastAsia="宋体" w:cs="宋体"/>
          <w:sz w:val="23"/>
          <w:szCs w:val="23"/>
        </w:rPr>
      </w:pPr>
      <w:r>
        <w:rPr>
          <w:rFonts w:hint="eastAsia" w:ascii="宋体" w:hAnsi="宋体" w:eastAsia="宋体" w:cs="宋体"/>
          <w:spacing w:val="2"/>
          <w:sz w:val="23"/>
          <w:szCs w:val="23"/>
          <w14:textOutline w14:w="4356" w14:cap="sq" w14:cmpd="sng" w14:algn="ctr">
            <w14:solidFill>
              <w14:srgbClr w14:val="000000"/>
            </w14:solidFill>
            <w14:prstDash w14:val="solid"/>
            <w14:bevel/>
          </w14:textOutline>
        </w:rPr>
        <w:t>预算金额</w:t>
      </w:r>
      <w:r>
        <w:rPr>
          <w:rFonts w:ascii="宋体" w:hAnsi="宋体" w:eastAsia="宋体" w:cs="宋体"/>
          <w:spacing w:val="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lang w:eastAsia="zh-CN"/>
        </w:rPr>
        <w:t>1909571.70</w:t>
      </w:r>
      <w:r>
        <w:rPr>
          <w:rFonts w:hint="eastAsia" w:ascii="宋体" w:hAnsi="宋体" w:eastAsia="宋体" w:cs="宋体"/>
          <w:spacing w:val="1"/>
          <w:sz w:val="23"/>
          <w:szCs w:val="23"/>
        </w:rPr>
        <w:t>元</w:t>
      </w:r>
    </w:p>
    <w:p w14:paraId="56CF95DD">
      <w:pPr>
        <w:spacing w:line="312" w:lineRule="exact"/>
        <w:ind w:left="826"/>
        <w:rPr>
          <w:rFonts w:ascii="宋体" w:hAnsi="宋体" w:eastAsia="宋体" w:cs="宋体"/>
          <w:spacing w:val="9"/>
          <w:position w:val="5"/>
          <w:sz w:val="23"/>
          <w:szCs w:val="23"/>
        </w:rPr>
      </w:pPr>
      <w:r>
        <w:rPr>
          <w:rFonts w:hint="eastAsia" w:ascii="宋体" w:hAnsi="宋体" w:eastAsia="宋体" w:cs="宋体"/>
          <w:spacing w:val="9"/>
          <w:position w:val="5"/>
          <w:sz w:val="23"/>
          <w:szCs w:val="23"/>
          <w14:textOutline w14:w="4356" w14:cap="sq" w14:cmpd="sng" w14:algn="ctr">
            <w14:solidFill>
              <w14:srgbClr w14:val="000000"/>
            </w14:solidFill>
            <w14:prstDash w14:val="solid"/>
            <w14:bevel/>
          </w14:textOutline>
        </w:rPr>
        <w:t>招标内容</w:t>
      </w:r>
      <w:r>
        <w:rPr>
          <w:rFonts w:ascii="宋体" w:hAnsi="宋体" w:eastAsia="宋体" w:cs="宋体"/>
          <w:spacing w:val="9"/>
          <w:position w:val="5"/>
          <w:sz w:val="23"/>
          <w:szCs w:val="23"/>
        </w:rPr>
        <w:t>：</w:t>
      </w:r>
    </w:p>
    <w:tbl>
      <w:tblPr>
        <w:tblStyle w:val="19"/>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8"/>
        <w:gridCol w:w="2250"/>
        <w:gridCol w:w="1530"/>
        <w:gridCol w:w="1920"/>
        <w:gridCol w:w="1915"/>
      </w:tblGrid>
      <w:tr w14:paraId="1ED12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dxa"/>
            <w:vAlign w:val="center"/>
          </w:tcPr>
          <w:p w14:paraId="199D6C50">
            <w:pPr>
              <w:pStyle w:val="16"/>
              <w:spacing w:before="0" w:beforeAutospacing="0" w:after="120" w:afterAutospacing="0" w:line="360" w:lineRule="atLeast"/>
              <w:jc w:val="center"/>
              <w:rPr>
                <w:bCs/>
                <w:color w:val="000000"/>
                <w:sz w:val="23"/>
                <w:szCs w:val="23"/>
              </w:rPr>
            </w:pPr>
            <w:r>
              <w:rPr>
                <w:rFonts w:hint="eastAsia"/>
                <w:bCs/>
                <w:color w:val="000000"/>
                <w:sz w:val="23"/>
                <w:szCs w:val="23"/>
              </w:rPr>
              <w:t>项目名称</w:t>
            </w:r>
          </w:p>
        </w:tc>
        <w:tc>
          <w:tcPr>
            <w:tcW w:w="2250" w:type="dxa"/>
            <w:vAlign w:val="center"/>
          </w:tcPr>
          <w:p w14:paraId="57E79513">
            <w:pPr>
              <w:pStyle w:val="16"/>
              <w:spacing w:before="0" w:beforeAutospacing="0" w:after="120" w:afterAutospacing="0" w:line="360" w:lineRule="atLeast"/>
              <w:jc w:val="center"/>
              <w:rPr>
                <w:bCs/>
                <w:color w:val="000000"/>
                <w:sz w:val="23"/>
                <w:szCs w:val="23"/>
              </w:rPr>
            </w:pPr>
            <w:r>
              <w:rPr>
                <w:rFonts w:hint="eastAsia"/>
                <w:bCs/>
                <w:color w:val="000000"/>
                <w:sz w:val="23"/>
                <w:szCs w:val="23"/>
              </w:rPr>
              <w:t>项目编号</w:t>
            </w:r>
          </w:p>
        </w:tc>
        <w:tc>
          <w:tcPr>
            <w:tcW w:w="1530" w:type="dxa"/>
            <w:vAlign w:val="center"/>
          </w:tcPr>
          <w:p w14:paraId="1673BCF2">
            <w:pPr>
              <w:pStyle w:val="16"/>
              <w:spacing w:before="0" w:beforeAutospacing="0" w:after="120" w:afterAutospacing="0" w:line="360" w:lineRule="atLeast"/>
              <w:jc w:val="center"/>
              <w:rPr>
                <w:bCs/>
                <w:color w:val="000000"/>
                <w:sz w:val="23"/>
                <w:szCs w:val="23"/>
              </w:rPr>
            </w:pPr>
            <w:r>
              <w:rPr>
                <w:rFonts w:hint="eastAsia"/>
                <w:bCs/>
                <w:color w:val="000000"/>
                <w:sz w:val="23"/>
                <w:szCs w:val="23"/>
              </w:rPr>
              <w:t>数量</w:t>
            </w:r>
          </w:p>
        </w:tc>
        <w:tc>
          <w:tcPr>
            <w:tcW w:w="1920" w:type="dxa"/>
            <w:vAlign w:val="center"/>
          </w:tcPr>
          <w:p w14:paraId="3A3759F9">
            <w:pPr>
              <w:pStyle w:val="16"/>
              <w:spacing w:before="0" w:beforeAutospacing="0" w:after="120" w:afterAutospacing="0" w:line="360" w:lineRule="atLeast"/>
              <w:jc w:val="center"/>
              <w:rPr>
                <w:bCs/>
                <w:color w:val="000000"/>
                <w:sz w:val="23"/>
                <w:szCs w:val="23"/>
              </w:rPr>
            </w:pPr>
            <w:r>
              <w:rPr>
                <w:rFonts w:hint="eastAsia" w:eastAsia="宋体"/>
                <w:bCs/>
                <w:color w:val="000000"/>
                <w:sz w:val="23"/>
                <w:szCs w:val="23"/>
              </w:rPr>
              <w:t>预算</w:t>
            </w:r>
            <w:r>
              <w:rPr>
                <w:rFonts w:hint="eastAsia"/>
                <w:bCs/>
                <w:color w:val="000000"/>
                <w:sz w:val="23"/>
                <w:szCs w:val="23"/>
              </w:rPr>
              <w:t>金额（元）</w:t>
            </w:r>
          </w:p>
        </w:tc>
        <w:tc>
          <w:tcPr>
            <w:tcW w:w="1915" w:type="dxa"/>
            <w:vAlign w:val="center"/>
          </w:tcPr>
          <w:p w14:paraId="37773F67">
            <w:pPr>
              <w:pStyle w:val="16"/>
              <w:spacing w:before="0" w:beforeAutospacing="0" w:after="120" w:afterAutospacing="0" w:line="360" w:lineRule="atLeast"/>
              <w:jc w:val="center"/>
              <w:rPr>
                <w:bCs/>
                <w:color w:val="000000"/>
                <w:sz w:val="23"/>
                <w:szCs w:val="23"/>
              </w:rPr>
            </w:pPr>
            <w:r>
              <w:rPr>
                <w:rFonts w:hint="eastAsia"/>
                <w:bCs/>
                <w:color w:val="000000"/>
                <w:sz w:val="23"/>
                <w:szCs w:val="23"/>
              </w:rPr>
              <w:t>详细参数</w:t>
            </w:r>
          </w:p>
        </w:tc>
      </w:tr>
      <w:tr w14:paraId="786B9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2308" w:type="dxa"/>
            <w:vAlign w:val="center"/>
          </w:tcPr>
          <w:p w14:paraId="56BBF6DE">
            <w:pPr>
              <w:pStyle w:val="16"/>
              <w:spacing w:before="0" w:beforeAutospacing="0" w:after="120" w:afterAutospacing="0" w:line="360" w:lineRule="atLeast"/>
              <w:jc w:val="center"/>
              <w:rPr>
                <w:rFonts w:eastAsia="宋体"/>
                <w:bCs/>
                <w:color w:val="000000"/>
                <w:sz w:val="23"/>
                <w:szCs w:val="23"/>
              </w:rPr>
            </w:pPr>
            <w:r>
              <w:rPr>
                <w:color w:val="000000" w:themeColor="text1"/>
                <w:sz w:val="23"/>
                <w:szCs w:val="23"/>
                <w14:textFill>
                  <w14:solidFill>
                    <w14:schemeClr w14:val="tx1"/>
                  </w14:solidFill>
                </w14:textFill>
              </w:rPr>
              <w:t xml:space="preserve"> </w:t>
            </w:r>
            <w:r>
              <w:rPr>
                <w:rFonts w:hint="eastAsia" w:eastAsia="宋体" w:cs="宋体"/>
                <w:color w:val="000000" w:themeColor="text1"/>
                <w:sz w:val="23"/>
                <w:szCs w:val="23"/>
                <w14:textFill>
                  <w14:solidFill>
                    <w14:schemeClr w14:val="tx1"/>
                  </w14:solidFill>
                </w14:textFill>
              </w:rPr>
              <w:t>东乡城北幼儿园教学信息化设备建设项目</w:t>
            </w:r>
          </w:p>
        </w:tc>
        <w:tc>
          <w:tcPr>
            <w:tcW w:w="2250" w:type="dxa"/>
            <w:vAlign w:val="center"/>
          </w:tcPr>
          <w:p w14:paraId="446A5A12">
            <w:pPr>
              <w:pStyle w:val="16"/>
              <w:spacing w:before="0" w:beforeAutospacing="0" w:after="120" w:afterAutospacing="0" w:line="360" w:lineRule="atLeast"/>
              <w:jc w:val="center"/>
              <w:rPr>
                <w:rFonts w:eastAsia="宋体"/>
                <w:bCs/>
                <w:color w:val="000000"/>
                <w:sz w:val="23"/>
                <w:szCs w:val="23"/>
              </w:rPr>
            </w:pPr>
            <w:r>
              <w:rPr>
                <w:rFonts w:hint="eastAsia" w:eastAsia="宋体"/>
                <w:bCs/>
                <w:color w:val="000000"/>
                <w:sz w:val="23"/>
                <w:szCs w:val="23"/>
              </w:rPr>
              <w:t>FZHX2024-DX-008</w:t>
            </w:r>
          </w:p>
        </w:tc>
        <w:tc>
          <w:tcPr>
            <w:tcW w:w="1530" w:type="dxa"/>
            <w:vAlign w:val="center"/>
          </w:tcPr>
          <w:p w14:paraId="267D30EB">
            <w:pPr>
              <w:pStyle w:val="16"/>
              <w:spacing w:before="0" w:beforeAutospacing="0" w:after="120" w:afterAutospacing="0" w:line="360" w:lineRule="atLeast"/>
              <w:jc w:val="center"/>
              <w:rPr>
                <w:rFonts w:eastAsia="宋体"/>
                <w:bCs/>
                <w:color w:val="000000"/>
                <w:sz w:val="23"/>
                <w:szCs w:val="23"/>
              </w:rPr>
            </w:pPr>
            <w:r>
              <w:rPr>
                <w:rFonts w:hint="eastAsia"/>
                <w:bCs/>
                <w:color w:val="000000"/>
                <w:sz w:val="23"/>
                <w:szCs w:val="23"/>
              </w:rPr>
              <w:t>1项</w:t>
            </w:r>
            <w:bookmarkStart w:id="5" w:name="_GoBack"/>
            <w:bookmarkEnd w:id="5"/>
          </w:p>
        </w:tc>
        <w:tc>
          <w:tcPr>
            <w:tcW w:w="1920" w:type="dxa"/>
            <w:vAlign w:val="center"/>
          </w:tcPr>
          <w:p w14:paraId="18482079">
            <w:pPr>
              <w:pStyle w:val="16"/>
              <w:spacing w:before="0" w:beforeAutospacing="0" w:after="120" w:afterAutospacing="0" w:line="360" w:lineRule="atLeast"/>
              <w:jc w:val="center"/>
              <w:rPr>
                <w:bCs/>
                <w:color w:val="000000"/>
                <w:sz w:val="23"/>
                <w:szCs w:val="23"/>
              </w:rPr>
            </w:pPr>
            <w:r>
              <w:rPr>
                <w:rFonts w:hint="eastAsia" w:eastAsia="宋体" w:cs="宋体"/>
                <w:spacing w:val="1"/>
                <w:sz w:val="23"/>
                <w:szCs w:val="23"/>
                <w:lang w:eastAsia="zh-CN"/>
              </w:rPr>
              <w:t>1909571.70</w:t>
            </w:r>
            <w:r>
              <w:rPr>
                <w:rFonts w:hint="eastAsia"/>
                <w:spacing w:val="17"/>
                <w:sz w:val="23"/>
                <w:szCs w:val="23"/>
              </w:rPr>
              <w:t>元</w:t>
            </w:r>
          </w:p>
        </w:tc>
        <w:tc>
          <w:tcPr>
            <w:tcW w:w="1915" w:type="dxa"/>
            <w:vAlign w:val="center"/>
          </w:tcPr>
          <w:p w14:paraId="1A25DBCD">
            <w:pPr>
              <w:pStyle w:val="16"/>
              <w:spacing w:before="0" w:beforeAutospacing="0" w:after="120" w:afterAutospacing="0" w:line="360" w:lineRule="atLeast"/>
              <w:jc w:val="center"/>
              <w:rPr>
                <w:bCs/>
                <w:color w:val="000000"/>
                <w:sz w:val="23"/>
                <w:szCs w:val="23"/>
              </w:rPr>
            </w:pPr>
            <w:r>
              <w:rPr>
                <w:rFonts w:hint="eastAsia"/>
                <w:bCs/>
                <w:color w:val="000000"/>
                <w:sz w:val="23"/>
                <w:szCs w:val="23"/>
              </w:rPr>
              <w:t>详见招标文件</w:t>
            </w:r>
          </w:p>
        </w:tc>
      </w:tr>
    </w:tbl>
    <w:p w14:paraId="4E50FD37">
      <w:pPr>
        <w:spacing w:before="1" w:line="227" w:lineRule="auto"/>
        <w:ind w:left="828"/>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合同履行期限：</w:t>
      </w:r>
      <w:r>
        <w:rPr>
          <w:rFonts w:hint="eastAsia" w:ascii="宋体" w:hAnsi="宋体" w:eastAsia="宋体" w:cs="宋体"/>
          <w:color w:val="000000" w:themeColor="text1"/>
          <w:sz w:val="23"/>
          <w:szCs w:val="23"/>
          <w14:textFill>
            <w14:solidFill>
              <w14:schemeClr w14:val="tx1"/>
            </w14:solidFill>
          </w14:textFill>
        </w:rPr>
        <w:t>签订合同后30日历天内完成</w:t>
      </w:r>
      <w:r>
        <w:rPr>
          <w:rFonts w:ascii="宋体" w:hAnsi="宋体" w:eastAsia="宋体" w:cs="宋体"/>
          <w:spacing w:val="7"/>
          <w:sz w:val="23"/>
          <w:szCs w:val="23"/>
        </w:rPr>
        <w:t>。</w:t>
      </w:r>
    </w:p>
    <w:p w14:paraId="7D4E00A2">
      <w:pPr>
        <w:spacing w:before="26" w:line="227" w:lineRule="auto"/>
        <w:ind w:left="828"/>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w:t>
      </w:r>
      <w:r>
        <w:rPr>
          <w:rFonts w:hint="eastAsia" w:ascii="宋体" w:hAnsi="宋体" w:eastAsia="宋体" w:cs="宋体"/>
          <w:spacing w:val="8"/>
          <w:sz w:val="23"/>
          <w:szCs w:val="23"/>
        </w:rPr>
        <w:t>不</w:t>
      </w:r>
      <w:r>
        <w:rPr>
          <w:rFonts w:ascii="宋体" w:hAnsi="宋体" w:eastAsia="宋体" w:cs="宋体"/>
          <w:spacing w:val="8"/>
          <w:sz w:val="23"/>
          <w:szCs w:val="23"/>
        </w:rPr>
        <w:t>接受联合体投标。</w:t>
      </w:r>
    </w:p>
    <w:p w14:paraId="4C328433">
      <w:pPr>
        <w:spacing w:before="30" w:line="248" w:lineRule="auto"/>
        <w:ind w:left="844" w:right="3386" w:hanging="493"/>
        <w:rPr>
          <w:rFonts w:ascii="宋体" w:hAnsi="宋体" w:eastAsia="宋体" w:cs="宋体"/>
          <w:spacing w:val="-2"/>
          <w:position w:val="16"/>
          <w:sz w:val="22"/>
          <w:szCs w:val="22"/>
        </w:rPr>
      </w:pPr>
      <w:r>
        <w:rPr>
          <w:rFonts w:ascii="宋体" w:hAnsi="宋体" w:eastAsia="宋体" w:cs="宋体"/>
          <w:spacing w:val="-2"/>
          <w:sz w:val="23"/>
          <w:szCs w:val="23"/>
          <w14:textOutline w14:w="4356" w14:cap="sq" w14:cmpd="sng" w14:algn="ctr">
            <w14:solidFill>
              <w14:srgbClr w14:val="000000"/>
            </w14:solidFill>
            <w14:prstDash w14:val="solid"/>
            <w14:bevel/>
          </w14:textOutline>
        </w:rPr>
        <w:t>二、</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申请人的</w:t>
      </w:r>
      <w:r>
        <w:rPr>
          <w:rFonts w:ascii="宋体" w:hAnsi="宋体" w:eastAsia="宋体" w:cs="宋体"/>
          <w:spacing w:val="-1"/>
          <w:sz w:val="23"/>
          <w:szCs w:val="23"/>
          <w14:textOutline w14:w="4356" w14:cap="sq" w14:cmpd="sng" w14:algn="ctr">
            <w14:solidFill>
              <w14:srgbClr w14:val="000000"/>
            </w14:solidFill>
            <w14:prstDash w14:val="solid"/>
            <w14:bevel/>
          </w14:textOutline>
        </w:rPr>
        <w:t>资格要求：</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1</w:t>
      </w:r>
      <w:r>
        <w:rPr>
          <w:rFonts w:ascii="宋体" w:hAnsi="宋体" w:eastAsia="宋体" w:cs="宋体"/>
          <w:spacing w:val="7"/>
          <w:sz w:val="23"/>
          <w:szCs w:val="23"/>
          <w14:textOutline w14:w="4356" w14:cap="sq" w14:cmpd="sng" w14:algn="ctr">
            <w14:solidFill>
              <w14:srgbClr w14:val="000000"/>
            </w14:solidFill>
            <w14:prstDash w14:val="solid"/>
            <w14:bevel/>
          </w14:textOutline>
        </w:rPr>
        <w:t>.满足</w:t>
      </w:r>
      <w:r>
        <w:rPr>
          <w:rFonts w:hint="eastAsia" w:ascii="宋体" w:hAnsi="宋体" w:eastAsia="宋体" w:cs="宋体"/>
          <w:spacing w:val="7"/>
          <w:sz w:val="23"/>
          <w:szCs w:val="23"/>
          <w14:textOutline w14:w="4356" w14:cap="sq" w14:cmpd="sng" w14:algn="ctr">
            <w14:solidFill>
              <w14:srgbClr w14:val="000000"/>
            </w14:solidFill>
            <w14:prstDash w14:val="solid"/>
            <w14:bevel/>
          </w14:textOutline>
        </w:rPr>
        <w:t>以下要求</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p>
    <w:p w14:paraId="5E042D0F">
      <w:pPr>
        <w:spacing w:line="430" w:lineRule="exact"/>
        <w:ind w:left="1023"/>
        <w:rPr>
          <w:rFonts w:ascii="宋体" w:hAnsi="宋体" w:eastAsia="宋体" w:cs="宋体"/>
          <w:sz w:val="22"/>
          <w:szCs w:val="22"/>
        </w:rPr>
      </w:pPr>
      <w:r>
        <w:rPr>
          <w:rFonts w:ascii="宋体" w:hAnsi="宋体" w:eastAsia="宋体" w:cs="宋体"/>
          <w:spacing w:val="-2"/>
          <w:position w:val="16"/>
          <w:sz w:val="22"/>
          <w:szCs w:val="22"/>
        </w:rPr>
        <w:t>1.1具有独立承担</w:t>
      </w:r>
      <w:r>
        <w:rPr>
          <w:rFonts w:ascii="宋体" w:hAnsi="宋体" w:eastAsia="宋体" w:cs="宋体"/>
          <w:spacing w:val="-1"/>
          <w:position w:val="16"/>
          <w:sz w:val="22"/>
          <w:szCs w:val="22"/>
        </w:rPr>
        <w:t>民事责任的能力；</w:t>
      </w:r>
    </w:p>
    <w:p w14:paraId="32FB3947">
      <w:pPr>
        <w:spacing w:before="1" w:line="241" w:lineRule="auto"/>
        <w:ind w:left="1023"/>
        <w:rPr>
          <w:rFonts w:ascii="宋体" w:hAnsi="宋体" w:eastAsia="宋体" w:cs="宋体"/>
          <w:sz w:val="22"/>
          <w:szCs w:val="22"/>
        </w:rPr>
      </w:pPr>
      <w:r>
        <w:rPr>
          <w:rFonts w:ascii="宋体" w:hAnsi="宋体" w:eastAsia="宋体" w:cs="宋体"/>
          <w:spacing w:val="-2"/>
          <w:sz w:val="22"/>
          <w:szCs w:val="22"/>
        </w:rPr>
        <w:t>1.2</w:t>
      </w:r>
      <w:r>
        <w:rPr>
          <w:rFonts w:ascii="宋体" w:hAnsi="宋体" w:eastAsia="宋体" w:cs="宋体"/>
          <w:spacing w:val="-1"/>
          <w:sz w:val="22"/>
          <w:szCs w:val="22"/>
        </w:rPr>
        <w:t>具有良好的商业信誉和健全的财务会计制度；</w:t>
      </w:r>
    </w:p>
    <w:p w14:paraId="00DDE4F4">
      <w:pPr>
        <w:spacing w:before="138" w:line="242" w:lineRule="auto"/>
        <w:ind w:left="1023"/>
        <w:rPr>
          <w:rFonts w:ascii="宋体" w:hAnsi="宋体" w:eastAsia="宋体" w:cs="宋体"/>
          <w:sz w:val="22"/>
          <w:szCs w:val="22"/>
        </w:rPr>
      </w:pPr>
      <w:r>
        <w:rPr>
          <w:rFonts w:ascii="宋体" w:hAnsi="宋体" w:eastAsia="宋体" w:cs="宋体"/>
          <w:spacing w:val="-2"/>
          <w:sz w:val="22"/>
          <w:szCs w:val="22"/>
        </w:rPr>
        <w:t>1.3</w:t>
      </w:r>
      <w:r>
        <w:rPr>
          <w:rFonts w:ascii="宋体" w:hAnsi="宋体" w:eastAsia="宋体" w:cs="宋体"/>
          <w:spacing w:val="-1"/>
          <w:sz w:val="22"/>
          <w:szCs w:val="22"/>
        </w:rPr>
        <w:t>具有履行合同所必需的设备和专业技术能力；</w:t>
      </w:r>
    </w:p>
    <w:p w14:paraId="5D09DEA8">
      <w:pPr>
        <w:spacing w:before="139" w:line="242" w:lineRule="auto"/>
        <w:ind w:left="1023"/>
        <w:rPr>
          <w:rFonts w:ascii="宋体" w:hAnsi="宋体" w:eastAsia="宋体" w:cs="宋体"/>
          <w:sz w:val="22"/>
          <w:szCs w:val="22"/>
        </w:rPr>
      </w:pPr>
      <w:r>
        <w:rPr>
          <w:rFonts w:ascii="宋体" w:hAnsi="宋体" w:eastAsia="宋体" w:cs="宋体"/>
          <w:spacing w:val="-2"/>
          <w:sz w:val="22"/>
          <w:szCs w:val="22"/>
        </w:rPr>
        <w:t>1.4</w:t>
      </w:r>
      <w:r>
        <w:rPr>
          <w:rFonts w:ascii="宋体" w:hAnsi="宋体" w:eastAsia="宋体" w:cs="宋体"/>
          <w:spacing w:val="-1"/>
          <w:sz w:val="22"/>
          <w:szCs w:val="22"/>
        </w:rPr>
        <w:t>有依法缴纳税收和社会保障资金的良好记录；</w:t>
      </w:r>
    </w:p>
    <w:p w14:paraId="6F5C450A">
      <w:pPr>
        <w:spacing w:before="139" w:line="242" w:lineRule="auto"/>
        <w:ind w:left="1023"/>
        <w:rPr>
          <w:rFonts w:ascii="宋体" w:hAnsi="宋体" w:eastAsia="宋体" w:cs="宋体"/>
          <w:sz w:val="22"/>
          <w:szCs w:val="22"/>
        </w:rPr>
      </w:pPr>
      <w:r>
        <w:rPr>
          <w:rFonts w:ascii="宋体" w:hAnsi="宋体" w:eastAsia="宋体" w:cs="宋体"/>
          <w:spacing w:val="-1"/>
          <w:sz w:val="22"/>
          <w:szCs w:val="22"/>
        </w:rPr>
        <w:t>1.5</w:t>
      </w:r>
      <w:r>
        <w:rPr>
          <w:rFonts w:hint="eastAsia" w:ascii="宋体" w:hAnsi="宋体" w:eastAsia="宋体" w:cs="宋体"/>
          <w:spacing w:val="-1"/>
          <w:sz w:val="22"/>
          <w:szCs w:val="22"/>
        </w:rPr>
        <w:t>参加采购活动前三年内，在经营活动中没有重大违法记录</w:t>
      </w:r>
      <w:r>
        <w:rPr>
          <w:rFonts w:ascii="宋体" w:hAnsi="宋体" w:eastAsia="宋体" w:cs="宋体"/>
          <w:sz w:val="22"/>
          <w:szCs w:val="22"/>
        </w:rPr>
        <w:t>；</w:t>
      </w:r>
    </w:p>
    <w:p w14:paraId="3AA276FF">
      <w:pPr>
        <w:spacing w:before="139" w:line="242" w:lineRule="auto"/>
        <w:ind w:left="1023"/>
      </w:pPr>
      <w:r>
        <w:rPr>
          <w:rFonts w:ascii="宋体" w:hAnsi="宋体" w:eastAsia="宋体" w:cs="宋体"/>
          <w:spacing w:val="-1"/>
          <w:sz w:val="22"/>
          <w:szCs w:val="22"/>
        </w:rPr>
        <w:t>1.6法律、行政法规规定的其他条件</w:t>
      </w:r>
      <w:r>
        <w:rPr>
          <w:rFonts w:hint="eastAsia" w:ascii="宋体" w:hAnsi="宋体" w:eastAsia="宋体" w:cs="宋体"/>
          <w:spacing w:val="-1"/>
          <w:sz w:val="22"/>
          <w:szCs w:val="22"/>
        </w:rPr>
        <w:t>。</w:t>
      </w:r>
    </w:p>
    <w:p w14:paraId="7A24F378">
      <w:pPr>
        <w:spacing w:line="228" w:lineRule="auto"/>
        <w:ind w:left="830"/>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2</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2"/>
          <w:szCs w:val="22"/>
        </w:rPr>
        <w:t>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r>
        <w:rPr>
          <w:rFonts w:ascii="宋体" w:hAnsi="宋体" w:eastAsia="宋体" w:cs="宋体"/>
          <w:spacing w:val="9"/>
          <w:sz w:val="23"/>
          <w:szCs w:val="23"/>
        </w:rPr>
        <w:t>。</w:t>
      </w:r>
    </w:p>
    <w:p w14:paraId="775F742C">
      <w:pPr>
        <w:spacing w:before="148" w:line="228" w:lineRule="auto"/>
        <w:ind w:left="832"/>
        <w:rPr>
          <w:rFonts w:ascii="宋体" w:hAnsi="宋体" w:eastAsia="宋体" w:cs="宋体"/>
          <w:sz w:val="23"/>
          <w:szCs w:val="23"/>
        </w:rPr>
      </w:pPr>
      <w:r>
        <w:rPr>
          <w:rStyle w:val="21"/>
          <w:rFonts w:hint="eastAsia" w:ascii="宋体" w:hAnsi="宋体" w:eastAsia="宋体" w:cs="宋体"/>
          <w:bCs/>
          <w:color w:val="383838"/>
          <w:sz w:val="23"/>
          <w:szCs w:val="23"/>
          <w:shd w:val="clear" w:color="auto" w:fill="FFFFFF"/>
        </w:rPr>
        <w:t>注：以上资料必须在开标截止时间前递交，如未提供或提供不全的视为无效投标。</w:t>
      </w:r>
    </w:p>
    <w:p w14:paraId="3E142DF3">
      <w:pPr>
        <w:spacing w:before="27" w:line="305" w:lineRule="exact"/>
        <w:ind w:left="347"/>
        <w:rPr>
          <w:rFonts w:ascii="宋体" w:hAnsi="宋体" w:eastAsia="宋体" w:cs="宋体"/>
          <w:sz w:val="23"/>
          <w:szCs w:val="23"/>
        </w:rPr>
      </w:pP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、获取招标文件</w:t>
      </w:r>
    </w:p>
    <w:p w14:paraId="3A027215">
      <w:pPr>
        <w:spacing w:before="6" w:line="250" w:lineRule="auto"/>
        <w:ind w:left="365" w:right="528" w:firstLine="473"/>
        <w:rPr>
          <w:rFonts w:ascii="宋体" w:hAnsi="宋体" w:eastAsia="宋体" w:cs="宋体"/>
          <w:spacing w:val="-4"/>
          <w:sz w:val="23"/>
          <w:szCs w:val="23"/>
          <w:u w:val="single"/>
        </w:rPr>
      </w:pPr>
      <w:r>
        <w:rPr>
          <w:rFonts w:ascii="宋体" w:hAnsi="宋体" w:eastAsia="宋体" w:cs="宋体"/>
          <w:spacing w:val="-8"/>
          <w:sz w:val="23"/>
          <w:szCs w:val="23"/>
        </w:rPr>
        <w:t>时 间  ：</w:t>
      </w:r>
      <w:r>
        <w:rPr>
          <w:rFonts w:hint="eastAsia" w:ascii="宋体" w:hAnsi="宋体" w:eastAsia="宋体" w:cs="宋体"/>
          <w:spacing w:val="-4"/>
          <w:sz w:val="23"/>
          <w:szCs w:val="23"/>
        </w:rPr>
        <w:t>自本公告发布之日起至投标截止时间前。</w:t>
      </w:r>
    </w:p>
    <w:p w14:paraId="251E3411">
      <w:pPr>
        <w:spacing w:before="1" w:line="249" w:lineRule="auto"/>
        <w:ind w:left="370" w:right="475" w:firstLine="457"/>
        <w:rPr>
          <w:rFonts w:ascii="宋体" w:hAnsi="宋体" w:eastAsia="宋体" w:cs="宋体"/>
          <w:sz w:val="23"/>
          <w:szCs w:val="23"/>
        </w:rPr>
      </w:pPr>
      <w:r>
        <w:rPr>
          <w:rFonts w:ascii="宋体" w:hAnsi="宋体" w:eastAsia="宋体" w:cs="宋体"/>
          <w:spacing w:val="6"/>
          <w:sz w:val="23"/>
          <w:szCs w:val="23"/>
        </w:rPr>
        <w:t>地点：</w:t>
      </w:r>
      <w:r>
        <w:rPr>
          <w:rFonts w:hint="eastAsia" w:ascii="宋体" w:hAnsi="宋体" w:eastAsia="宋体" w:cs="宋体"/>
          <w:spacing w:val="6"/>
          <w:sz w:val="23"/>
          <w:szCs w:val="23"/>
        </w:rPr>
        <w:t>东乡区人民政府网-公共资源交易或抚州市东乡区工业与科技创新投资集团网站。</w:t>
      </w:r>
    </w:p>
    <w:p w14:paraId="2C0A3B11">
      <w:pPr>
        <w:spacing w:before="3" w:line="249" w:lineRule="auto"/>
        <w:ind w:left="348" w:right="472" w:firstLine="480"/>
        <w:rPr>
          <w:rFonts w:ascii="宋体" w:hAnsi="宋体" w:eastAsia="宋体" w:cs="宋体"/>
          <w:sz w:val="23"/>
          <w:szCs w:val="23"/>
        </w:rPr>
      </w:pPr>
      <w:r>
        <w:rPr>
          <w:rFonts w:ascii="宋体" w:hAnsi="宋体" w:eastAsia="宋体" w:cs="宋体"/>
          <w:spacing w:val="10"/>
          <w:sz w:val="23"/>
          <w:szCs w:val="23"/>
        </w:rPr>
        <w:t>方</w:t>
      </w:r>
      <w:r>
        <w:rPr>
          <w:rFonts w:ascii="宋体" w:hAnsi="宋体" w:eastAsia="宋体" w:cs="宋体"/>
          <w:spacing w:val="9"/>
          <w:sz w:val="23"/>
          <w:szCs w:val="23"/>
        </w:rPr>
        <w:t>式：</w:t>
      </w:r>
      <w:r>
        <w:rPr>
          <w:rFonts w:hint="eastAsia" w:ascii="宋体" w:hAnsi="宋体" w:eastAsia="宋体" w:cs="宋体"/>
          <w:spacing w:val="9"/>
          <w:sz w:val="23"/>
          <w:szCs w:val="23"/>
        </w:rPr>
        <w:t>自行下载</w:t>
      </w:r>
      <w:r>
        <w:rPr>
          <w:rFonts w:ascii="宋体" w:hAnsi="宋体" w:eastAsia="宋体" w:cs="宋体"/>
          <w:spacing w:val="9"/>
          <w:sz w:val="23"/>
          <w:szCs w:val="23"/>
        </w:rPr>
        <w:t>。</w:t>
      </w:r>
    </w:p>
    <w:p w14:paraId="0ECA0EC7">
      <w:pPr>
        <w:spacing w:before="1" w:line="224" w:lineRule="auto"/>
        <w:ind w:left="827"/>
        <w:rPr>
          <w:rFonts w:ascii="宋体" w:hAnsi="宋体" w:eastAsia="宋体" w:cs="宋体"/>
          <w:sz w:val="23"/>
          <w:szCs w:val="23"/>
        </w:rPr>
      </w:pPr>
      <w:r>
        <w:rPr>
          <w:rFonts w:ascii="宋体" w:hAnsi="宋体" w:eastAsia="宋体" w:cs="宋体"/>
          <w:spacing w:val="10"/>
          <w:sz w:val="23"/>
          <w:szCs w:val="23"/>
        </w:rPr>
        <w:t>售</w:t>
      </w:r>
      <w:r>
        <w:rPr>
          <w:rFonts w:ascii="宋体" w:hAnsi="宋体" w:eastAsia="宋体" w:cs="宋体"/>
          <w:spacing w:val="5"/>
          <w:sz w:val="23"/>
          <w:szCs w:val="23"/>
        </w:rPr>
        <w:t>价：</w:t>
      </w:r>
      <w:r>
        <w:rPr>
          <w:rFonts w:hint="eastAsia" w:ascii="宋体" w:hAnsi="宋体" w:eastAsia="宋体" w:cs="宋体"/>
          <w:spacing w:val="5"/>
          <w:sz w:val="23"/>
          <w:szCs w:val="23"/>
        </w:rPr>
        <w:t>免费获取</w:t>
      </w:r>
      <w:r>
        <w:rPr>
          <w:rFonts w:ascii="宋体" w:hAnsi="宋体" w:eastAsia="宋体" w:cs="宋体"/>
          <w:spacing w:val="5"/>
          <w:sz w:val="23"/>
          <w:szCs w:val="23"/>
        </w:rPr>
        <w:t>。</w:t>
      </w:r>
    </w:p>
    <w:p w14:paraId="39458DC5">
      <w:pPr>
        <w:spacing w:before="33" w:line="230" w:lineRule="auto"/>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四</w:t>
      </w:r>
      <w:r>
        <w:rPr>
          <w:rFonts w:ascii="宋体" w:hAnsi="宋体" w:eastAsia="宋体" w:cs="宋体"/>
          <w:spacing w:val="9"/>
          <w:sz w:val="23"/>
          <w:szCs w:val="23"/>
          <w14:textOutline w14:w="4356" w14:cap="sq" w14:cmpd="sng" w14:algn="ctr">
            <w14:solidFill>
              <w14:srgbClr w14:val="000000"/>
            </w14:solidFill>
            <w14:prstDash w14:val="solid"/>
            <w14:bevel/>
          </w14:textOutline>
        </w:rPr>
        <w:t>、提交投标文件截止时间、开标时间和地点</w:t>
      </w:r>
    </w:p>
    <w:p w14:paraId="409C4B61">
      <w:pPr>
        <w:spacing w:before="23" w:line="227" w:lineRule="auto"/>
        <w:ind w:firstLine="824" w:firstLineChars="400"/>
        <w:rPr>
          <w:rFonts w:ascii="宋体" w:hAnsi="宋体" w:eastAsia="宋体" w:cs="宋体"/>
          <w:sz w:val="23"/>
          <w:szCs w:val="23"/>
        </w:rPr>
      </w:pPr>
      <w:r>
        <w:rPr>
          <w:rFonts w:ascii="宋体" w:hAnsi="宋体" w:eastAsia="宋体" w:cs="宋体"/>
          <w:spacing w:val="-12"/>
          <w:sz w:val="23"/>
          <w:szCs w:val="23"/>
        </w:rPr>
        <w:t>时间：</w:t>
      </w:r>
      <w:r>
        <w:rPr>
          <w:rFonts w:hint="eastAsia" w:ascii="宋体" w:hAnsi="宋体" w:eastAsia="宋体" w:cs="宋体"/>
          <w:spacing w:val="16"/>
          <w:sz w:val="24"/>
          <w:szCs w:val="24"/>
          <w:u w:val="single"/>
        </w:rPr>
        <w:t xml:space="preserve"> 2024 </w:t>
      </w:r>
      <w:r>
        <w:rPr>
          <w:rFonts w:ascii="宋体" w:hAnsi="宋体" w:eastAsia="宋体" w:cs="宋体"/>
          <w:spacing w:val="-6"/>
          <w:sz w:val="23"/>
          <w:szCs w:val="23"/>
        </w:rPr>
        <w:t xml:space="preserve"> 年</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rPr>
        <w:t xml:space="preserve"> </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月</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rPr>
        <w:t xml:space="preserve">  </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日</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rPr>
        <w:t>10</w:t>
      </w:r>
      <w:r>
        <w:rPr>
          <w:rFonts w:ascii="宋体" w:hAnsi="宋体" w:eastAsia="宋体" w:cs="宋体"/>
          <w:spacing w:val="-6"/>
          <w:sz w:val="23"/>
          <w:szCs w:val="23"/>
          <w:u w:val="single"/>
        </w:rPr>
        <w:t xml:space="preserve"> </w:t>
      </w:r>
      <w:r>
        <w:rPr>
          <w:rFonts w:ascii="宋体" w:hAnsi="宋体" w:eastAsia="宋体" w:cs="宋体"/>
          <w:spacing w:val="-6"/>
          <w:sz w:val="23"/>
          <w:szCs w:val="23"/>
        </w:rPr>
        <w:t>时</w:t>
      </w:r>
      <w:r>
        <w:rPr>
          <w:rFonts w:hint="eastAsia" w:ascii="宋体" w:hAnsi="宋体" w:eastAsia="宋体" w:cs="宋体"/>
          <w:spacing w:val="-6"/>
          <w:sz w:val="23"/>
          <w:szCs w:val="23"/>
          <w:u w:val="single"/>
        </w:rPr>
        <w:t xml:space="preserve"> 00</w:t>
      </w:r>
      <w:r>
        <w:rPr>
          <w:rFonts w:ascii="宋体" w:hAnsi="宋体" w:eastAsia="宋体" w:cs="宋体"/>
          <w:spacing w:val="-6"/>
          <w:sz w:val="23"/>
          <w:szCs w:val="23"/>
          <w:u w:val="single"/>
        </w:rPr>
        <w:t xml:space="preserve"> </w:t>
      </w:r>
      <w:r>
        <w:rPr>
          <w:rFonts w:ascii="宋体" w:hAnsi="宋体" w:eastAsia="宋体" w:cs="宋体"/>
          <w:spacing w:val="-6"/>
          <w:sz w:val="23"/>
          <w:szCs w:val="23"/>
        </w:rPr>
        <w:t>分 (北京时间)</w:t>
      </w:r>
    </w:p>
    <w:p w14:paraId="447385DD">
      <w:pPr>
        <w:spacing w:before="30" w:line="250" w:lineRule="auto"/>
        <w:ind w:left="210" w:leftChars="100" w:right="472" w:firstLine="415" w:firstLineChars="166"/>
        <w:rPr>
          <w:rFonts w:ascii="宋体" w:hAnsi="宋体" w:eastAsia="宋体" w:cs="宋体"/>
          <w:spacing w:val="10"/>
          <w:sz w:val="23"/>
          <w:szCs w:val="23"/>
        </w:rPr>
      </w:pPr>
      <w:r>
        <w:rPr>
          <w:rFonts w:ascii="宋体" w:hAnsi="宋体" w:eastAsia="宋体" w:cs="宋体"/>
          <w:spacing w:val="10"/>
          <w:sz w:val="23"/>
          <w:szCs w:val="23"/>
        </w:rPr>
        <w:t>地点：</w:t>
      </w:r>
      <w:r>
        <w:rPr>
          <w:rFonts w:hint="eastAsia" w:ascii="宋体" w:hAnsi="宋体" w:eastAsia="宋体" w:cs="宋体"/>
          <w:spacing w:val="10"/>
          <w:sz w:val="23"/>
          <w:szCs w:val="23"/>
        </w:rPr>
        <w:t>抚州市公共资源交易中心东乡分中心（抚州市东乡区政务服务中心四楼开标大厅）。</w:t>
      </w:r>
    </w:p>
    <w:p w14:paraId="3F21ED00">
      <w:pPr>
        <w:spacing w:before="1" w:line="249" w:lineRule="auto"/>
        <w:ind w:left="210" w:leftChars="100" w:right="472" w:firstLine="401" w:firstLineChars="166"/>
        <w:rPr>
          <w:rFonts w:ascii="宋体" w:hAnsi="宋体" w:eastAsia="宋体" w:cs="宋体"/>
          <w:sz w:val="23"/>
          <w:szCs w:val="23"/>
        </w:rPr>
      </w:pPr>
      <w:r>
        <w:rPr>
          <w:rFonts w:ascii="宋体" w:hAnsi="宋体" w:eastAsia="宋体" w:cs="宋体"/>
          <w:spacing w:val="6"/>
          <w:sz w:val="23"/>
          <w:szCs w:val="23"/>
        </w:rPr>
        <w:t>注：(投标文件必须在投标截止时间前送达开标地点</w:t>
      </w:r>
      <w:r>
        <w:rPr>
          <w:rFonts w:hint="eastAsia" w:ascii="宋体" w:hAnsi="宋体" w:eastAsia="宋体" w:cs="宋体"/>
          <w:spacing w:val="6"/>
          <w:sz w:val="23"/>
          <w:szCs w:val="23"/>
        </w:rPr>
        <w:t>，</w:t>
      </w:r>
      <w:r>
        <w:rPr>
          <w:rFonts w:ascii="宋体" w:hAnsi="宋体" w:eastAsia="宋体" w:cs="宋体"/>
          <w:spacing w:val="6"/>
          <w:sz w:val="23"/>
          <w:szCs w:val="23"/>
        </w:rPr>
        <w:t>逾期送达或者未按照招</w:t>
      </w:r>
      <w:r>
        <w:rPr>
          <w:rFonts w:ascii="宋体" w:hAnsi="宋体" w:eastAsia="宋体" w:cs="宋体"/>
          <w:spacing w:val="4"/>
          <w:sz w:val="23"/>
          <w:szCs w:val="23"/>
        </w:rPr>
        <w:t>标</w:t>
      </w:r>
      <w:r>
        <w:rPr>
          <w:rFonts w:ascii="宋体" w:hAnsi="宋体" w:eastAsia="宋体" w:cs="宋体"/>
          <w:spacing w:val="20"/>
          <w:sz w:val="23"/>
          <w:szCs w:val="23"/>
        </w:rPr>
        <w:t>文</w:t>
      </w:r>
      <w:r>
        <w:rPr>
          <w:rFonts w:ascii="宋体" w:hAnsi="宋体" w:eastAsia="宋体" w:cs="宋体"/>
          <w:spacing w:val="13"/>
          <w:sz w:val="23"/>
          <w:szCs w:val="23"/>
        </w:rPr>
        <w:t>件</w:t>
      </w:r>
      <w:r>
        <w:rPr>
          <w:rFonts w:ascii="宋体" w:hAnsi="宋体" w:eastAsia="宋体" w:cs="宋体"/>
          <w:spacing w:val="10"/>
          <w:sz w:val="23"/>
          <w:szCs w:val="23"/>
        </w:rPr>
        <w:t>要求密封的投标文件恕不接受</w:t>
      </w:r>
      <w:r>
        <w:rPr>
          <w:rFonts w:hint="eastAsia" w:ascii="宋体" w:hAnsi="宋体" w:eastAsia="宋体" w:cs="宋体"/>
          <w:spacing w:val="10"/>
          <w:sz w:val="23"/>
          <w:szCs w:val="23"/>
        </w:rPr>
        <w:t>，</w:t>
      </w:r>
      <w:r>
        <w:rPr>
          <w:rFonts w:ascii="宋体" w:hAnsi="宋体" w:eastAsia="宋体" w:cs="宋体"/>
          <w:spacing w:val="10"/>
          <w:sz w:val="23"/>
          <w:szCs w:val="23"/>
        </w:rPr>
        <w:t>本次招标不接受邮寄的投标文件。)</w:t>
      </w:r>
    </w:p>
    <w:p w14:paraId="4AA4243A">
      <w:pPr>
        <w:spacing w:line="237" w:lineRule="auto"/>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、公告期限</w:t>
      </w:r>
    </w:p>
    <w:p w14:paraId="349D70FA">
      <w:pPr>
        <w:spacing w:before="47" w:line="226" w:lineRule="auto"/>
        <w:ind w:left="210" w:leftChars="100" w:firstLine="375" w:firstLineChars="166"/>
        <w:rPr>
          <w:rFonts w:ascii="宋体" w:hAnsi="宋体" w:eastAsia="宋体" w:cs="宋体"/>
          <w:sz w:val="23"/>
          <w:szCs w:val="23"/>
        </w:rPr>
      </w:pPr>
      <w:r>
        <w:rPr>
          <w:rFonts w:ascii="宋体" w:hAnsi="宋体" w:eastAsia="宋体" w:cs="宋体"/>
          <w:spacing w:val="-2"/>
          <w:sz w:val="23"/>
          <w:szCs w:val="23"/>
        </w:rPr>
        <w:t>自本公告发布之</w:t>
      </w:r>
      <w:r>
        <w:rPr>
          <w:rFonts w:ascii="宋体" w:hAnsi="宋体" w:eastAsia="宋体" w:cs="宋体"/>
          <w:spacing w:val="-1"/>
          <w:sz w:val="23"/>
          <w:szCs w:val="23"/>
        </w:rPr>
        <w:t xml:space="preserve">日起 </w:t>
      </w:r>
      <w:r>
        <w:rPr>
          <w:rFonts w:hint="eastAsia" w:ascii="宋体" w:hAnsi="宋体" w:eastAsia="宋体" w:cs="宋体"/>
          <w:spacing w:val="-1"/>
          <w:sz w:val="23"/>
          <w:szCs w:val="23"/>
        </w:rPr>
        <w:t>3</w:t>
      </w:r>
      <w:r>
        <w:rPr>
          <w:rFonts w:ascii="宋体" w:hAnsi="宋体" w:eastAsia="宋体" w:cs="宋体"/>
          <w:spacing w:val="-1"/>
          <w:sz w:val="23"/>
          <w:szCs w:val="23"/>
        </w:rPr>
        <w:t xml:space="preserve"> 个工作日。</w:t>
      </w:r>
    </w:p>
    <w:p w14:paraId="7303F016">
      <w:pPr>
        <w:spacing w:before="27" w:line="232" w:lineRule="auto"/>
        <w:ind w:left="58" w:hanging="60" w:hangingChars="24"/>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六</w:t>
      </w:r>
      <w:r>
        <w:rPr>
          <w:rFonts w:ascii="宋体" w:hAnsi="宋体" w:eastAsia="宋体" w:cs="宋体"/>
          <w:spacing w:val="9"/>
          <w:sz w:val="23"/>
          <w:szCs w:val="23"/>
          <w14:textOutline w14:w="4356" w14:cap="sq" w14:cmpd="sng" w14:algn="ctr">
            <w14:solidFill>
              <w14:srgbClr w14:val="000000"/>
            </w14:solidFill>
            <w14:prstDash w14:val="solid"/>
            <w14:bevel/>
          </w14:textOutline>
        </w:rPr>
        <w:t>、其他补充事宜</w:t>
      </w:r>
    </w:p>
    <w:p w14:paraId="5F851E4B">
      <w:pPr>
        <w:spacing w:line="310" w:lineRule="exact"/>
        <w:ind w:left="210" w:leftChars="100" w:firstLine="408" w:firstLineChars="166"/>
        <w:rPr>
          <w:rFonts w:ascii="宋体" w:hAnsi="宋体" w:eastAsia="宋体" w:cs="宋体"/>
          <w:sz w:val="23"/>
          <w:szCs w:val="23"/>
        </w:rPr>
      </w:pPr>
      <w:r>
        <w:rPr>
          <w:rFonts w:hint="eastAsia" w:ascii="宋体" w:hAnsi="宋体" w:eastAsia="宋体" w:cs="宋体"/>
          <w:spacing w:val="8"/>
          <w:position w:val="1"/>
          <w:sz w:val="23"/>
          <w:szCs w:val="23"/>
        </w:rPr>
        <w:t>1</w:t>
      </w:r>
      <w:r>
        <w:rPr>
          <w:rFonts w:ascii="宋体" w:hAnsi="宋体" w:eastAsia="宋体" w:cs="宋体"/>
          <w:spacing w:val="8"/>
          <w:position w:val="1"/>
          <w:sz w:val="23"/>
          <w:szCs w:val="23"/>
        </w:rPr>
        <w:t>.本次招标公告在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position w:val="1"/>
          <w:sz w:val="23"/>
          <w:szCs w:val="23"/>
        </w:rPr>
        <w:t>上发布。</w:t>
      </w:r>
    </w:p>
    <w:p w14:paraId="7AFFC008">
      <w:pPr>
        <w:spacing w:before="125" w:line="257" w:lineRule="auto"/>
        <w:ind w:left="210" w:leftChars="100" w:right="472" w:firstLine="421" w:firstLineChars="166"/>
        <w:rPr>
          <w:rFonts w:ascii="宋体" w:hAnsi="宋体" w:eastAsia="宋体" w:cs="宋体"/>
          <w:sz w:val="23"/>
          <w:szCs w:val="23"/>
        </w:rPr>
      </w:pPr>
      <w:r>
        <w:rPr>
          <w:rFonts w:hint="eastAsia" w:ascii="宋体" w:hAnsi="宋体" w:eastAsia="宋体" w:cs="宋体"/>
          <w:spacing w:val="12"/>
          <w:sz w:val="23"/>
          <w:szCs w:val="23"/>
        </w:rPr>
        <w:t>2</w:t>
      </w:r>
      <w:r>
        <w:rPr>
          <w:rFonts w:ascii="宋体" w:hAnsi="宋体" w:eastAsia="宋体" w:cs="宋体"/>
          <w:spacing w:val="12"/>
          <w:sz w:val="23"/>
          <w:szCs w:val="23"/>
        </w:rPr>
        <w:t>.</w:t>
      </w:r>
      <w:r>
        <w:rPr>
          <w:rFonts w:hint="eastAsia" w:ascii="宋体" w:hAnsi="宋体" w:eastAsia="宋体" w:cs="宋体"/>
          <w:spacing w:val="6"/>
          <w:sz w:val="23"/>
          <w:szCs w:val="23"/>
        </w:rPr>
        <w:t>参照《</w:t>
      </w:r>
      <w:r>
        <w:rPr>
          <w:rFonts w:ascii="宋体" w:hAnsi="宋体" w:eastAsia="宋体" w:cs="宋体"/>
          <w:spacing w:val="6"/>
          <w:sz w:val="23"/>
          <w:szCs w:val="23"/>
        </w:rPr>
        <w:t>政府采购促进中小企业发展管理办法</w:t>
      </w:r>
      <w:r>
        <w:rPr>
          <w:rFonts w:hint="eastAsia" w:ascii="宋体" w:hAnsi="宋体" w:eastAsia="宋体" w:cs="宋体"/>
          <w:spacing w:val="6"/>
          <w:sz w:val="23"/>
          <w:szCs w:val="23"/>
        </w:rPr>
        <w:t>》</w:t>
      </w:r>
      <w:r>
        <w:rPr>
          <w:rFonts w:ascii="宋体" w:hAnsi="宋体" w:eastAsia="宋体" w:cs="宋体"/>
          <w:spacing w:val="6"/>
          <w:sz w:val="23"/>
          <w:szCs w:val="23"/>
        </w:rPr>
        <w:t xml:space="preserve"> (财库〔2020〕46号) 的规</w:t>
      </w:r>
      <w:r>
        <w:rPr>
          <w:rFonts w:ascii="宋体" w:hAnsi="宋体" w:eastAsia="宋体" w:cs="宋体"/>
          <w:spacing w:val="1"/>
          <w:sz w:val="23"/>
          <w:szCs w:val="23"/>
        </w:rPr>
        <w:t>定、财库【2022】19 号规定、《关于政府采购支持</w:t>
      </w:r>
      <w:r>
        <w:rPr>
          <w:rFonts w:ascii="宋体" w:hAnsi="宋体" w:eastAsia="宋体" w:cs="宋体"/>
          <w:sz w:val="23"/>
          <w:szCs w:val="23"/>
        </w:rPr>
        <w:t xml:space="preserve">监狱企业发展有关问题的通知》和《关 </w:t>
      </w:r>
      <w:r>
        <w:rPr>
          <w:rFonts w:ascii="宋体" w:hAnsi="宋体" w:eastAsia="宋体" w:cs="宋体"/>
          <w:spacing w:val="18"/>
          <w:sz w:val="23"/>
          <w:szCs w:val="23"/>
        </w:rPr>
        <w:t>于促</w:t>
      </w:r>
      <w:r>
        <w:rPr>
          <w:rFonts w:ascii="宋体" w:hAnsi="宋体" w:eastAsia="宋体" w:cs="宋体"/>
          <w:spacing w:val="12"/>
          <w:sz w:val="23"/>
          <w:szCs w:val="23"/>
        </w:rPr>
        <w:t>进</w:t>
      </w:r>
      <w:r>
        <w:rPr>
          <w:rFonts w:ascii="宋体" w:hAnsi="宋体" w:eastAsia="宋体" w:cs="宋体"/>
          <w:spacing w:val="9"/>
          <w:sz w:val="23"/>
          <w:szCs w:val="23"/>
        </w:rPr>
        <w:t>残疾人就业政府采购政策的通知》，本项目涉及小微企业、监狱企业和残疾人福利</w:t>
      </w:r>
      <w:r>
        <w:rPr>
          <w:rFonts w:ascii="宋体" w:hAnsi="宋体" w:eastAsia="宋体" w:cs="宋体"/>
          <w:spacing w:val="5"/>
          <w:sz w:val="23"/>
          <w:szCs w:val="23"/>
        </w:rPr>
        <w:t>性</w:t>
      </w:r>
      <w:r>
        <w:rPr>
          <w:rFonts w:ascii="宋体" w:hAnsi="宋体" w:eastAsia="宋体" w:cs="宋体"/>
          <w:spacing w:val="4"/>
          <w:sz w:val="23"/>
          <w:szCs w:val="23"/>
        </w:rPr>
        <w:t>单位</w:t>
      </w:r>
      <w:r>
        <w:rPr>
          <w:rFonts w:hint="eastAsia" w:ascii="宋体" w:hAnsi="宋体" w:eastAsia="宋体" w:cs="宋体"/>
          <w:spacing w:val="4"/>
          <w:sz w:val="23"/>
          <w:szCs w:val="23"/>
        </w:rPr>
        <w:t>。</w:t>
      </w:r>
    </w:p>
    <w:p w14:paraId="75F4AE1C">
      <w:pPr>
        <w:spacing w:before="84" w:line="259" w:lineRule="auto"/>
        <w:ind w:left="210" w:leftChars="100" w:right="472" w:firstLine="448" w:firstLineChars="166"/>
        <w:rPr>
          <w:rFonts w:ascii="宋体" w:hAnsi="宋体" w:eastAsia="宋体" w:cs="宋体"/>
          <w:sz w:val="23"/>
          <w:szCs w:val="23"/>
        </w:rPr>
      </w:pPr>
      <w:r>
        <w:rPr>
          <w:rFonts w:hint="eastAsia" w:ascii="宋体" w:hAnsi="宋体" w:eastAsia="宋体" w:cs="宋体"/>
          <w:spacing w:val="20"/>
          <w:sz w:val="23"/>
          <w:szCs w:val="23"/>
        </w:rPr>
        <w:t>3</w:t>
      </w:r>
      <w:r>
        <w:rPr>
          <w:rFonts w:ascii="宋体" w:hAnsi="宋体" w:eastAsia="宋体" w:cs="宋体"/>
          <w:spacing w:val="20"/>
          <w:sz w:val="23"/>
          <w:szCs w:val="23"/>
        </w:rPr>
        <w:t>.</w:t>
      </w:r>
      <w:r>
        <w:rPr>
          <w:rFonts w:ascii="宋体" w:hAnsi="宋体" w:eastAsia="宋体" w:cs="宋体"/>
          <w:spacing w:val="18"/>
          <w:sz w:val="23"/>
          <w:szCs w:val="23"/>
        </w:rPr>
        <w:t>单</w:t>
      </w:r>
      <w:r>
        <w:rPr>
          <w:rFonts w:ascii="宋体" w:hAnsi="宋体" w:eastAsia="宋体" w:cs="宋体"/>
          <w:spacing w:val="10"/>
          <w:sz w:val="23"/>
          <w:szCs w:val="23"/>
        </w:rPr>
        <w:t>位负责人为同一人或者存在控股、管理关系的不同单位，不得同时参加本项目的</w:t>
      </w:r>
      <w:r>
        <w:rPr>
          <w:rFonts w:ascii="宋体" w:hAnsi="宋体" w:eastAsia="宋体" w:cs="宋体"/>
          <w:sz w:val="23"/>
          <w:szCs w:val="23"/>
        </w:rPr>
        <w:t xml:space="preserve"> </w:t>
      </w:r>
      <w:r>
        <w:rPr>
          <w:rFonts w:ascii="宋体" w:hAnsi="宋体" w:eastAsia="宋体" w:cs="宋体"/>
          <w:spacing w:val="18"/>
          <w:sz w:val="23"/>
          <w:szCs w:val="23"/>
        </w:rPr>
        <w:t>投标</w:t>
      </w:r>
      <w:r>
        <w:rPr>
          <w:rFonts w:ascii="宋体" w:hAnsi="宋体" w:eastAsia="宋体" w:cs="宋体"/>
          <w:spacing w:val="14"/>
          <w:sz w:val="23"/>
          <w:szCs w:val="23"/>
        </w:rPr>
        <w:t>。</w:t>
      </w:r>
      <w:r>
        <w:rPr>
          <w:rFonts w:ascii="宋体" w:hAnsi="宋体" w:eastAsia="宋体" w:cs="宋体"/>
          <w:spacing w:val="9"/>
          <w:sz w:val="23"/>
          <w:szCs w:val="23"/>
        </w:rPr>
        <w:t>为本项目提供整体设计、规范编制或者项目管理、监理、检测等服务的投标人，不</w:t>
      </w:r>
      <w:r>
        <w:rPr>
          <w:rFonts w:ascii="宋体" w:hAnsi="宋体" w:eastAsia="宋体" w:cs="宋体"/>
          <w:sz w:val="23"/>
          <w:szCs w:val="23"/>
        </w:rPr>
        <w:t xml:space="preserve"> </w:t>
      </w:r>
      <w:r>
        <w:rPr>
          <w:rFonts w:ascii="宋体" w:hAnsi="宋体" w:eastAsia="宋体" w:cs="宋体"/>
          <w:spacing w:val="8"/>
          <w:sz w:val="23"/>
          <w:szCs w:val="23"/>
        </w:rPr>
        <w:t>得再参加本项目投标</w:t>
      </w:r>
      <w:r>
        <w:rPr>
          <w:rFonts w:ascii="宋体" w:hAnsi="宋体" w:eastAsia="宋体" w:cs="宋体"/>
          <w:spacing w:val="7"/>
          <w:sz w:val="23"/>
          <w:szCs w:val="23"/>
        </w:rPr>
        <w:t>。</w:t>
      </w:r>
    </w:p>
    <w:p w14:paraId="736F4879">
      <w:pPr>
        <w:spacing w:before="86" w:line="264" w:lineRule="auto"/>
        <w:ind w:left="210" w:leftChars="100" w:right="496" w:firstLine="415" w:firstLineChars="166"/>
        <w:rPr>
          <w:rFonts w:ascii="宋体" w:hAnsi="宋体" w:eastAsia="宋体" w:cs="宋体"/>
          <w:spacing w:val="7"/>
          <w:sz w:val="23"/>
          <w:szCs w:val="23"/>
        </w:rPr>
      </w:pPr>
      <w:r>
        <w:rPr>
          <w:rFonts w:hint="eastAsia" w:ascii="宋体" w:hAnsi="宋体" w:eastAsia="宋体" w:cs="宋体"/>
          <w:spacing w:val="10"/>
          <w:sz w:val="23"/>
          <w:szCs w:val="23"/>
        </w:rPr>
        <w:t>4</w:t>
      </w:r>
      <w:r>
        <w:rPr>
          <w:rFonts w:ascii="宋体" w:hAnsi="宋体" w:eastAsia="宋体" w:cs="宋体"/>
          <w:spacing w:val="10"/>
          <w:sz w:val="23"/>
          <w:szCs w:val="23"/>
        </w:rPr>
        <w:t>.本项目各项公告在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0"/>
          <w:sz w:val="23"/>
          <w:szCs w:val="23"/>
        </w:rPr>
        <w:t>上发布，后续澄清、更正、终止、中标 (成交)</w:t>
      </w:r>
      <w:r>
        <w:rPr>
          <w:rFonts w:ascii="宋体" w:hAnsi="宋体" w:eastAsia="宋体" w:cs="宋体"/>
          <w:sz w:val="23"/>
          <w:szCs w:val="23"/>
        </w:rPr>
        <w:t xml:space="preserve"> </w:t>
      </w:r>
      <w:r>
        <w:rPr>
          <w:rFonts w:ascii="宋体" w:hAnsi="宋体" w:eastAsia="宋体" w:cs="宋体"/>
          <w:spacing w:val="10"/>
          <w:sz w:val="23"/>
          <w:szCs w:val="23"/>
        </w:rPr>
        <w:t>公</w:t>
      </w:r>
      <w:r>
        <w:rPr>
          <w:rFonts w:ascii="宋体" w:hAnsi="宋体" w:eastAsia="宋体" w:cs="宋体"/>
          <w:spacing w:val="7"/>
          <w:sz w:val="23"/>
          <w:szCs w:val="23"/>
        </w:rPr>
        <w:t>告请关注上述媒体。</w:t>
      </w:r>
    </w:p>
    <w:p w14:paraId="4C41E41E">
      <w:pPr>
        <w:spacing w:before="83" w:line="226" w:lineRule="auto"/>
        <w:ind w:left="7"/>
        <w:rPr>
          <w:rFonts w:ascii="宋体" w:hAnsi="宋体" w:eastAsia="宋体" w:cs="宋体"/>
          <w:sz w:val="23"/>
          <w:szCs w:val="23"/>
        </w:rPr>
      </w:pPr>
      <w:r>
        <w:rPr>
          <w:rFonts w:ascii="宋体" w:hAnsi="宋体" w:eastAsia="宋体" w:cs="宋体"/>
          <w:spacing w:val="10"/>
          <w:sz w:val="20"/>
          <w:szCs w:val="20"/>
          <w14:textOutline w14:w="3797" w14:cap="sq" w14:cmpd="sng" w14:algn="ctr">
            <w14:solidFill>
              <w14:srgbClr w14:val="000000"/>
            </w14:solidFill>
            <w14:prstDash w14:val="solid"/>
            <w14:bevel/>
          </w14:textOutline>
        </w:rPr>
        <w:t>七、</w:t>
      </w:r>
      <w:r>
        <w:rPr>
          <w:rFonts w:ascii="宋体" w:hAnsi="宋体" w:eastAsia="宋体" w:cs="宋体"/>
          <w:spacing w:val="10"/>
          <w:sz w:val="23"/>
          <w:szCs w:val="23"/>
          <w14:textOutline w14:w="4356" w14:cap="sq" w14:cmpd="sng" w14:algn="ctr">
            <w14:solidFill>
              <w14:srgbClr w14:val="000000"/>
            </w14:solidFill>
            <w14:prstDash w14:val="solid"/>
            <w14:bevel/>
          </w14:textOutline>
        </w:rPr>
        <w:t>对本次公告内容提出询问，请按以下方式联系</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w:t>
      </w:r>
    </w:p>
    <w:p w14:paraId="77F202A5">
      <w:pPr>
        <w:spacing w:before="150" w:line="311" w:lineRule="exact"/>
        <w:ind w:left="267"/>
        <w:rPr>
          <w:rFonts w:ascii="宋体" w:hAnsi="宋体" w:eastAsia="宋体" w:cs="宋体"/>
          <w:sz w:val="23"/>
          <w:szCs w:val="23"/>
        </w:rPr>
      </w:pPr>
      <w:r>
        <w:rPr>
          <w:rFonts w:ascii="宋体" w:hAnsi="宋体" w:eastAsia="宋体" w:cs="宋体"/>
          <w:spacing w:val="8"/>
          <w:position w:val="1"/>
          <w:sz w:val="23"/>
          <w:szCs w:val="23"/>
        </w:rPr>
        <w:t>1</w:t>
      </w:r>
      <w:r>
        <w:rPr>
          <w:rFonts w:ascii="宋体" w:hAnsi="宋体" w:eastAsia="宋体" w:cs="宋体"/>
          <w:spacing w:val="4"/>
          <w:position w:val="1"/>
          <w:sz w:val="23"/>
          <w:szCs w:val="23"/>
        </w:rPr>
        <w:t>.</w:t>
      </w:r>
      <w:r>
        <w:rPr>
          <w:rFonts w:hint="eastAsia" w:ascii="宋体" w:hAnsi="宋体" w:eastAsia="宋体" w:cs="宋体"/>
          <w:spacing w:val="4"/>
          <w:position w:val="1"/>
          <w:sz w:val="23"/>
          <w:szCs w:val="23"/>
        </w:rPr>
        <w:t>招标人</w:t>
      </w:r>
      <w:r>
        <w:rPr>
          <w:rFonts w:ascii="宋体" w:hAnsi="宋体" w:eastAsia="宋体" w:cs="宋体"/>
          <w:spacing w:val="4"/>
          <w:position w:val="1"/>
          <w:sz w:val="23"/>
          <w:szCs w:val="23"/>
        </w:rPr>
        <w:t>信息</w:t>
      </w:r>
    </w:p>
    <w:p w14:paraId="51ED788D">
      <w:pPr>
        <w:spacing w:before="121" w:line="230" w:lineRule="auto"/>
        <w:ind w:left="492"/>
        <w:rPr>
          <w:rFonts w:ascii="宋体" w:hAnsi="宋体" w:eastAsia="宋体" w:cs="宋体"/>
          <w:sz w:val="23"/>
          <w:szCs w:val="23"/>
        </w:rPr>
      </w:pPr>
      <w:r>
        <w:rPr>
          <w:rFonts w:ascii="宋体" w:hAnsi="宋体" w:eastAsia="宋体" w:cs="宋体"/>
          <w:spacing w:val="16"/>
          <w:sz w:val="23"/>
          <w:szCs w:val="23"/>
        </w:rPr>
        <w:t>名</w:t>
      </w:r>
      <w:r>
        <w:rPr>
          <w:rFonts w:ascii="宋体" w:hAnsi="宋体" w:eastAsia="宋体" w:cs="宋体"/>
          <w:spacing w:val="9"/>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rPr>
        <w:t>抚州市东乡区工业与科技创新投资集团有限公司</w:t>
      </w:r>
    </w:p>
    <w:p w14:paraId="3A47350D">
      <w:pPr>
        <w:spacing w:before="143" w:line="237" w:lineRule="auto"/>
        <w:ind w:left="489"/>
        <w:rPr>
          <w:rFonts w:ascii="宋体" w:hAnsi="宋体" w:eastAsia="宋体" w:cs="宋体"/>
          <w:spacing w:val="4"/>
          <w:sz w:val="23"/>
          <w:szCs w:val="23"/>
        </w:rPr>
      </w:pPr>
      <w:r>
        <w:rPr>
          <w:rFonts w:ascii="宋体" w:hAnsi="宋体" w:eastAsia="宋体" w:cs="宋体"/>
          <w:spacing w:val="8"/>
          <w:sz w:val="23"/>
          <w:szCs w:val="23"/>
        </w:rPr>
        <w:t xml:space="preserve">地 </w:t>
      </w:r>
      <w:r>
        <w:rPr>
          <w:rFonts w:ascii="宋体" w:hAnsi="宋体" w:eastAsia="宋体" w:cs="宋体"/>
          <w:spacing w:val="5"/>
          <w:sz w:val="23"/>
          <w:szCs w:val="23"/>
        </w:rPr>
        <w:t xml:space="preserve"> </w:t>
      </w:r>
      <w:r>
        <w:rPr>
          <w:rFonts w:ascii="宋体" w:hAnsi="宋体" w:eastAsia="宋体" w:cs="宋体"/>
          <w:spacing w:val="4"/>
          <w:sz w:val="23"/>
          <w:szCs w:val="23"/>
        </w:rPr>
        <w:t xml:space="preserve">  址：</w:t>
      </w:r>
      <w:r>
        <w:rPr>
          <w:rFonts w:hint="eastAsia" w:ascii="宋体" w:hAnsi="宋体" w:eastAsia="宋体" w:cs="宋体"/>
          <w:spacing w:val="4"/>
          <w:sz w:val="23"/>
          <w:szCs w:val="23"/>
        </w:rPr>
        <w:t>抚州市东乡经济开发区东山工业园</w:t>
      </w:r>
    </w:p>
    <w:p w14:paraId="60641329">
      <w:pPr>
        <w:spacing w:before="137" w:line="430" w:lineRule="exact"/>
        <w:ind w:left="490"/>
        <w:rPr>
          <w:rFonts w:ascii="宋体" w:hAnsi="宋体" w:eastAsia="宋体" w:cs="宋体"/>
          <w:sz w:val="23"/>
          <w:szCs w:val="23"/>
        </w:rPr>
      </w:pPr>
      <w:r>
        <w:rPr>
          <w:rFonts w:ascii="宋体" w:hAnsi="宋体" w:eastAsia="宋体" w:cs="宋体"/>
          <w:spacing w:val="-2"/>
          <w:position w:val="14"/>
          <w:sz w:val="23"/>
          <w:szCs w:val="23"/>
        </w:rPr>
        <w:t>联系方式：</w:t>
      </w:r>
      <w:r>
        <w:rPr>
          <w:rFonts w:hint="eastAsia" w:ascii="宋体" w:hAnsi="宋体" w:eastAsia="宋体" w:cs="宋体"/>
          <w:spacing w:val="-2"/>
          <w:position w:val="14"/>
          <w:sz w:val="23"/>
          <w:szCs w:val="23"/>
        </w:rPr>
        <w:t xml:space="preserve"> 乐先生 17679045978</w:t>
      </w:r>
    </w:p>
    <w:p w14:paraId="30D3577C">
      <w:pPr>
        <w:spacing w:line="310" w:lineRule="exact"/>
        <w:ind w:left="25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7"/>
          <w:position w:val="1"/>
          <w:sz w:val="23"/>
          <w:szCs w:val="23"/>
        </w:rPr>
        <w:t>.</w:t>
      </w:r>
      <w:r>
        <w:rPr>
          <w:rFonts w:hint="eastAsia" w:ascii="宋体" w:hAnsi="宋体" w:eastAsia="宋体" w:cs="宋体"/>
          <w:spacing w:val="7"/>
          <w:position w:val="1"/>
          <w:sz w:val="23"/>
          <w:szCs w:val="23"/>
        </w:rPr>
        <w:t>招标</w:t>
      </w:r>
      <w:r>
        <w:rPr>
          <w:rFonts w:ascii="宋体" w:hAnsi="宋体" w:eastAsia="宋体" w:cs="宋体"/>
          <w:spacing w:val="7"/>
          <w:position w:val="1"/>
          <w:sz w:val="23"/>
          <w:szCs w:val="23"/>
        </w:rPr>
        <w:t>代理机构信息</w:t>
      </w:r>
    </w:p>
    <w:p w14:paraId="0FB69189">
      <w:pPr>
        <w:spacing w:before="121" w:line="230" w:lineRule="auto"/>
        <w:ind w:left="492"/>
        <w:rPr>
          <w:rFonts w:ascii="宋体" w:hAnsi="宋体" w:eastAsia="宋体" w:cs="宋体"/>
          <w:sz w:val="23"/>
          <w:szCs w:val="23"/>
        </w:rPr>
      </w:pPr>
      <w:r>
        <w:rPr>
          <w:rFonts w:ascii="宋体" w:hAnsi="宋体" w:eastAsia="宋体" w:cs="宋体"/>
          <w:spacing w:val="16"/>
          <w:sz w:val="23"/>
          <w:szCs w:val="23"/>
        </w:rPr>
        <w:t>名</w:t>
      </w:r>
      <w:r>
        <w:rPr>
          <w:rFonts w:ascii="宋体" w:hAnsi="宋体" w:eastAsia="宋体" w:cs="宋体"/>
          <w:spacing w:val="15"/>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rPr>
        <w:t>抚州市弘兴招投标代理咨询有限公司</w:t>
      </w:r>
    </w:p>
    <w:p w14:paraId="74E86291">
      <w:pPr>
        <w:spacing w:before="147" w:line="227" w:lineRule="auto"/>
        <w:ind w:left="489"/>
        <w:rPr>
          <w:rFonts w:ascii="宋体" w:hAnsi="宋体" w:eastAsia="宋体" w:cs="宋体"/>
          <w:sz w:val="23"/>
          <w:szCs w:val="23"/>
        </w:rPr>
      </w:pPr>
      <w:r>
        <w:rPr>
          <w:rFonts w:ascii="宋体" w:hAnsi="宋体" w:eastAsia="宋体" w:cs="宋体"/>
          <w:spacing w:val="6"/>
          <w:sz w:val="23"/>
          <w:szCs w:val="23"/>
        </w:rPr>
        <w:t>地</w:t>
      </w:r>
      <w:r>
        <w:rPr>
          <w:rFonts w:ascii="宋体" w:hAnsi="宋体" w:eastAsia="宋体" w:cs="宋体"/>
          <w:spacing w:val="5"/>
          <w:sz w:val="23"/>
          <w:szCs w:val="23"/>
        </w:rPr>
        <w:t xml:space="preserve"> </w:t>
      </w:r>
      <w:r>
        <w:rPr>
          <w:rFonts w:ascii="宋体" w:hAnsi="宋体" w:eastAsia="宋体" w:cs="宋体"/>
          <w:spacing w:val="3"/>
          <w:sz w:val="23"/>
          <w:szCs w:val="23"/>
        </w:rPr>
        <w:t xml:space="preserve">   址：</w:t>
      </w:r>
      <w:r>
        <w:rPr>
          <w:rFonts w:hint="eastAsia" w:ascii="宋体" w:hAnsi="宋体" w:eastAsia="宋体" w:cs="宋体"/>
          <w:spacing w:val="3"/>
          <w:sz w:val="23"/>
          <w:szCs w:val="23"/>
        </w:rPr>
        <w:t>抚州市东乡区城东国际物流园B1栋</w:t>
      </w:r>
    </w:p>
    <w:p w14:paraId="368AEF08">
      <w:pPr>
        <w:spacing w:before="148" w:line="229" w:lineRule="auto"/>
        <w:ind w:left="490"/>
        <w:rPr>
          <w:rFonts w:ascii="宋体" w:hAnsi="宋体" w:eastAsia="宋体" w:cs="宋体"/>
          <w:sz w:val="23"/>
          <w:szCs w:val="23"/>
        </w:rPr>
      </w:pPr>
      <w:r>
        <w:rPr>
          <w:rFonts w:ascii="宋体" w:hAnsi="宋体" w:eastAsia="宋体" w:cs="宋体"/>
          <w:spacing w:val="6"/>
          <w:sz w:val="23"/>
          <w:szCs w:val="23"/>
        </w:rPr>
        <w:t>联系方式：</w:t>
      </w:r>
      <w:r>
        <w:rPr>
          <w:rFonts w:hint="eastAsia" w:ascii="宋体" w:hAnsi="宋体" w:eastAsia="宋体" w:cs="宋体"/>
          <w:spacing w:val="6"/>
          <w:sz w:val="23"/>
          <w:szCs w:val="23"/>
        </w:rPr>
        <w:t>黄女士 0794-4412668</w:t>
      </w:r>
      <w:r>
        <w:rPr>
          <w:rFonts w:ascii="宋体" w:hAnsi="宋体" w:eastAsia="宋体" w:cs="宋体"/>
          <w:spacing w:val="6"/>
          <w:sz w:val="23"/>
          <w:szCs w:val="23"/>
        </w:rPr>
        <w:t xml:space="preserve">  </w:t>
      </w:r>
      <w:r>
        <w:rPr>
          <w:rFonts w:hint="eastAsia" w:ascii="宋体" w:hAnsi="宋体" w:eastAsia="宋体" w:cs="宋体"/>
          <w:spacing w:val="6"/>
          <w:sz w:val="23"/>
          <w:szCs w:val="23"/>
        </w:rPr>
        <w:t>18770943252</w:t>
      </w:r>
    </w:p>
    <w:p w14:paraId="49FA4416">
      <w:pPr>
        <w:spacing w:before="145" w:line="308" w:lineRule="exact"/>
        <w:ind w:left="494"/>
        <w:rPr>
          <w:rFonts w:ascii="宋体" w:hAnsi="宋体" w:eastAsia="宋体" w:cs="宋体"/>
          <w:sz w:val="23"/>
          <w:szCs w:val="23"/>
        </w:rPr>
      </w:pPr>
      <w:r>
        <w:rPr>
          <w:rFonts w:ascii="宋体" w:hAnsi="宋体" w:eastAsia="宋体" w:cs="宋体"/>
          <w:spacing w:val="7"/>
          <w:position w:val="1"/>
          <w:sz w:val="23"/>
          <w:szCs w:val="23"/>
        </w:rPr>
        <w:t>3.项目联系方</w:t>
      </w:r>
      <w:r>
        <w:rPr>
          <w:rFonts w:ascii="宋体" w:hAnsi="宋体" w:eastAsia="宋体" w:cs="宋体"/>
          <w:spacing w:val="6"/>
          <w:position w:val="1"/>
          <w:sz w:val="23"/>
          <w:szCs w:val="23"/>
        </w:rPr>
        <w:t>式</w:t>
      </w:r>
    </w:p>
    <w:p w14:paraId="4703256B">
      <w:pPr>
        <w:spacing w:before="124" w:line="228" w:lineRule="auto"/>
        <w:ind w:left="493"/>
        <w:rPr>
          <w:rFonts w:ascii="宋体" w:hAnsi="宋体" w:eastAsia="宋体" w:cs="宋体"/>
          <w:sz w:val="23"/>
          <w:szCs w:val="23"/>
        </w:rPr>
      </w:pPr>
      <w:r>
        <w:rPr>
          <w:rFonts w:ascii="宋体" w:hAnsi="宋体" w:eastAsia="宋体" w:cs="宋体"/>
          <w:spacing w:val="12"/>
          <w:sz w:val="23"/>
          <w:szCs w:val="23"/>
        </w:rPr>
        <w:t>项</w:t>
      </w:r>
      <w:r>
        <w:rPr>
          <w:rFonts w:ascii="宋体" w:hAnsi="宋体" w:eastAsia="宋体" w:cs="宋体"/>
          <w:spacing w:val="8"/>
          <w:sz w:val="23"/>
          <w:szCs w:val="23"/>
        </w:rPr>
        <w:t>目联系人：</w:t>
      </w:r>
      <w:r>
        <w:rPr>
          <w:rFonts w:hint="eastAsia" w:ascii="宋体" w:hAnsi="宋体" w:eastAsia="宋体" w:cs="宋体"/>
          <w:spacing w:val="6"/>
          <w:sz w:val="23"/>
          <w:szCs w:val="23"/>
        </w:rPr>
        <w:t>黄女士</w:t>
      </w:r>
    </w:p>
    <w:p w14:paraId="665D8CD5">
      <w:pPr>
        <w:spacing w:before="147" w:line="230" w:lineRule="auto"/>
        <w:ind w:left="517"/>
        <w:rPr>
          <w:rFonts w:ascii="宋体" w:hAnsi="宋体" w:eastAsia="宋体" w:cs="宋体"/>
          <w:sz w:val="23"/>
          <w:szCs w:val="23"/>
        </w:rPr>
      </w:pPr>
      <w:r>
        <w:rPr>
          <w:rFonts w:ascii="宋体" w:hAnsi="宋体" w:eastAsia="宋体" w:cs="宋体"/>
          <w:spacing w:val="2"/>
          <w:sz w:val="23"/>
          <w:szCs w:val="23"/>
        </w:rPr>
        <w:t>电</w:t>
      </w:r>
      <w:r>
        <w:rPr>
          <w:rFonts w:ascii="宋体" w:hAnsi="宋体" w:eastAsia="宋体" w:cs="宋体"/>
          <w:spacing w:val="1"/>
          <w:sz w:val="23"/>
          <w:szCs w:val="23"/>
        </w:rPr>
        <w:t xml:space="preserve">      话：</w:t>
      </w:r>
      <w:r>
        <w:rPr>
          <w:rFonts w:hint="eastAsia" w:ascii="宋体" w:hAnsi="宋体" w:eastAsia="宋体" w:cs="宋体"/>
          <w:spacing w:val="6"/>
          <w:sz w:val="23"/>
          <w:szCs w:val="23"/>
        </w:rPr>
        <w:t>0794-4412668</w:t>
      </w:r>
      <w:r>
        <w:rPr>
          <w:rFonts w:ascii="宋体" w:hAnsi="宋体" w:eastAsia="宋体" w:cs="宋体"/>
          <w:spacing w:val="6"/>
          <w:sz w:val="23"/>
          <w:szCs w:val="23"/>
        </w:rPr>
        <w:t xml:space="preserve">  </w:t>
      </w:r>
      <w:r>
        <w:rPr>
          <w:rFonts w:hint="eastAsia" w:ascii="宋体" w:hAnsi="宋体" w:eastAsia="宋体" w:cs="宋体"/>
          <w:spacing w:val="6"/>
          <w:sz w:val="23"/>
          <w:szCs w:val="23"/>
        </w:rPr>
        <w:t>18770943252</w:t>
      </w:r>
    </w:p>
    <w:p w14:paraId="07CF149F">
      <w:pPr>
        <w:sectPr>
          <w:headerReference r:id="rId5" w:type="default"/>
          <w:footerReference r:id="rId6" w:type="default"/>
          <w:pgSz w:w="11907" w:h="16840"/>
          <w:pgMar w:top="1268" w:right="660" w:bottom="1388" w:left="1418" w:header="852" w:footer="1228" w:gutter="0"/>
          <w:pgNumType w:start="1"/>
          <w:cols w:space="720" w:num="1"/>
        </w:sectPr>
      </w:pPr>
    </w:p>
    <w:p w14:paraId="1377BA9C">
      <w:pPr>
        <w:spacing w:before="85" w:line="222" w:lineRule="auto"/>
        <w:ind w:left="2752"/>
        <w:outlineLvl w:val="0"/>
        <w:rPr>
          <w:rFonts w:ascii="宋体" w:hAnsi="宋体" w:eastAsia="宋体" w:cs="宋体"/>
          <w:sz w:val="43"/>
          <w:szCs w:val="43"/>
        </w:rPr>
      </w:pPr>
      <w:bookmarkStart w:id="1" w:name="_bookmark2"/>
      <w:bookmarkEnd w:id="1"/>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二章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投标人须知</w:t>
      </w:r>
    </w:p>
    <w:p w14:paraId="4657A250">
      <w:pPr>
        <w:spacing w:before="36" w:line="513" w:lineRule="exact"/>
        <w:ind w:left="3292"/>
        <w:outlineLvl w:val="1"/>
        <w:rPr>
          <w:rFonts w:ascii="黑体" w:hAnsi="黑体" w:eastAsia="黑体" w:cs="黑体"/>
          <w:sz w:val="31"/>
          <w:szCs w:val="31"/>
        </w:rPr>
      </w:pPr>
      <w:r>
        <w:rPr>
          <w:rFonts w:ascii="黑体" w:hAnsi="黑体" w:eastAsia="黑体" w:cs="黑体"/>
          <w:spacing w:val="9"/>
          <w:position w:val="4"/>
          <w:sz w:val="31"/>
          <w:szCs w:val="31"/>
          <w14:textOutline w14:w="5791" w14:cap="sq" w14:cmpd="sng" w14:algn="ctr">
            <w14:solidFill>
              <w14:srgbClr w14:val="000000"/>
            </w14:solidFill>
            <w14:prstDash w14:val="solid"/>
            <w14:bevel/>
          </w14:textOutline>
        </w:rPr>
        <w:t>一、投标人须知附表</w:t>
      </w:r>
    </w:p>
    <w:p w14:paraId="1986B5C7">
      <w:pPr>
        <w:spacing w:line="151" w:lineRule="exact"/>
      </w:pPr>
    </w:p>
    <w:tbl>
      <w:tblPr>
        <w:tblStyle w:val="27"/>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14:paraId="6E887A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3" w:hRule="atLeast"/>
        </w:trPr>
        <w:tc>
          <w:tcPr>
            <w:tcW w:w="484" w:type="dxa"/>
            <w:tcBorders>
              <w:left w:val="single" w:color="000000" w:sz="16" w:space="0"/>
              <w:right w:val="single" w:color="000000" w:sz="6" w:space="0"/>
            </w:tcBorders>
            <w:textDirection w:val="tbRlV"/>
          </w:tcPr>
          <w:p w14:paraId="4B36B165">
            <w:pPr>
              <w:spacing w:before="118" w:line="217" w:lineRule="auto"/>
              <w:ind w:left="74"/>
              <w:outlineLvl w:val="2"/>
              <w:rPr>
                <w:rFonts w:ascii="宋体" w:hAnsi="宋体" w:eastAsia="宋体" w:cs="宋体"/>
                <w:sz w:val="23"/>
                <w:szCs w:val="23"/>
              </w:rPr>
            </w:pPr>
            <w:r>
              <w:rPr>
                <w:rFonts w:ascii="宋体" w:hAnsi="宋体" w:eastAsia="宋体" w:cs="宋体"/>
                <w:spacing w:val="44"/>
                <w:sz w:val="23"/>
                <w:szCs w:val="23"/>
                <w14:textOutline w14:w="4356" w14:cap="sq" w14:cmpd="sng" w14:algn="ctr">
                  <w14:solidFill>
                    <w14:srgbClr w14:val="000000"/>
                  </w14:solidFill>
                  <w14:prstDash w14:val="solid"/>
                  <w14:bevel/>
                </w14:textOutline>
              </w:rPr>
              <w:t>序</w:t>
            </w:r>
            <w:r>
              <w:rPr>
                <w:rFonts w:ascii="宋体" w:hAnsi="宋体" w:eastAsia="宋体" w:cs="宋体"/>
                <w:spacing w:val="43"/>
                <w:sz w:val="23"/>
                <w:szCs w:val="23"/>
              </w:rPr>
              <w:t xml:space="preserve"> </w:t>
            </w:r>
            <w:r>
              <w:rPr>
                <w:rFonts w:ascii="宋体" w:hAnsi="宋体" w:eastAsia="宋体" w:cs="宋体"/>
                <w:spacing w:val="43"/>
                <w:sz w:val="23"/>
                <w:szCs w:val="23"/>
                <w14:textOutline w14:w="4356" w14:cap="sq" w14:cmpd="sng" w14:algn="ctr">
                  <w14:solidFill>
                    <w14:srgbClr w14:val="000000"/>
                  </w14:solidFill>
                  <w14:prstDash w14:val="solid"/>
                  <w14:bevel/>
                </w14:textOutline>
              </w:rPr>
              <w:t>号</w:t>
            </w:r>
          </w:p>
        </w:tc>
        <w:tc>
          <w:tcPr>
            <w:tcW w:w="2100" w:type="dxa"/>
            <w:tcBorders>
              <w:left w:val="single" w:color="000000" w:sz="6" w:space="0"/>
              <w:right w:val="single" w:color="000000" w:sz="6" w:space="0"/>
            </w:tcBorders>
          </w:tcPr>
          <w:p w14:paraId="65B7CDF8">
            <w:pPr>
              <w:spacing w:before="307" w:line="227" w:lineRule="auto"/>
              <w:ind w:left="557"/>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条</w:t>
            </w:r>
            <w:r>
              <w:rPr>
                <w:rFonts w:ascii="宋体" w:hAnsi="宋体" w:eastAsia="宋体" w:cs="宋体"/>
                <w:spacing w:val="7"/>
                <w:sz w:val="23"/>
                <w:szCs w:val="23"/>
                <w14:textOutline w14:w="4356" w14:cap="sq" w14:cmpd="sng" w14:algn="ctr">
                  <w14:solidFill>
                    <w14:srgbClr w14:val="000000"/>
                  </w14:solidFill>
                  <w14:prstDash w14:val="solid"/>
                  <w14:bevel/>
                </w14:textOutline>
              </w:rPr>
              <w:t>款名称</w:t>
            </w:r>
          </w:p>
        </w:tc>
        <w:tc>
          <w:tcPr>
            <w:tcW w:w="6818" w:type="dxa"/>
            <w:tcBorders>
              <w:left w:val="single" w:color="000000" w:sz="6" w:space="0"/>
              <w:right w:val="single" w:color="000000" w:sz="16" w:space="0"/>
            </w:tcBorders>
          </w:tcPr>
          <w:p w14:paraId="6158BC64">
            <w:pPr>
              <w:spacing w:before="307" w:line="227" w:lineRule="auto"/>
              <w:ind w:left="2800"/>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说</w:t>
            </w:r>
            <w:r>
              <w:rPr>
                <w:rFonts w:ascii="宋体" w:hAnsi="宋体" w:eastAsia="宋体" w:cs="宋体"/>
                <w:spacing w:val="8"/>
                <w:sz w:val="23"/>
                <w:szCs w:val="23"/>
                <w14:textOutline w14:w="4356" w14:cap="sq" w14:cmpd="sng" w14:algn="ctr">
                  <w14:solidFill>
                    <w14:srgbClr w14:val="000000"/>
                  </w14:solidFill>
                  <w14:prstDash w14:val="solid"/>
                  <w14:bevel/>
                </w14:textOutline>
              </w:rPr>
              <w:t>明和要求</w:t>
            </w:r>
          </w:p>
        </w:tc>
      </w:tr>
      <w:tr w14:paraId="387A06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484" w:type="dxa"/>
            <w:tcBorders>
              <w:left w:val="single" w:color="000000" w:sz="16" w:space="0"/>
              <w:right w:val="single" w:color="000000" w:sz="6" w:space="0"/>
            </w:tcBorders>
          </w:tcPr>
          <w:p w14:paraId="7C3A2E21">
            <w:pPr>
              <w:spacing w:before="79" w:line="192" w:lineRule="auto"/>
              <w:ind w:left="185"/>
              <w:outlineLvl w:val="2"/>
              <w:rPr>
                <w:rFonts w:ascii="宋体" w:hAnsi="宋体" w:eastAsia="宋体" w:cs="宋体"/>
                <w:sz w:val="23"/>
                <w:szCs w:val="23"/>
              </w:rPr>
            </w:pPr>
            <w:r>
              <w:rPr>
                <w:rFonts w:ascii="宋体" w:hAnsi="宋体" w:eastAsia="宋体" w:cs="宋体"/>
                <w:sz w:val="23"/>
                <w:szCs w:val="23"/>
              </w:rPr>
              <w:t>1</w:t>
            </w:r>
          </w:p>
        </w:tc>
        <w:tc>
          <w:tcPr>
            <w:tcW w:w="2100" w:type="dxa"/>
            <w:tcBorders>
              <w:left w:val="single" w:color="000000" w:sz="6" w:space="0"/>
              <w:right w:val="single" w:color="000000" w:sz="6" w:space="0"/>
            </w:tcBorders>
          </w:tcPr>
          <w:p w14:paraId="3F9099C7">
            <w:pPr>
              <w:spacing w:before="41" w:line="227" w:lineRule="auto"/>
              <w:outlineLvl w:val="2"/>
              <w:rPr>
                <w:rFonts w:ascii="宋体" w:hAnsi="宋体" w:eastAsia="宋体" w:cs="宋体"/>
                <w:sz w:val="23"/>
                <w:szCs w:val="23"/>
              </w:rPr>
            </w:pPr>
            <w:r>
              <w:rPr>
                <w:rFonts w:hint="eastAsia" w:ascii="宋体" w:hAnsi="宋体" w:eastAsia="宋体" w:cs="宋体"/>
                <w:spacing w:val="5"/>
                <w:sz w:val="23"/>
                <w:szCs w:val="23"/>
              </w:rPr>
              <w:t>招标人</w:t>
            </w:r>
          </w:p>
        </w:tc>
        <w:tc>
          <w:tcPr>
            <w:tcW w:w="6818" w:type="dxa"/>
            <w:tcBorders>
              <w:left w:val="single" w:color="000000" w:sz="6" w:space="0"/>
              <w:right w:val="single" w:color="000000" w:sz="16" w:space="0"/>
            </w:tcBorders>
          </w:tcPr>
          <w:p w14:paraId="57FAC0E6">
            <w:pPr>
              <w:spacing w:before="42" w:line="227" w:lineRule="auto"/>
              <w:ind w:left="9"/>
              <w:outlineLvl w:val="2"/>
              <w:rPr>
                <w:rFonts w:ascii="宋体" w:hAnsi="宋体" w:eastAsia="宋体" w:cs="宋体"/>
                <w:sz w:val="23"/>
                <w:szCs w:val="23"/>
              </w:rPr>
            </w:pPr>
            <w:r>
              <w:rPr>
                <w:rFonts w:hint="eastAsia" w:ascii="宋体" w:hAnsi="宋体" w:eastAsia="宋体" w:cs="宋体"/>
                <w:spacing w:val="9"/>
                <w:sz w:val="23"/>
                <w:szCs w:val="23"/>
              </w:rPr>
              <w:t>抚州市东乡区工业与科技创新投资集团有限公司</w:t>
            </w:r>
          </w:p>
        </w:tc>
      </w:tr>
      <w:tr w14:paraId="517C0A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1F8FA2C6">
            <w:pPr>
              <w:spacing w:before="78" w:line="192" w:lineRule="auto"/>
              <w:ind w:left="170"/>
              <w:outlineLvl w:val="2"/>
              <w:rPr>
                <w:rFonts w:ascii="宋体" w:hAnsi="宋体" w:eastAsia="宋体" w:cs="宋体"/>
                <w:sz w:val="23"/>
                <w:szCs w:val="23"/>
              </w:rPr>
            </w:pPr>
            <w:r>
              <w:rPr>
                <w:rFonts w:hint="eastAsia" w:ascii="宋体" w:hAnsi="宋体" w:eastAsia="宋体" w:cs="宋体"/>
                <w:sz w:val="23"/>
                <w:szCs w:val="23"/>
              </w:rPr>
              <w:t>2</w:t>
            </w:r>
          </w:p>
        </w:tc>
        <w:tc>
          <w:tcPr>
            <w:tcW w:w="2100" w:type="dxa"/>
            <w:tcBorders>
              <w:left w:val="single" w:color="000000" w:sz="6" w:space="0"/>
              <w:right w:val="single" w:color="000000" w:sz="6" w:space="0"/>
            </w:tcBorders>
          </w:tcPr>
          <w:p w14:paraId="7792C72B">
            <w:pPr>
              <w:spacing w:before="40"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标代理机构</w:t>
            </w:r>
          </w:p>
        </w:tc>
        <w:tc>
          <w:tcPr>
            <w:tcW w:w="6818" w:type="dxa"/>
            <w:tcBorders>
              <w:left w:val="single" w:color="000000" w:sz="6" w:space="0"/>
              <w:right w:val="single" w:color="000000" w:sz="16" w:space="0"/>
            </w:tcBorders>
          </w:tcPr>
          <w:p w14:paraId="58CAFC83">
            <w:pPr>
              <w:spacing w:before="41" w:line="227" w:lineRule="auto"/>
              <w:ind w:left="26"/>
              <w:outlineLvl w:val="2"/>
              <w:rPr>
                <w:rFonts w:ascii="宋体" w:hAnsi="宋体" w:eastAsia="宋体" w:cs="宋体"/>
                <w:sz w:val="23"/>
                <w:szCs w:val="23"/>
              </w:rPr>
            </w:pPr>
            <w:r>
              <w:rPr>
                <w:rFonts w:hint="eastAsia" w:ascii="宋体" w:hAnsi="宋体" w:eastAsia="宋体" w:cs="宋体"/>
                <w:spacing w:val="10"/>
                <w:sz w:val="23"/>
                <w:szCs w:val="23"/>
              </w:rPr>
              <w:t>抚州市弘兴招投标代理咨询有限公司</w:t>
            </w:r>
          </w:p>
        </w:tc>
      </w:tr>
      <w:tr w14:paraId="67C125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06BA93F3">
            <w:pPr>
              <w:spacing w:before="78" w:line="190" w:lineRule="auto"/>
              <w:ind w:left="172"/>
              <w:outlineLvl w:val="2"/>
              <w:rPr>
                <w:rFonts w:ascii="宋体" w:hAnsi="宋体" w:eastAsia="宋体" w:cs="宋体"/>
                <w:sz w:val="23"/>
                <w:szCs w:val="23"/>
              </w:rPr>
            </w:pPr>
            <w:r>
              <w:rPr>
                <w:rFonts w:hint="eastAsia" w:ascii="宋体" w:hAnsi="宋体" w:eastAsia="宋体" w:cs="宋体"/>
                <w:sz w:val="23"/>
                <w:szCs w:val="23"/>
              </w:rPr>
              <w:t>3</w:t>
            </w:r>
          </w:p>
        </w:tc>
        <w:tc>
          <w:tcPr>
            <w:tcW w:w="2100" w:type="dxa"/>
            <w:tcBorders>
              <w:left w:val="single" w:color="000000" w:sz="6" w:space="0"/>
              <w:right w:val="single" w:color="000000" w:sz="6" w:space="0"/>
            </w:tcBorders>
          </w:tcPr>
          <w:p w14:paraId="4201D933">
            <w:pPr>
              <w:spacing w:before="40"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购项目名称</w:t>
            </w:r>
          </w:p>
        </w:tc>
        <w:tc>
          <w:tcPr>
            <w:tcW w:w="6818" w:type="dxa"/>
            <w:tcBorders>
              <w:left w:val="single" w:color="000000" w:sz="6" w:space="0"/>
              <w:right w:val="single" w:color="000000" w:sz="16" w:space="0"/>
            </w:tcBorders>
          </w:tcPr>
          <w:p w14:paraId="5ED7C1E5">
            <w:pPr>
              <w:spacing w:before="40" w:line="227" w:lineRule="auto"/>
              <w:ind w:left="26"/>
              <w:outlineLvl w:val="2"/>
              <w:rPr>
                <w:rFonts w:ascii="宋体" w:hAnsi="宋体" w:eastAsia="宋体" w:cs="宋体"/>
                <w:sz w:val="23"/>
                <w:szCs w:val="23"/>
              </w:rPr>
            </w:pPr>
            <w:r>
              <w:rPr>
                <w:rFonts w:hint="eastAsia" w:ascii="宋体" w:hAnsi="宋体" w:eastAsia="宋体" w:cs="宋体"/>
                <w:spacing w:val="8"/>
                <w:sz w:val="23"/>
                <w:szCs w:val="23"/>
              </w:rPr>
              <w:t>东乡城西幼儿园教学信息化设备建设项目</w:t>
            </w:r>
          </w:p>
        </w:tc>
      </w:tr>
      <w:tr w14:paraId="560296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6C03288E">
            <w:pPr>
              <w:spacing w:before="78" w:line="192" w:lineRule="auto"/>
              <w:ind w:left="167"/>
              <w:outlineLvl w:val="2"/>
              <w:rPr>
                <w:rFonts w:ascii="宋体" w:hAnsi="宋体" w:eastAsia="宋体" w:cs="宋体"/>
                <w:sz w:val="23"/>
                <w:szCs w:val="23"/>
              </w:rPr>
            </w:pPr>
            <w:r>
              <w:rPr>
                <w:rFonts w:hint="eastAsia" w:ascii="宋体" w:hAnsi="宋体" w:eastAsia="宋体" w:cs="宋体"/>
                <w:sz w:val="23"/>
                <w:szCs w:val="23"/>
              </w:rPr>
              <w:t>4</w:t>
            </w:r>
          </w:p>
        </w:tc>
        <w:tc>
          <w:tcPr>
            <w:tcW w:w="2100" w:type="dxa"/>
            <w:tcBorders>
              <w:left w:val="single" w:color="000000" w:sz="6" w:space="0"/>
              <w:right w:val="single" w:color="000000" w:sz="6" w:space="0"/>
            </w:tcBorders>
          </w:tcPr>
          <w:p w14:paraId="48CEC8C1">
            <w:pPr>
              <w:spacing w:before="40" w:line="227" w:lineRule="auto"/>
              <w:outlineLvl w:val="2"/>
              <w:rPr>
                <w:rFonts w:ascii="宋体" w:hAnsi="宋体" w:eastAsia="宋体" w:cs="宋体"/>
                <w:sz w:val="23"/>
                <w:szCs w:val="23"/>
              </w:rPr>
            </w:pPr>
            <w:r>
              <w:rPr>
                <w:rFonts w:hint="eastAsia" w:ascii="宋体" w:hAnsi="宋体" w:eastAsia="宋体" w:cs="宋体"/>
                <w:spacing w:val="7"/>
                <w:sz w:val="23"/>
                <w:szCs w:val="23"/>
              </w:rPr>
              <w:t>招标</w:t>
            </w:r>
            <w:r>
              <w:rPr>
                <w:rFonts w:ascii="宋体" w:hAnsi="宋体" w:eastAsia="宋体" w:cs="宋体"/>
                <w:spacing w:val="7"/>
                <w:sz w:val="23"/>
                <w:szCs w:val="23"/>
              </w:rPr>
              <w:t>文件编号</w:t>
            </w:r>
          </w:p>
        </w:tc>
        <w:tc>
          <w:tcPr>
            <w:tcW w:w="6818" w:type="dxa"/>
            <w:tcBorders>
              <w:left w:val="single" w:color="000000" w:sz="6" w:space="0"/>
              <w:right w:val="single" w:color="000000" w:sz="16" w:space="0"/>
            </w:tcBorders>
          </w:tcPr>
          <w:p w14:paraId="6B27ACED">
            <w:pPr>
              <w:spacing w:before="78" w:line="192" w:lineRule="auto"/>
              <w:outlineLvl w:val="2"/>
              <w:rPr>
                <w:rFonts w:ascii="宋体" w:hAnsi="宋体" w:eastAsia="宋体" w:cs="宋体"/>
                <w:sz w:val="23"/>
                <w:szCs w:val="23"/>
              </w:rPr>
            </w:pPr>
            <w:r>
              <w:rPr>
                <w:rFonts w:hint="eastAsia" w:ascii="宋体" w:hAnsi="宋体" w:eastAsia="宋体" w:cs="宋体"/>
                <w:sz w:val="23"/>
                <w:szCs w:val="23"/>
              </w:rPr>
              <w:t>FZHX2024-DX-009</w:t>
            </w:r>
          </w:p>
        </w:tc>
      </w:tr>
      <w:tr w14:paraId="6C6D3A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6D48C17C">
            <w:pPr>
              <w:spacing w:before="80" w:line="189" w:lineRule="auto"/>
              <w:ind w:left="172"/>
              <w:outlineLvl w:val="2"/>
              <w:rPr>
                <w:rFonts w:ascii="宋体" w:hAnsi="宋体" w:eastAsia="宋体" w:cs="宋体"/>
                <w:sz w:val="23"/>
                <w:szCs w:val="23"/>
              </w:rPr>
            </w:pPr>
            <w:r>
              <w:rPr>
                <w:rFonts w:hint="eastAsia" w:ascii="宋体" w:hAnsi="宋体" w:eastAsia="宋体" w:cs="宋体"/>
                <w:sz w:val="23"/>
                <w:szCs w:val="23"/>
              </w:rPr>
              <w:t>5</w:t>
            </w:r>
          </w:p>
        </w:tc>
        <w:tc>
          <w:tcPr>
            <w:tcW w:w="2100" w:type="dxa"/>
            <w:tcBorders>
              <w:left w:val="single" w:color="000000" w:sz="6" w:space="0"/>
              <w:right w:val="single" w:color="000000" w:sz="6" w:space="0"/>
            </w:tcBorders>
          </w:tcPr>
          <w:p w14:paraId="307F975B">
            <w:pPr>
              <w:spacing w:before="41"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标文件编制</w:t>
            </w:r>
          </w:p>
        </w:tc>
        <w:tc>
          <w:tcPr>
            <w:tcW w:w="6818" w:type="dxa"/>
            <w:tcBorders>
              <w:left w:val="single" w:color="000000" w:sz="6" w:space="0"/>
              <w:right w:val="single" w:color="000000" w:sz="16" w:space="0"/>
            </w:tcBorders>
          </w:tcPr>
          <w:p w14:paraId="597EBC81">
            <w:pPr>
              <w:spacing w:before="40" w:line="227" w:lineRule="auto"/>
              <w:ind w:left="32"/>
              <w:outlineLvl w:val="2"/>
              <w:rPr>
                <w:rFonts w:ascii="宋体" w:hAnsi="宋体" w:eastAsia="宋体" w:cs="宋体"/>
                <w:sz w:val="23"/>
                <w:szCs w:val="23"/>
              </w:rPr>
            </w:pPr>
            <w:r>
              <w:rPr>
                <w:rFonts w:ascii="宋体" w:hAnsi="宋体" w:eastAsia="宋体" w:cs="宋体"/>
                <w:spacing w:val="16"/>
                <w:sz w:val="23"/>
                <w:szCs w:val="23"/>
              </w:rPr>
              <w:t>由</w:t>
            </w:r>
            <w:r>
              <w:rPr>
                <w:rFonts w:hint="eastAsia" w:ascii="宋体" w:hAnsi="宋体" w:eastAsia="宋体" w:cs="宋体"/>
                <w:spacing w:val="13"/>
                <w:sz w:val="23"/>
                <w:szCs w:val="23"/>
              </w:rPr>
              <w:t>招标</w:t>
            </w:r>
            <w:r>
              <w:rPr>
                <w:rFonts w:ascii="宋体" w:hAnsi="宋体" w:eastAsia="宋体" w:cs="宋体"/>
                <w:spacing w:val="8"/>
                <w:sz w:val="23"/>
                <w:szCs w:val="23"/>
              </w:rPr>
              <w:t>人和</w:t>
            </w:r>
            <w:r>
              <w:rPr>
                <w:rFonts w:hint="eastAsia" w:ascii="宋体" w:hAnsi="宋体" w:eastAsia="宋体" w:cs="宋体"/>
                <w:spacing w:val="8"/>
                <w:sz w:val="23"/>
                <w:szCs w:val="23"/>
              </w:rPr>
              <w:t>抚州市弘兴招投标代理咨询有限公司</w:t>
            </w:r>
            <w:r>
              <w:rPr>
                <w:rFonts w:ascii="宋体" w:hAnsi="宋体" w:eastAsia="宋体" w:cs="宋体"/>
                <w:spacing w:val="8"/>
                <w:sz w:val="23"/>
                <w:szCs w:val="23"/>
              </w:rPr>
              <w:t>共同编制</w:t>
            </w:r>
          </w:p>
        </w:tc>
      </w:tr>
      <w:tr w14:paraId="44DFA5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76EF067E">
            <w:pPr>
              <w:spacing w:before="80" w:line="189" w:lineRule="auto"/>
              <w:ind w:left="172"/>
              <w:outlineLvl w:val="2"/>
              <w:rPr>
                <w:rFonts w:ascii="宋体" w:hAnsi="宋体" w:eastAsia="宋体" w:cs="宋体"/>
                <w:sz w:val="23"/>
                <w:szCs w:val="23"/>
              </w:rPr>
            </w:pPr>
            <w:r>
              <w:rPr>
                <w:rFonts w:hint="eastAsia" w:ascii="宋体" w:hAnsi="宋体" w:eastAsia="宋体" w:cs="宋体"/>
                <w:sz w:val="23"/>
                <w:szCs w:val="23"/>
              </w:rPr>
              <w:t>6</w:t>
            </w:r>
          </w:p>
        </w:tc>
        <w:tc>
          <w:tcPr>
            <w:tcW w:w="2100" w:type="dxa"/>
            <w:tcBorders>
              <w:left w:val="single" w:color="000000" w:sz="6" w:space="0"/>
              <w:right w:val="single" w:color="000000" w:sz="6" w:space="0"/>
            </w:tcBorders>
          </w:tcPr>
          <w:p w14:paraId="19B4C56E">
            <w:pPr>
              <w:spacing w:before="41" w:line="227" w:lineRule="auto"/>
              <w:ind w:left="4"/>
              <w:outlineLvl w:val="2"/>
              <w:rPr>
                <w:rFonts w:ascii="宋体" w:hAnsi="宋体" w:eastAsia="宋体" w:cs="宋体"/>
                <w:sz w:val="23"/>
                <w:szCs w:val="23"/>
              </w:rPr>
            </w:pPr>
            <w:r>
              <w:rPr>
                <w:rFonts w:ascii="宋体" w:hAnsi="宋体" w:eastAsia="宋体" w:cs="宋体"/>
                <w:spacing w:val="5"/>
                <w:sz w:val="23"/>
                <w:szCs w:val="23"/>
              </w:rPr>
              <w:t>资金来源</w:t>
            </w:r>
          </w:p>
        </w:tc>
        <w:tc>
          <w:tcPr>
            <w:tcW w:w="6818" w:type="dxa"/>
            <w:tcBorders>
              <w:left w:val="single" w:color="000000" w:sz="6" w:space="0"/>
              <w:right w:val="single" w:color="000000" w:sz="16" w:space="0"/>
            </w:tcBorders>
          </w:tcPr>
          <w:p w14:paraId="298299A2">
            <w:pPr>
              <w:spacing w:before="41" w:line="228" w:lineRule="auto"/>
              <w:ind w:left="43"/>
              <w:outlineLvl w:val="2"/>
              <w:rPr>
                <w:rFonts w:ascii="宋体" w:hAnsi="宋体" w:eastAsia="宋体" w:cs="宋体"/>
                <w:sz w:val="23"/>
                <w:szCs w:val="23"/>
              </w:rPr>
            </w:pPr>
            <w:r>
              <w:rPr>
                <w:rFonts w:hint="eastAsia" w:ascii="宋体" w:hAnsi="宋体" w:eastAsia="宋体" w:cs="宋体"/>
                <w:position w:val="14"/>
                <w:sz w:val="23"/>
                <w:szCs w:val="23"/>
              </w:rPr>
              <w:t>财政资金，依据《东乡区信息化项目建设管理实施细则》确定的政府投资项目用款报审流程完成报审后，拨付项目建设资金。</w:t>
            </w:r>
          </w:p>
        </w:tc>
      </w:tr>
      <w:tr w14:paraId="1DA40D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484" w:type="dxa"/>
            <w:vMerge w:val="restart"/>
            <w:tcBorders>
              <w:left w:val="single" w:color="000000" w:sz="16" w:space="0"/>
              <w:bottom w:val="nil"/>
              <w:right w:val="single" w:color="000000" w:sz="6" w:space="0"/>
            </w:tcBorders>
          </w:tcPr>
          <w:p w14:paraId="367A4DCD">
            <w:pPr>
              <w:spacing w:line="273" w:lineRule="auto"/>
            </w:pPr>
          </w:p>
          <w:p w14:paraId="259E6BB7">
            <w:pPr>
              <w:spacing w:line="274" w:lineRule="auto"/>
            </w:pPr>
          </w:p>
          <w:p w14:paraId="1A5D0F44">
            <w:pPr>
              <w:spacing w:before="74" w:line="189" w:lineRule="auto"/>
              <w:ind w:left="173"/>
              <w:outlineLvl w:val="2"/>
              <w:rPr>
                <w:rFonts w:ascii="宋体" w:hAnsi="宋体" w:eastAsia="宋体" w:cs="宋体"/>
                <w:sz w:val="23"/>
                <w:szCs w:val="23"/>
              </w:rPr>
            </w:pPr>
            <w:r>
              <w:rPr>
                <w:rFonts w:hint="eastAsia" w:ascii="宋体" w:hAnsi="宋体" w:eastAsia="宋体" w:cs="宋体"/>
                <w:sz w:val="23"/>
                <w:szCs w:val="23"/>
              </w:rPr>
              <w:t>7</w:t>
            </w:r>
          </w:p>
        </w:tc>
        <w:tc>
          <w:tcPr>
            <w:tcW w:w="2100" w:type="dxa"/>
            <w:tcBorders>
              <w:left w:val="single" w:color="000000" w:sz="6" w:space="0"/>
              <w:right w:val="single" w:color="000000" w:sz="6" w:space="0"/>
            </w:tcBorders>
          </w:tcPr>
          <w:p w14:paraId="048E9A27">
            <w:pPr>
              <w:spacing w:before="41" w:line="227" w:lineRule="auto"/>
              <w:outlineLvl w:val="2"/>
              <w:rPr>
                <w:rFonts w:ascii="宋体" w:hAnsi="宋体" w:eastAsia="宋体" w:cs="宋体"/>
                <w:sz w:val="23"/>
                <w:szCs w:val="23"/>
              </w:rPr>
            </w:pPr>
            <w:r>
              <w:rPr>
                <w:rFonts w:ascii="宋体" w:hAnsi="宋体" w:eastAsia="宋体" w:cs="宋体"/>
                <w:spacing w:val="7"/>
                <w:sz w:val="23"/>
                <w:szCs w:val="23"/>
              </w:rPr>
              <w:t>项目预算</w:t>
            </w:r>
          </w:p>
          <w:p w14:paraId="19FB25E3">
            <w:pPr>
              <w:spacing w:before="183"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43DD1903">
            <w:pPr>
              <w:spacing w:before="42" w:line="227" w:lineRule="auto"/>
              <w:ind w:left="7"/>
              <w:outlineLvl w:val="2"/>
              <w:rPr>
                <w:rFonts w:ascii="宋体" w:hAnsi="宋体" w:eastAsia="宋体" w:cs="宋体"/>
                <w:sz w:val="23"/>
                <w:szCs w:val="23"/>
              </w:rPr>
            </w:pPr>
            <w:r>
              <w:rPr>
                <w:rFonts w:ascii="宋体" w:hAnsi="宋体" w:eastAsia="宋体" w:cs="宋体"/>
                <w:spacing w:val="2"/>
                <w:sz w:val="23"/>
                <w:szCs w:val="23"/>
              </w:rPr>
              <w:t>项目预算： ￥</w:t>
            </w:r>
            <w:r>
              <w:rPr>
                <w:rFonts w:hint="eastAsia" w:ascii="宋体" w:hAnsi="宋体" w:eastAsia="宋体" w:cs="宋体"/>
                <w:spacing w:val="2"/>
                <w:sz w:val="23"/>
                <w:szCs w:val="23"/>
                <w:lang w:eastAsia="zh-CN"/>
              </w:rPr>
              <w:t>1909571.70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eastAsia="zh-CN"/>
              </w:rPr>
              <w:t>壹佰玖拾万零玖仟伍佰柒拾壹元柒角</w:t>
            </w:r>
            <w:r>
              <w:rPr>
                <w:rFonts w:hint="eastAsia" w:ascii="宋体" w:hAnsi="宋体" w:eastAsia="宋体" w:cs="宋体"/>
                <w:spacing w:val="1"/>
                <w:sz w:val="23"/>
                <w:szCs w:val="23"/>
              </w:rPr>
              <w:t>整</w:t>
            </w:r>
            <w:r>
              <w:rPr>
                <w:rFonts w:ascii="宋体" w:hAnsi="宋体" w:eastAsia="宋体" w:cs="宋体"/>
                <w:spacing w:val="1"/>
                <w:sz w:val="23"/>
                <w:szCs w:val="23"/>
              </w:rPr>
              <w:t>) ；</w:t>
            </w:r>
          </w:p>
          <w:p w14:paraId="67CBDAEF">
            <w:pPr>
              <w:spacing w:before="181" w:line="227"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预算的投标为无效投标。</w:t>
            </w:r>
          </w:p>
        </w:tc>
      </w:tr>
      <w:tr w14:paraId="29C083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trPr>
        <w:tc>
          <w:tcPr>
            <w:tcW w:w="484" w:type="dxa"/>
            <w:vMerge w:val="continue"/>
            <w:tcBorders>
              <w:top w:val="nil"/>
              <w:left w:val="single" w:color="000000" w:sz="16" w:space="0"/>
              <w:right w:val="single" w:color="000000" w:sz="6" w:space="0"/>
            </w:tcBorders>
          </w:tcPr>
          <w:p w14:paraId="27268C7C"/>
        </w:tc>
        <w:tc>
          <w:tcPr>
            <w:tcW w:w="2100" w:type="dxa"/>
            <w:tcBorders>
              <w:left w:val="single" w:color="000000" w:sz="6" w:space="0"/>
              <w:right w:val="single" w:color="000000" w:sz="6" w:space="0"/>
            </w:tcBorders>
          </w:tcPr>
          <w:p w14:paraId="5833C2D7">
            <w:pPr>
              <w:spacing w:before="75" w:line="226" w:lineRule="auto"/>
              <w:outlineLvl w:val="2"/>
              <w:rPr>
                <w:rFonts w:ascii="宋体" w:hAnsi="宋体" w:eastAsia="宋体" w:cs="宋体"/>
                <w:sz w:val="23"/>
                <w:szCs w:val="23"/>
              </w:rPr>
            </w:pPr>
            <w:r>
              <w:rPr>
                <w:rFonts w:ascii="宋体" w:hAnsi="宋体" w:eastAsia="宋体" w:cs="宋体"/>
                <w:spacing w:val="6"/>
                <w:sz w:val="23"/>
                <w:szCs w:val="23"/>
              </w:rPr>
              <w:t>最高限价</w:t>
            </w:r>
          </w:p>
          <w:p w14:paraId="45764ECC">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64979C4F">
            <w:pPr>
              <w:spacing w:before="45" w:line="226" w:lineRule="auto"/>
              <w:ind w:left="6"/>
              <w:outlineLvl w:val="2"/>
              <w:rPr>
                <w:rFonts w:ascii="宋体" w:hAnsi="宋体" w:eastAsia="宋体" w:cs="宋体"/>
                <w:sz w:val="23"/>
                <w:szCs w:val="23"/>
              </w:rPr>
            </w:pPr>
            <w:r>
              <w:rPr>
                <w:rFonts w:ascii="宋体" w:hAnsi="宋体" w:eastAsia="宋体" w:cs="宋体"/>
                <w:spacing w:val="2"/>
                <w:sz w:val="23"/>
                <w:szCs w:val="23"/>
              </w:rPr>
              <w:t>最高限价： ￥</w:t>
            </w:r>
            <w:r>
              <w:rPr>
                <w:rFonts w:hint="eastAsia" w:ascii="宋体" w:hAnsi="宋体" w:eastAsia="宋体" w:cs="宋体"/>
                <w:spacing w:val="2"/>
                <w:sz w:val="23"/>
                <w:szCs w:val="23"/>
                <w:lang w:eastAsia="zh-CN"/>
              </w:rPr>
              <w:t>1909571.70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eastAsia="zh-CN"/>
              </w:rPr>
              <w:t>壹佰玖拾万零玖仟伍佰柒拾壹元柒角</w:t>
            </w:r>
            <w:r>
              <w:rPr>
                <w:rFonts w:hint="eastAsia" w:ascii="宋体" w:hAnsi="宋体" w:eastAsia="宋体" w:cs="宋体"/>
                <w:spacing w:val="1"/>
                <w:sz w:val="23"/>
                <w:szCs w:val="23"/>
              </w:rPr>
              <w:t>整</w:t>
            </w:r>
            <w:r>
              <w:rPr>
                <w:rFonts w:ascii="宋体" w:hAnsi="宋体" w:eastAsia="宋体" w:cs="宋体"/>
                <w:spacing w:val="1"/>
                <w:sz w:val="23"/>
                <w:szCs w:val="23"/>
              </w:rPr>
              <w:t>) ；</w:t>
            </w:r>
          </w:p>
          <w:p w14:paraId="3C3DC615">
            <w:pPr>
              <w:spacing w:before="184" w:line="226"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最高限价的报价为无效投标。</w:t>
            </w:r>
          </w:p>
        </w:tc>
      </w:tr>
      <w:tr w14:paraId="36AA6F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3" w:hRule="atLeast"/>
        </w:trPr>
        <w:tc>
          <w:tcPr>
            <w:tcW w:w="484" w:type="dxa"/>
            <w:vMerge w:val="restart"/>
            <w:tcBorders>
              <w:left w:val="single" w:color="000000" w:sz="16" w:space="0"/>
              <w:right w:val="single" w:color="000000" w:sz="6" w:space="0"/>
            </w:tcBorders>
          </w:tcPr>
          <w:p w14:paraId="2CDD1C2D">
            <w:pPr>
              <w:spacing w:line="261" w:lineRule="auto"/>
            </w:pPr>
          </w:p>
          <w:p w14:paraId="5376DA73">
            <w:pPr>
              <w:spacing w:line="261" w:lineRule="auto"/>
            </w:pPr>
          </w:p>
          <w:p w14:paraId="775343B9">
            <w:pPr>
              <w:spacing w:line="262" w:lineRule="auto"/>
            </w:pPr>
          </w:p>
          <w:p w14:paraId="413E5BA8">
            <w:pPr>
              <w:spacing w:line="262" w:lineRule="auto"/>
            </w:pPr>
          </w:p>
          <w:p w14:paraId="2E07BC5B">
            <w:pPr>
              <w:spacing w:line="262" w:lineRule="auto"/>
            </w:pPr>
          </w:p>
          <w:p w14:paraId="3ACFA316">
            <w:pPr>
              <w:spacing w:line="262" w:lineRule="auto"/>
            </w:pPr>
          </w:p>
          <w:p w14:paraId="5662CFBF">
            <w:pPr>
              <w:spacing w:line="262" w:lineRule="auto"/>
            </w:pPr>
          </w:p>
          <w:p w14:paraId="00E6CDD0">
            <w:pPr>
              <w:spacing w:line="262" w:lineRule="auto"/>
            </w:pPr>
          </w:p>
          <w:p w14:paraId="7593BB6A">
            <w:pPr>
              <w:spacing w:before="75" w:line="190" w:lineRule="auto"/>
              <w:ind w:left="168"/>
              <w:outlineLvl w:val="2"/>
              <w:rPr>
                <w:rFonts w:ascii="宋体" w:hAnsi="宋体" w:eastAsia="宋体" w:cs="宋体"/>
                <w:sz w:val="23"/>
                <w:szCs w:val="23"/>
              </w:rPr>
            </w:pPr>
            <w:r>
              <w:rPr>
                <w:rFonts w:hint="eastAsia" w:ascii="宋体" w:hAnsi="宋体" w:eastAsia="宋体" w:cs="宋体"/>
                <w:sz w:val="23"/>
                <w:szCs w:val="23"/>
              </w:rPr>
              <w:t>8</w:t>
            </w:r>
          </w:p>
        </w:tc>
        <w:tc>
          <w:tcPr>
            <w:tcW w:w="2100" w:type="dxa"/>
            <w:vMerge w:val="restart"/>
            <w:tcBorders>
              <w:left w:val="single" w:color="000000" w:sz="6" w:space="0"/>
              <w:right w:val="single" w:color="000000" w:sz="6" w:space="0"/>
            </w:tcBorders>
          </w:tcPr>
          <w:p w14:paraId="653A9178">
            <w:pPr>
              <w:spacing w:line="265" w:lineRule="auto"/>
            </w:pPr>
          </w:p>
          <w:p w14:paraId="162A7FC9">
            <w:pPr>
              <w:spacing w:line="265" w:lineRule="auto"/>
            </w:pPr>
          </w:p>
          <w:p w14:paraId="0483F922">
            <w:pPr>
              <w:spacing w:line="265" w:lineRule="auto"/>
            </w:pPr>
          </w:p>
          <w:p w14:paraId="32C0BE0A">
            <w:pPr>
              <w:spacing w:line="265" w:lineRule="auto"/>
            </w:pPr>
          </w:p>
          <w:p w14:paraId="13D6B98F">
            <w:pPr>
              <w:spacing w:line="265" w:lineRule="auto"/>
            </w:pPr>
          </w:p>
          <w:p w14:paraId="1F9C6E87">
            <w:pPr>
              <w:spacing w:line="266" w:lineRule="auto"/>
            </w:pPr>
          </w:p>
          <w:p w14:paraId="1726F0A6">
            <w:pPr>
              <w:spacing w:before="74" w:line="226" w:lineRule="auto"/>
              <w:outlineLvl w:val="2"/>
              <w:rPr>
                <w:rFonts w:ascii="宋体" w:hAnsi="宋体" w:eastAsia="宋体" w:cs="宋体"/>
                <w:sz w:val="23"/>
                <w:szCs w:val="23"/>
              </w:rPr>
            </w:pPr>
            <w:r>
              <w:rPr>
                <w:rFonts w:ascii="宋体" w:hAnsi="宋体" w:eastAsia="宋体" w:cs="宋体"/>
                <w:spacing w:val="8"/>
                <w:sz w:val="23"/>
                <w:szCs w:val="23"/>
              </w:rPr>
              <w:t>低于成本价不正当</w:t>
            </w:r>
          </w:p>
          <w:p w14:paraId="21B06038">
            <w:pPr>
              <w:spacing w:before="184" w:line="227" w:lineRule="auto"/>
              <w:outlineLvl w:val="2"/>
              <w:rPr>
                <w:rFonts w:ascii="宋体" w:hAnsi="宋体" w:eastAsia="宋体" w:cs="宋体"/>
                <w:sz w:val="23"/>
                <w:szCs w:val="23"/>
              </w:rPr>
            </w:pPr>
            <w:r>
              <w:rPr>
                <w:rFonts w:ascii="宋体" w:hAnsi="宋体" w:eastAsia="宋体" w:cs="宋体"/>
                <w:spacing w:val="9"/>
                <w:sz w:val="23"/>
                <w:szCs w:val="23"/>
              </w:rPr>
              <w:t>竞</w:t>
            </w:r>
            <w:r>
              <w:rPr>
                <w:rFonts w:ascii="宋体" w:hAnsi="宋体" w:eastAsia="宋体" w:cs="宋体"/>
                <w:spacing w:val="7"/>
                <w:sz w:val="23"/>
                <w:szCs w:val="23"/>
              </w:rPr>
              <w:t>争预防措施</w:t>
            </w:r>
          </w:p>
          <w:p w14:paraId="399FC845">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75432833">
            <w:pPr>
              <w:spacing w:before="43" w:line="228" w:lineRule="auto"/>
              <w:ind w:left="722"/>
              <w:outlineLvl w:val="2"/>
              <w:rPr>
                <w:rFonts w:ascii="宋体" w:hAnsi="宋体" w:eastAsia="宋体" w:cs="宋体"/>
                <w:sz w:val="23"/>
                <w:szCs w:val="23"/>
              </w:rPr>
            </w:pPr>
            <w:r>
              <w:rPr>
                <w:rFonts w:ascii="宋体" w:hAnsi="宋体" w:eastAsia="宋体" w:cs="宋体"/>
                <w:spacing w:val="18"/>
                <w:sz w:val="23"/>
                <w:szCs w:val="23"/>
              </w:rPr>
              <w:t>在</w:t>
            </w:r>
            <w:r>
              <w:rPr>
                <w:rFonts w:ascii="宋体" w:hAnsi="宋体" w:eastAsia="宋体" w:cs="宋体"/>
                <w:spacing w:val="16"/>
                <w:sz w:val="23"/>
                <w:szCs w:val="23"/>
              </w:rPr>
              <w:t>评</w:t>
            </w:r>
            <w:r>
              <w:rPr>
                <w:rFonts w:ascii="宋体" w:hAnsi="宋体" w:eastAsia="宋体" w:cs="宋体"/>
                <w:spacing w:val="9"/>
                <w:sz w:val="23"/>
                <w:szCs w:val="23"/>
              </w:rPr>
              <w:t>标过程中，评审委员认为投标人的报价明显低于成本</w:t>
            </w:r>
          </w:p>
          <w:p w14:paraId="6A4CC18B">
            <w:pPr>
              <w:tabs>
                <w:tab w:val="left" w:pos="130"/>
              </w:tabs>
              <w:spacing w:before="179" w:line="375" w:lineRule="auto"/>
              <w:ind w:left="3" w:right="76"/>
              <w:rPr>
                <w:rFonts w:ascii="宋体" w:hAnsi="宋体" w:eastAsia="宋体" w:cs="宋体"/>
                <w:sz w:val="23"/>
                <w:szCs w:val="23"/>
              </w:rPr>
            </w:pPr>
            <w:r>
              <w:rPr>
                <w:rFonts w:ascii="宋体" w:hAnsi="宋体" w:eastAsia="宋体" w:cs="宋体"/>
                <w:spacing w:val="18"/>
                <w:sz w:val="23"/>
                <w:szCs w:val="23"/>
              </w:rPr>
              <w:t>价</w:t>
            </w:r>
            <w:r>
              <w:rPr>
                <w:rFonts w:ascii="宋体" w:hAnsi="宋体" w:eastAsia="宋体" w:cs="宋体"/>
                <w:spacing w:val="17"/>
                <w:sz w:val="23"/>
                <w:szCs w:val="23"/>
              </w:rPr>
              <w:t>，</w:t>
            </w:r>
            <w:r>
              <w:rPr>
                <w:rFonts w:ascii="宋体" w:hAnsi="宋体" w:eastAsia="宋体" w:cs="宋体"/>
                <w:spacing w:val="9"/>
                <w:sz w:val="23"/>
                <w:szCs w:val="23"/>
              </w:rPr>
              <w:t>有可能影响产品质量或者不能诚信履约的，评标委员会应当</w:t>
            </w:r>
            <w:r>
              <w:rPr>
                <w:rFonts w:ascii="宋体" w:hAnsi="宋体" w:eastAsia="宋体" w:cs="宋体"/>
                <w:sz w:val="23"/>
                <w:szCs w:val="23"/>
              </w:rPr>
              <w:t xml:space="preserve"> </w:t>
            </w:r>
            <w:r>
              <w:rPr>
                <w:rFonts w:ascii="宋体" w:hAnsi="宋体" w:eastAsia="宋体" w:cs="宋体"/>
                <w:spacing w:val="18"/>
                <w:sz w:val="23"/>
                <w:szCs w:val="23"/>
              </w:rPr>
              <w:t>要求</w:t>
            </w:r>
            <w:r>
              <w:rPr>
                <w:rFonts w:ascii="宋体" w:hAnsi="宋体" w:eastAsia="宋体" w:cs="宋体"/>
                <w:spacing w:val="9"/>
                <w:sz w:val="23"/>
                <w:szCs w:val="23"/>
              </w:rPr>
              <w:t>其在评标现场合理的时间内提供成本构成书面说明，并提交</w:t>
            </w:r>
            <w:r>
              <w:rPr>
                <w:rFonts w:ascii="宋体" w:hAnsi="宋体" w:eastAsia="宋体" w:cs="宋体"/>
                <w:sz w:val="23"/>
                <w:szCs w:val="23"/>
              </w:rPr>
              <w:t xml:space="preserve"> </w:t>
            </w:r>
            <w:r>
              <w:rPr>
                <w:rFonts w:ascii="宋体" w:hAnsi="宋体" w:eastAsia="宋体" w:cs="宋体"/>
                <w:spacing w:val="18"/>
                <w:sz w:val="23"/>
                <w:szCs w:val="23"/>
              </w:rPr>
              <w:t>相关</w:t>
            </w:r>
            <w:r>
              <w:rPr>
                <w:rFonts w:ascii="宋体" w:hAnsi="宋体" w:eastAsia="宋体" w:cs="宋体"/>
                <w:spacing w:val="9"/>
                <w:sz w:val="23"/>
                <w:szCs w:val="23"/>
              </w:rPr>
              <w:t>证明材料。</w:t>
            </w:r>
            <w:r>
              <w:rPr>
                <w:rFonts w:hint="eastAsia" w:ascii="宋体" w:hAnsi="宋体" w:eastAsia="宋体" w:cs="宋体"/>
                <w:spacing w:val="9"/>
                <w:sz w:val="23"/>
                <w:szCs w:val="23"/>
              </w:rPr>
              <w:t>投标人</w:t>
            </w:r>
            <w:r>
              <w:rPr>
                <w:rFonts w:ascii="宋体" w:hAnsi="宋体" w:eastAsia="宋体" w:cs="宋体"/>
                <w:spacing w:val="9"/>
                <w:sz w:val="23"/>
                <w:szCs w:val="23"/>
              </w:rPr>
              <w:t>书面说明应当按照国家财务会计制度的规</w:t>
            </w:r>
            <w:r>
              <w:rPr>
                <w:rFonts w:ascii="宋体" w:hAnsi="宋体" w:eastAsia="宋体" w:cs="宋体"/>
                <w:sz w:val="23"/>
                <w:szCs w:val="23"/>
              </w:rPr>
              <w:t xml:space="preserve"> </w:t>
            </w:r>
            <w:r>
              <w:rPr>
                <w:rFonts w:ascii="宋体" w:hAnsi="宋体" w:eastAsia="宋体" w:cs="宋体"/>
                <w:spacing w:val="18"/>
                <w:sz w:val="23"/>
                <w:szCs w:val="23"/>
              </w:rPr>
              <w:t>定要</w:t>
            </w:r>
            <w:r>
              <w:rPr>
                <w:rFonts w:ascii="宋体" w:hAnsi="宋体" w:eastAsia="宋体" w:cs="宋体"/>
                <w:spacing w:val="9"/>
                <w:sz w:val="23"/>
                <w:szCs w:val="23"/>
              </w:rPr>
              <w:t>求，逐项就</w:t>
            </w:r>
            <w:r>
              <w:rPr>
                <w:rFonts w:hint="eastAsia" w:ascii="宋体" w:hAnsi="宋体" w:eastAsia="宋体" w:cs="宋体"/>
                <w:spacing w:val="9"/>
                <w:sz w:val="23"/>
                <w:szCs w:val="23"/>
              </w:rPr>
              <w:t>投标人</w:t>
            </w:r>
            <w:r>
              <w:rPr>
                <w:rFonts w:ascii="宋体" w:hAnsi="宋体" w:eastAsia="宋体" w:cs="宋体"/>
                <w:spacing w:val="9"/>
                <w:sz w:val="23"/>
                <w:szCs w:val="23"/>
              </w:rPr>
              <w:t>提供的货物、工程和服务的主营业务成本</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(应根据</w:t>
            </w:r>
            <w:r>
              <w:rPr>
                <w:rFonts w:hint="eastAsia" w:ascii="宋体" w:hAnsi="宋体" w:eastAsia="宋体" w:cs="宋体"/>
                <w:spacing w:val="9"/>
                <w:sz w:val="23"/>
                <w:szCs w:val="23"/>
              </w:rPr>
              <w:t>投标人</w:t>
            </w:r>
            <w:r>
              <w:rPr>
                <w:rFonts w:ascii="宋体" w:hAnsi="宋体" w:eastAsia="宋体" w:cs="宋体"/>
                <w:spacing w:val="9"/>
                <w:sz w:val="23"/>
                <w:szCs w:val="23"/>
              </w:rPr>
              <w:t>企业类型予以区别) 、税金及附加、销售费用</w:t>
            </w:r>
            <w:r>
              <w:rPr>
                <w:rFonts w:ascii="宋体" w:hAnsi="宋体" w:eastAsia="宋体" w:cs="宋体"/>
                <w:spacing w:val="7"/>
                <w:sz w:val="23"/>
                <w:szCs w:val="23"/>
              </w:rPr>
              <w:t>、</w:t>
            </w:r>
            <w:r>
              <w:rPr>
                <w:rFonts w:ascii="宋体" w:hAnsi="宋体" w:eastAsia="宋体" w:cs="宋体"/>
                <w:sz w:val="23"/>
                <w:szCs w:val="23"/>
              </w:rPr>
              <w:t xml:space="preserve"> </w:t>
            </w:r>
            <w:r>
              <w:rPr>
                <w:rFonts w:ascii="宋体" w:hAnsi="宋体" w:eastAsia="宋体" w:cs="宋体"/>
                <w:spacing w:val="10"/>
                <w:sz w:val="23"/>
                <w:szCs w:val="23"/>
              </w:rPr>
              <w:t>管</w:t>
            </w:r>
            <w:r>
              <w:rPr>
                <w:rFonts w:ascii="宋体" w:hAnsi="宋体" w:eastAsia="宋体" w:cs="宋体"/>
                <w:spacing w:val="9"/>
                <w:sz w:val="23"/>
                <w:szCs w:val="23"/>
              </w:rPr>
              <w:t>理费用、财务费用等成本构成事项详细陈述。</w:t>
            </w:r>
          </w:p>
          <w:p w14:paraId="2ED40CD7">
            <w:pPr>
              <w:spacing w:line="226" w:lineRule="auto"/>
              <w:ind w:left="3"/>
              <w:outlineLvl w:val="2"/>
              <w:rPr>
                <w:rFonts w:ascii="宋体" w:hAnsi="宋体" w:eastAsia="宋体" w:cs="宋体"/>
                <w:sz w:val="23"/>
                <w:szCs w:val="23"/>
              </w:rPr>
            </w:pPr>
            <w:r>
              <w:rPr>
                <w:rFonts w:hint="eastAsia" w:ascii="宋体" w:hAnsi="宋体" w:eastAsia="宋体" w:cs="宋体"/>
                <w:spacing w:val="18"/>
                <w:sz w:val="23"/>
                <w:szCs w:val="23"/>
              </w:rPr>
              <w:t>投标人</w:t>
            </w:r>
            <w:r>
              <w:rPr>
                <w:rFonts w:ascii="宋体" w:hAnsi="宋体" w:eastAsia="宋体" w:cs="宋体"/>
                <w:spacing w:val="9"/>
                <w:sz w:val="23"/>
                <w:szCs w:val="23"/>
              </w:rPr>
              <w:t>书面说明应当签字确认或者加盖公章，否则无效。书面说</w:t>
            </w:r>
          </w:p>
          <w:p w14:paraId="4C251A0D">
            <w:pPr>
              <w:spacing w:before="186" w:line="375" w:lineRule="auto"/>
              <w:ind w:left="2" w:right="76" w:firstLine="23"/>
              <w:rPr>
                <w:rFonts w:ascii="宋体" w:hAnsi="宋体" w:eastAsia="宋体" w:cs="宋体"/>
                <w:sz w:val="23"/>
                <w:szCs w:val="23"/>
              </w:rPr>
            </w:pPr>
            <w:r>
              <w:rPr>
                <w:rFonts w:ascii="宋体" w:hAnsi="宋体" w:eastAsia="宋体" w:cs="宋体"/>
                <w:spacing w:val="16"/>
                <w:sz w:val="23"/>
                <w:szCs w:val="23"/>
              </w:rPr>
              <w:t>明的</w:t>
            </w:r>
            <w:r>
              <w:rPr>
                <w:rFonts w:ascii="宋体" w:hAnsi="宋体" w:eastAsia="宋体" w:cs="宋体"/>
                <w:spacing w:val="8"/>
                <w:sz w:val="23"/>
                <w:szCs w:val="23"/>
              </w:rPr>
              <w:t>签字确认，由其法定代表人/主要负责人/本人或者其授权代</w:t>
            </w:r>
            <w:r>
              <w:rPr>
                <w:rFonts w:ascii="宋体" w:hAnsi="宋体" w:eastAsia="宋体" w:cs="宋体"/>
                <w:sz w:val="23"/>
                <w:szCs w:val="23"/>
              </w:rPr>
              <w:t xml:space="preserve"> </w:t>
            </w:r>
            <w:r>
              <w:rPr>
                <w:rFonts w:ascii="宋体" w:hAnsi="宋体" w:eastAsia="宋体" w:cs="宋体"/>
                <w:spacing w:val="7"/>
                <w:sz w:val="23"/>
                <w:szCs w:val="23"/>
              </w:rPr>
              <w:t>表签字确认</w:t>
            </w:r>
            <w:r>
              <w:rPr>
                <w:rFonts w:ascii="宋体" w:hAnsi="宋体" w:eastAsia="宋体" w:cs="宋体"/>
                <w:spacing w:val="6"/>
                <w:sz w:val="23"/>
                <w:szCs w:val="23"/>
              </w:rPr>
              <w:t>。</w:t>
            </w:r>
          </w:p>
        </w:tc>
      </w:tr>
      <w:tr w14:paraId="35D486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8" w:hRule="atLeast"/>
        </w:trPr>
        <w:tc>
          <w:tcPr>
            <w:tcW w:w="484" w:type="dxa"/>
            <w:vMerge w:val="continue"/>
            <w:tcBorders>
              <w:left w:val="single" w:color="000000" w:sz="16" w:space="0"/>
              <w:right w:val="single" w:color="000000" w:sz="6" w:space="0"/>
            </w:tcBorders>
          </w:tcPr>
          <w:p w14:paraId="03525EBB"/>
        </w:tc>
        <w:tc>
          <w:tcPr>
            <w:tcW w:w="2100" w:type="dxa"/>
            <w:vMerge w:val="continue"/>
            <w:tcBorders>
              <w:left w:val="single" w:color="000000" w:sz="6" w:space="0"/>
              <w:right w:val="single" w:color="000000" w:sz="6" w:space="0"/>
            </w:tcBorders>
          </w:tcPr>
          <w:p w14:paraId="36B931BB"/>
        </w:tc>
        <w:tc>
          <w:tcPr>
            <w:tcW w:w="6818" w:type="dxa"/>
            <w:tcBorders>
              <w:left w:val="single" w:color="000000" w:sz="6" w:space="0"/>
              <w:right w:val="single" w:color="000000" w:sz="16" w:space="0"/>
            </w:tcBorders>
          </w:tcPr>
          <w:p w14:paraId="28EC4552">
            <w:pPr>
              <w:spacing w:before="39" w:line="227" w:lineRule="auto"/>
              <w:ind w:left="3"/>
              <w:outlineLvl w:val="2"/>
              <w:rPr>
                <w:rFonts w:ascii="宋体" w:hAnsi="宋体" w:eastAsia="宋体" w:cs="宋体"/>
                <w:sz w:val="23"/>
                <w:szCs w:val="23"/>
              </w:rPr>
            </w:pPr>
            <w:r>
              <w:rPr>
                <w:rFonts w:hint="eastAsia" w:ascii="宋体" w:hAnsi="宋体" w:eastAsia="宋体" w:cs="宋体"/>
                <w:spacing w:val="4"/>
                <w:sz w:val="23"/>
                <w:szCs w:val="23"/>
              </w:rPr>
              <w:t>投标人</w:t>
            </w:r>
            <w:r>
              <w:rPr>
                <w:rFonts w:ascii="宋体" w:hAnsi="宋体" w:eastAsia="宋体" w:cs="宋体"/>
                <w:spacing w:val="4"/>
                <w:sz w:val="23"/>
                <w:szCs w:val="23"/>
              </w:rPr>
              <w:t>提供书面说明后，评标委员会应当结合采购项目采购需求、</w:t>
            </w:r>
          </w:p>
          <w:p w14:paraId="79127B67">
            <w:pPr>
              <w:spacing w:before="183" w:line="375" w:lineRule="auto"/>
              <w:ind w:left="4" w:right="76"/>
              <w:rPr>
                <w:rFonts w:ascii="宋体" w:hAnsi="宋体" w:eastAsia="宋体" w:cs="宋体"/>
                <w:sz w:val="23"/>
                <w:szCs w:val="23"/>
              </w:rPr>
            </w:pPr>
            <w:r>
              <w:rPr>
                <w:rFonts w:ascii="宋体" w:hAnsi="宋体" w:eastAsia="宋体" w:cs="宋体"/>
                <w:spacing w:val="18"/>
                <w:sz w:val="23"/>
                <w:szCs w:val="23"/>
              </w:rPr>
              <w:t>专</w:t>
            </w:r>
            <w:r>
              <w:rPr>
                <w:rFonts w:ascii="宋体" w:hAnsi="宋体" w:eastAsia="宋体" w:cs="宋体"/>
                <w:spacing w:val="17"/>
                <w:sz w:val="23"/>
                <w:szCs w:val="23"/>
              </w:rPr>
              <w:t>业</w:t>
            </w:r>
            <w:r>
              <w:rPr>
                <w:rFonts w:ascii="宋体" w:hAnsi="宋体" w:eastAsia="宋体" w:cs="宋体"/>
                <w:spacing w:val="9"/>
                <w:sz w:val="23"/>
                <w:szCs w:val="23"/>
              </w:rPr>
              <w:t>实际情况、</w:t>
            </w:r>
            <w:r>
              <w:rPr>
                <w:rFonts w:hint="eastAsia" w:ascii="宋体" w:hAnsi="宋体" w:eastAsia="宋体" w:cs="宋体"/>
                <w:spacing w:val="9"/>
                <w:sz w:val="23"/>
                <w:szCs w:val="23"/>
              </w:rPr>
              <w:t>投标人</w:t>
            </w:r>
            <w:r>
              <w:rPr>
                <w:rFonts w:ascii="宋体" w:hAnsi="宋体" w:eastAsia="宋体" w:cs="宋体"/>
                <w:spacing w:val="9"/>
                <w:sz w:val="23"/>
                <w:szCs w:val="23"/>
              </w:rPr>
              <w:t>财务状况报告、与其他</w:t>
            </w:r>
            <w:r>
              <w:rPr>
                <w:rFonts w:hint="eastAsia" w:ascii="宋体" w:hAnsi="宋体" w:eastAsia="宋体" w:cs="宋体"/>
                <w:spacing w:val="9"/>
                <w:sz w:val="23"/>
                <w:szCs w:val="23"/>
              </w:rPr>
              <w:t>投标人</w:t>
            </w:r>
            <w:r>
              <w:rPr>
                <w:rFonts w:ascii="宋体" w:hAnsi="宋体" w:eastAsia="宋体" w:cs="宋体"/>
                <w:spacing w:val="9"/>
                <w:sz w:val="23"/>
                <w:szCs w:val="23"/>
              </w:rPr>
              <w:t>比较情况等</w:t>
            </w:r>
            <w:r>
              <w:rPr>
                <w:rFonts w:ascii="宋体" w:hAnsi="宋体" w:eastAsia="宋体" w:cs="宋体"/>
                <w:sz w:val="23"/>
                <w:szCs w:val="23"/>
              </w:rPr>
              <w:t xml:space="preserve"> </w:t>
            </w:r>
            <w:r>
              <w:rPr>
                <w:rFonts w:ascii="宋体" w:hAnsi="宋体" w:eastAsia="宋体" w:cs="宋体"/>
                <w:spacing w:val="18"/>
                <w:sz w:val="23"/>
                <w:szCs w:val="23"/>
              </w:rPr>
              <w:t>就</w:t>
            </w:r>
            <w:r>
              <w:rPr>
                <w:rFonts w:hint="eastAsia" w:ascii="宋体" w:hAnsi="宋体" w:eastAsia="宋体" w:cs="宋体"/>
                <w:spacing w:val="17"/>
                <w:sz w:val="23"/>
                <w:szCs w:val="23"/>
              </w:rPr>
              <w:t>投标人</w:t>
            </w:r>
            <w:r>
              <w:rPr>
                <w:rFonts w:ascii="宋体" w:hAnsi="宋体" w:eastAsia="宋体" w:cs="宋体"/>
                <w:spacing w:val="9"/>
                <w:sz w:val="23"/>
                <w:szCs w:val="23"/>
              </w:rPr>
              <w:t>书面说明进行审查评价。</w:t>
            </w:r>
            <w:r>
              <w:rPr>
                <w:rFonts w:hint="eastAsia" w:ascii="宋体" w:hAnsi="宋体" w:eastAsia="宋体" w:cs="宋体"/>
                <w:spacing w:val="9"/>
                <w:sz w:val="23"/>
                <w:szCs w:val="23"/>
              </w:rPr>
              <w:t>投标人</w:t>
            </w:r>
            <w:r>
              <w:rPr>
                <w:rFonts w:ascii="宋体" w:hAnsi="宋体" w:eastAsia="宋体" w:cs="宋体"/>
                <w:spacing w:val="9"/>
                <w:sz w:val="23"/>
                <w:szCs w:val="23"/>
              </w:rPr>
              <w:t>拒绝或者变相拒绝提供</w:t>
            </w:r>
            <w:r>
              <w:rPr>
                <w:rFonts w:ascii="宋体" w:hAnsi="宋体" w:eastAsia="宋体" w:cs="宋体"/>
                <w:spacing w:val="18"/>
                <w:sz w:val="23"/>
                <w:szCs w:val="23"/>
              </w:rPr>
              <w:t>有</w:t>
            </w:r>
            <w:r>
              <w:rPr>
                <w:rFonts w:ascii="宋体" w:hAnsi="宋体" w:eastAsia="宋体" w:cs="宋体"/>
                <w:spacing w:val="17"/>
                <w:sz w:val="23"/>
                <w:szCs w:val="23"/>
              </w:rPr>
              <w:t>效</w:t>
            </w:r>
            <w:r>
              <w:rPr>
                <w:rFonts w:ascii="宋体" w:hAnsi="宋体" w:eastAsia="宋体" w:cs="宋体"/>
                <w:spacing w:val="9"/>
                <w:sz w:val="23"/>
                <w:szCs w:val="23"/>
              </w:rPr>
              <w:t>书面说明或者书面说明不能证明其报价合理性的，评标委员会应当将其投标文件作为无效处理</w:t>
            </w:r>
            <w:r>
              <w:rPr>
                <w:rFonts w:ascii="宋体" w:hAnsi="宋体" w:eastAsia="宋体" w:cs="宋体"/>
                <w:spacing w:val="6"/>
                <w:sz w:val="23"/>
                <w:szCs w:val="23"/>
              </w:rPr>
              <w:t>。</w:t>
            </w:r>
          </w:p>
        </w:tc>
      </w:tr>
      <w:tr w14:paraId="2A9FB3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061CE258">
            <w:pPr>
              <w:spacing w:before="79" w:line="190" w:lineRule="auto"/>
              <w:ind w:left="168"/>
              <w:outlineLvl w:val="2"/>
              <w:rPr>
                <w:rFonts w:ascii="宋体" w:hAnsi="宋体" w:eastAsia="宋体" w:cs="宋体"/>
                <w:sz w:val="23"/>
                <w:szCs w:val="23"/>
              </w:rPr>
            </w:pPr>
            <w:r>
              <w:rPr>
                <w:rFonts w:hint="eastAsia" w:ascii="宋体" w:hAnsi="宋体" w:eastAsia="宋体" w:cs="宋体"/>
                <w:sz w:val="23"/>
                <w:szCs w:val="23"/>
              </w:rPr>
              <w:t>9</w:t>
            </w:r>
          </w:p>
        </w:tc>
        <w:tc>
          <w:tcPr>
            <w:tcW w:w="2100" w:type="dxa"/>
            <w:tcBorders>
              <w:left w:val="single" w:color="000000" w:sz="6" w:space="0"/>
              <w:right w:val="single" w:color="000000" w:sz="6" w:space="0"/>
            </w:tcBorders>
          </w:tcPr>
          <w:p w14:paraId="242821B7">
            <w:pPr>
              <w:spacing w:before="41" w:line="227" w:lineRule="auto"/>
              <w:outlineLvl w:val="2"/>
              <w:rPr>
                <w:rFonts w:ascii="宋体" w:hAnsi="宋体" w:eastAsia="宋体" w:cs="宋体"/>
                <w:sz w:val="23"/>
                <w:szCs w:val="23"/>
              </w:rPr>
            </w:pPr>
            <w:r>
              <w:rPr>
                <w:rFonts w:hint="eastAsia" w:ascii="宋体" w:hAnsi="宋体" w:eastAsia="宋体" w:cs="宋体"/>
                <w:spacing w:val="6"/>
                <w:sz w:val="23"/>
                <w:szCs w:val="23"/>
              </w:rPr>
              <w:t>招标</w:t>
            </w:r>
            <w:r>
              <w:rPr>
                <w:rFonts w:ascii="宋体" w:hAnsi="宋体" w:eastAsia="宋体" w:cs="宋体"/>
                <w:spacing w:val="6"/>
                <w:sz w:val="23"/>
                <w:szCs w:val="23"/>
              </w:rPr>
              <w:t>方式</w:t>
            </w:r>
          </w:p>
        </w:tc>
        <w:tc>
          <w:tcPr>
            <w:tcW w:w="6818" w:type="dxa"/>
            <w:tcBorders>
              <w:left w:val="single" w:color="000000" w:sz="6" w:space="0"/>
              <w:right w:val="single" w:color="000000" w:sz="16" w:space="0"/>
            </w:tcBorders>
          </w:tcPr>
          <w:p w14:paraId="3B845E29">
            <w:pPr>
              <w:spacing w:before="41" w:line="228" w:lineRule="auto"/>
              <w:ind w:left="11"/>
              <w:outlineLvl w:val="2"/>
              <w:rPr>
                <w:rFonts w:ascii="宋体" w:hAnsi="宋体" w:eastAsia="宋体" w:cs="宋体"/>
                <w:sz w:val="23"/>
                <w:szCs w:val="23"/>
              </w:rPr>
            </w:pPr>
            <w:r>
              <w:rPr>
                <w:rFonts w:ascii="宋体" w:hAnsi="宋体" w:eastAsia="宋体" w:cs="宋体"/>
                <w:spacing w:val="6"/>
                <w:sz w:val="23"/>
                <w:szCs w:val="23"/>
              </w:rPr>
              <w:t>公开招</w:t>
            </w:r>
            <w:r>
              <w:rPr>
                <w:rFonts w:ascii="宋体" w:hAnsi="宋体" w:eastAsia="宋体" w:cs="宋体"/>
                <w:spacing w:val="5"/>
                <w:sz w:val="23"/>
                <w:szCs w:val="23"/>
              </w:rPr>
              <w:t>标</w:t>
            </w:r>
          </w:p>
        </w:tc>
      </w:tr>
      <w:tr w14:paraId="4AD3C2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484" w:type="dxa"/>
            <w:tcBorders>
              <w:left w:val="single" w:color="000000" w:sz="16" w:space="0"/>
              <w:right w:val="single" w:color="000000" w:sz="6" w:space="0"/>
            </w:tcBorders>
          </w:tcPr>
          <w:p w14:paraId="738089A5">
            <w:pPr>
              <w:spacing w:before="78" w:line="191" w:lineRule="auto"/>
              <w:ind w:left="125"/>
              <w:outlineLvl w:val="2"/>
              <w:rPr>
                <w:rFonts w:ascii="宋体" w:hAnsi="宋体" w:eastAsia="宋体" w:cs="宋体"/>
                <w:sz w:val="23"/>
                <w:szCs w:val="23"/>
              </w:rPr>
            </w:pPr>
            <w:r>
              <w:rPr>
                <w:rFonts w:hint="eastAsia" w:ascii="宋体" w:hAnsi="宋体" w:eastAsia="宋体" w:cs="宋体"/>
                <w:spacing w:val="-10"/>
                <w:sz w:val="23"/>
                <w:szCs w:val="23"/>
              </w:rPr>
              <w:t>10</w:t>
            </w:r>
          </w:p>
        </w:tc>
        <w:tc>
          <w:tcPr>
            <w:tcW w:w="2100" w:type="dxa"/>
            <w:tcBorders>
              <w:left w:val="single" w:color="000000" w:sz="6" w:space="0"/>
              <w:right w:val="single" w:color="000000" w:sz="6" w:space="0"/>
            </w:tcBorders>
          </w:tcPr>
          <w:p w14:paraId="5EE67FC8">
            <w:pPr>
              <w:spacing w:before="42" w:line="228" w:lineRule="auto"/>
              <w:outlineLvl w:val="2"/>
              <w:rPr>
                <w:rFonts w:ascii="宋体" w:hAnsi="宋体" w:eastAsia="宋体" w:cs="宋体"/>
                <w:sz w:val="23"/>
                <w:szCs w:val="23"/>
              </w:rPr>
            </w:pPr>
            <w:r>
              <w:rPr>
                <w:rFonts w:ascii="宋体" w:hAnsi="宋体" w:eastAsia="宋体" w:cs="宋体"/>
                <w:spacing w:val="6"/>
                <w:sz w:val="23"/>
                <w:szCs w:val="23"/>
              </w:rPr>
              <w:t>评标方法</w:t>
            </w:r>
          </w:p>
        </w:tc>
        <w:tc>
          <w:tcPr>
            <w:tcW w:w="6818" w:type="dxa"/>
            <w:tcBorders>
              <w:left w:val="single" w:color="000000" w:sz="6" w:space="0"/>
              <w:right w:val="single" w:color="000000" w:sz="16" w:space="0"/>
            </w:tcBorders>
          </w:tcPr>
          <w:p w14:paraId="6987C3C3">
            <w:pPr>
              <w:spacing w:before="42" w:line="228" w:lineRule="auto"/>
              <w:ind w:left="6"/>
              <w:outlineLvl w:val="2"/>
              <w:rPr>
                <w:rFonts w:ascii="宋体" w:hAnsi="宋体" w:eastAsia="宋体" w:cs="宋体"/>
                <w:sz w:val="23"/>
                <w:szCs w:val="23"/>
              </w:rPr>
            </w:pPr>
            <w:r>
              <w:rPr>
                <w:rFonts w:hint="eastAsia" w:ascii="宋体" w:hAnsi="宋体" w:eastAsia="宋体" w:cs="宋体"/>
                <w:spacing w:val="9"/>
                <w:sz w:val="23"/>
                <w:szCs w:val="23"/>
              </w:rPr>
              <w:t>综合评估法</w:t>
            </w:r>
          </w:p>
        </w:tc>
      </w:tr>
      <w:tr w14:paraId="132F23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73" w:hRule="atLeast"/>
        </w:trPr>
        <w:tc>
          <w:tcPr>
            <w:tcW w:w="484" w:type="dxa"/>
            <w:tcBorders>
              <w:left w:val="single" w:color="000000" w:sz="16" w:space="0"/>
              <w:right w:val="single" w:color="000000" w:sz="6" w:space="0"/>
            </w:tcBorders>
          </w:tcPr>
          <w:p w14:paraId="560082A0">
            <w:pPr>
              <w:spacing w:line="245" w:lineRule="auto"/>
            </w:pPr>
          </w:p>
          <w:p w14:paraId="078C04E9">
            <w:pPr>
              <w:spacing w:line="245" w:lineRule="auto"/>
            </w:pPr>
          </w:p>
          <w:p w14:paraId="22677A4E">
            <w:pPr>
              <w:spacing w:line="245" w:lineRule="auto"/>
            </w:pPr>
          </w:p>
          <w:p w14:paraId="2912FA0E">
            <w:pPr>
              <w:spacing w:line="245" w:lineRule="auto"/>
            </w:pPr>
          </w:p>
          <w:p w14:paraId="0581922B">
            <w:pPr>
              <w:spacing w:line="245" w:lineRule="auto"/>
            </w:pPr>
          </w:p>
          <w:p w14:paraId="2779B083">
            <w:pPr>
              <w:spacing w:line="245" w:lineRule="auto"/>
            </w:pPr>
          </w:p>
          <w:p w14:paraId="16D23702">
            <w:pPr>
              <w:spacing w:line="245" w:lineRule="auto"/>
            </w:pPr>
          </w:p>
          <w:p w14:paraId="10183CA0">
            <w:pPr>
              <w:spacing w:line="245" w:lineRule="auto"/>
            </w:pPr>
          </w:p>
          <w:p w14:paraId="5FF7C5E8">
            <w:pPr>
              <w:spacing w:line="246" w:lineRule="auto"/>
            </w:pPr>
          </w:p>
          <w:p w14:paraId="7FCBE615">
            <w:pPr>
              <w:spacing w:line="246" w:lineRule="auto"/>
            </w:pPr>
          </w:p>
          <w:p w14:paraId="3F7B86C8">
            <w:pPr>
              <w:spacing w:line="246" w:lineRule="auto"/>
            </w:pPr>
          </w:p>
          <w:p w14:paraId="2EE1E392">
            <w:pPr>
              <w:spacing w:line="246" w:lineRule="auto"/>
            </w:pPr>
          </w:p>
          <w:p w14:paraId="0B3A03CC">
            <w:pPr>
              <w:spacing w:line="246" w:lineRule="auto"/>
            </w:pPr>
          </w:p>
          <w:p w14:paraId="011C3D78">
            <w:pPr>
              <w:spacing w:line="246" w:lineRule="auto"/>
            </w:pPr>
          </w:p>
          <w:p w14:paraId="62AB6422">
            <w:pPr>
              <w:spacing w:line="246" w:lineRule="auto"/>
            </w:pPr>
          </w:p>
          <w:p w14:paraId="39E9FF65">
            <w:pPr>
              <w:spacing w:line="246" w:lineRule="auto"/>
            </w:pPr>
          </w:p>
          <w:p w14:paraId="2C8866E1">
            <w:pPr>
              <w:spacing w:line="246" w:lineRule="auto"/>
            </w:pPr>
          </w:p>
          <w:p w14:paraId="46773881">
            <w:pPr>
              <w:spacing w:before="75"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1</w:t>
            </w:r>
          </w:p>
        </w:tc>
        <w:tc>
          <w:tcPr>
            <w:tcW w:w="2100" w:type="dxa"/>
            <w:tcBorders>
              <w:left w:val="single" w:color="000000" w:sz="6" w:space="0"/>
              <w:right w:val="single" w:color="000000" w:sz="6" w:space="0"/>
            </w:tcBorders>
          </w:tcPr>
          <w:p w14:paraId="65BA5EAA">
            <w:pPr>
              <w:spacing w:line="246" w:lineRule="auto"/>
            </w:pPr>
          </w:p>
          <w:p w14:paraId="04A67579">
            <w:pPr>
              <w:spacing w:line="246" w:lineRule="auto"/>
            </w:pPr>
          </w:p>
          <w:p w14:paraId="4EC319EC">
            <w:pPr>
              <w:spacing w:line="246" w:lineRule="auto"/>
            </w:pPr>
          </w:p>
          <w:p w14:paraId="2B5D428D">
            <w:pPr>
              <w:spacing w:line="246" w:lineRule="auto"/>
            </w:pPr>
          </w:p>
          <w:p w14:paraId="3AA49A1A">
            <w:pPr>
              <w:spacing w:line="247" w:lineRule="auto"/>
            </w:pPr>
          </w:p>
          <w:p w14:paraId="7A02C6C2">
            <w:pPr>
              <w:spacing w:line="247" w:lineRule="auto"/>
            </w:pPr>
          </w:p>
          <w:p w14:paraId="2A92E783">
            <w:pPr>
              <w:spacing w:line="247" w:lineRule="auto"/>
            </w:pPr>
          </w:p>
          <w:p w14:paraId="315113FC">
            <w:pPr>
              <w:spacing w:line="247" w:lineRule="auto"/>
            </w:pPr>
          </w:p>
          <w:p w14:paraId="1F622784">
            <w:pPr>
              <w:spacing w:line="247" w:lineRule="auto"/>
            </w:pPr>
          </w:p>
          <w:p w14:paraId="0D7E291F">
            <w:pPr>
              <w:spacing w:line="247" w:lineRule="auto"/>
            </w:pPr>
          </w:p>
          <w:p w14:paraId="6F207527">
            <w:pPr>
              <w:spacing w:line="247" w:lineRule="auto"/>
            </w:pPr>
          </w:p>
          <w:p w14:paraId="42AF0802">
            <w:pPr>
              <w:spacing w:line="247" w:lineRule="auto"/>
            </w:pPr>
          </w:p>
          <w:p w14:paraId="38EB7DF1">
            <w:pPr>
              <w:spacing w:line="247" w:lineRule="auto"/>
            </w:pPr>
          </w:p>
          <w:p w14:paraId="609AF000">
            <w:pPr>
              <w:spacing w:before="75" w:line="375" w:lineRule="auto"/>
              <w:ind w:right="9" w:firstLine="7"/>
              <w:rPr>
                <w:rFonts w:ascii="宋体" w:hAnsi="宋体" w:eastAsia="宋体" w:cs="宋体"/>
                <w:sz w:val="23"/>
                <w:szCs w:val="23"/>
              </w:rPr>
            </w:pPr>
            <w:r>
              <w:rPr>
                <w:rFonts w:ascii="宋体" w:hAnsi="宋体" w:eastAsia="宋体" w:cs="宋体"/>
                <w:spacing w:val="9"/>
                <w:sz w:val="23"/>
                <w:szCs w:val="23"/>
              </w:rPr>
              <w:t>小</w:t>
            </w:r>
            <w:r>
              <w:rPr>
                <w:rFonts w:ascii="宋体" w:hAnsi="宋体" w:eastAsia="宋体" w:cs="宋体"/>
                <w:spacing w:val="6"/>
                <w:sz w:val="23"/>
                <w:szCs w:val="23"/>
              </w:rPr>
              <w:t>微企业 (监狱企</w:t>
            </w:r>
            <w:r>
              <w:rPr>
                <w:rFonts w:ascii="宋体" w:hAnsi="宋体" w:eastAsia="宋体" w:cs="宋体"/>
                <w:sz w:val="23"/>
                <w:szCs w:val="23"/>
              </w:rPr>
              <w:t xml:space="preserve"> </w:t>
            </w:r>
            <w:r>
              <w:rPr>
                <w:rFonts w:ascii="宋体" w:hAnsi="宋体" w:eastAsia="宋体" w:cs="宋体"/>
                <w:spacing w:val="1"/>
                <w:sz w:val="23"/>
                <w:szCs w:val="23"/>
              </w:rPr>
              <w:t>业、残疾人</w:t>
            </w:r>
            <w:r>
              <w:rPr>
                <w:rFonts w:ascii="宋体" w:hAnsi="宋体" w:eastAsia="宋体" w:cs="宋体"/>
                <w:sz w:val="23"/>
                <w:szCs w:val="23"/>
              </w:rPr>
              <w:t xml:space="preserve">福利性单 </w:t>
            </w:r>
            <w:r>
              <w:rPr>
                <w:rFonts w:ascii="宋体" w:hAnsi="宋体" w:eastAsia="宋体" w:cs="宋体"/>
                <w:spacing w:val="1"/>
                <w:sz w:val="23"/>
                <w:szCs w:val="23"/>
              </w:rPr>
              <w:t>位视同小微</w:t>
            </w:r>
            <w:r>
              <w:rPr>
                <w:rFonts w:ascii="宋体" w:hAnsi="宋体" w:eastAsia="宋体" w:cs="宋体"/>
                <w:sz w:val="23"/>
                <w:szCs w:val="23"/>
              </w:rPr>
              <w:t xml:space="preserve">企业) 价 </w:t>
            </w:r>
            <w:r>
              <w:rPr>
                <w:rFonts w:ascii="宋体" w:hAnsi="宋体" w:eastAsia="宋体" w:cs="宋体"/>
                <w:spacing w:val="7"/>
                <w:sz w:val="23"/>
                <w:szCs w:val="23"/>
              </w:rPr>
              <w:t>格</w:t>
            </w:r>
            <w:r>
              <w:rPr>
                <w:rFonts w:ascii="宋体" w:hAnsi="宋体" w:eastAsia="宋体" w:cs="宋体"/>
                <w:spacing w:val="6"/>
                <w:sz w:val="23"/>
                <w:szCs w:val="23"/>
              </w:rPr>
              <w:t>扣除</w:t>
            </w:r>
          </w:p>
          <w:p w14:paraId="13D796B2">
            <w:pPr>
              <w:spacing w:line="228" w:lineRule="auto"/>
              <w:ind w:left="5"/>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65EF96FA">
            <w:pPr>
              <w:spacing w:before="36" w:line="301" w:lineRule="auto"/>
              <w:ind w:left="3" w:right="76" w:firstLine="3"/>
              <w:rPr>
                <w:rFonts w:ascii="宋体" w:hAnsi="宋体" w:eastAsia="宋体" w:cs="宋体"/>
                <w:sz w:val="23"/>
                <w:szCs w:val="23"/>
              </w:rPr>
            </w:pPr>
            <w:r>
              <w:rPr>
                <w:rFonts w:hint="eastAsia" w:ascii="宋体" w:hAnsi="宋体" w:eastAsia="宋体" w:cs="宋体"/>
                <w:spacing w:val="9"/>
                <w:sz w:val="23"/>
                <w:szCs w:val="23"/>
              </w:rPr>
              <w:t>参照</w:t>
            </w:r>
            <w:r>
              <w:rPr>
                <w:rFonts w:ascii="宋体" w:hAnsi="宋体" w:eastAsia="宋体" w:cs="宋体"/>
                <w:spacing w:val="9"/>
                <w:sz w:val="23"/>
                <w:szCs w:val="23"/>
              </w:rPr>
              <w:t xml:space="preserve">小微企业 (监狱企业、残疾人福利性单位视同小微企业) </w:t>
            </w:r>
            <w:r>
              <w:rPr>
                <w:rFonts w:ascii="宋体" w:hAnsi="宋体" w:eastAsia="宋体" w:cs="宋体"/>
                <w:spacing w:val="5"/>
                <w:sz w:val="23"/>
                <w:szCs w:val="23"/>
              </w:rPr>
              <w:t>价</w:t>
            </w:r>
            <w:r>
              <w:rPr>
                <w:rFonts w:ascii="宋体" w:hAnsi="宋体" w:eastAsia="宋体" w:cs="宋体"/>
                <w:sz w:val="23"/>
                <w:szCs w:val="23"/>
              </w:rPr>
              <w:t xml:space="preserve"> </w:t>
            </w:r>
            <w:r>
              <w:rPr>
                <w:rFonts w:ascii="宋体" w:hAnsi="宋体" w:eastAsia="宋体" w:cs="宋体"/>
                <w:spacing w:val="7"/>
                <w:sz w:val="23"/>
                <w:szCs w:val="23"/>
              </w:rPr>
              <w:t>格扣</w:t>
            </w:r>
            <w:r>
              <w:rPr>
                <w:rFonts w:ascii="宋体" w:hAnsi="宋体" w:eastAsia="宋体" w:cs="宋体"/>
                <w:spacing w:val="6"/>
                <w:sz w:val="23"/>
                <w:szCs w:val="23"/>
              </w:rPr>
              <w:t>除</w:t>
            </w:r>
          </w:p>
          <w:p w14:paraId="2129B4DA">
            <w:pPr>
              <w:spacing w:before="182" w:line="375" w:lineRule="auto"/>
              <w:ind w:left="2" w:firstLine="49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rPr>
              <w:t>参照</w:t>
            </w:r>
            <w:r>
              <w:rPr>
                <w:rFonts w:ascii="宋体" w:hAnsi="宋体" w:eastAsia="宋体" w:cs="宋体"/>
                <w:spacing w:val="-8"/>
                <w:sz w:val="23"/>
                <w:szCs w:val="23"/>
              </w:rPr>
              <w:t>《</w:t>
            </w:r>
            <w:r>
              <w:rPr>
                <w:rFonts w:ascii="宋体" w:hAnsi="宋体" w:eastAsia="宋体" w:cs="宋体"/>
                <w:spacing w:val="-6"/>
                <w:sz w:val="23"/>
                <w:szCs w:val="23"/>
              </w:rPr>
              <w:t>政</w:t>
            </w:r>
            <w:r>
              <w:rPr>
                <w:rFonts w:ascii="宋体" w:hAnsi="宋体" w:eastAsia="宋体" w:cs="宋体"/>
                <w:spacing w:val="-4"/>
                <w:sz w:val="23"/>
                <w:szCs w:val="23"/>
              </w:rPr>
              <w:t>府采购促进中小企业发展管理办法》(财库〔2020〕</w:t>
            </w:r>
            <w:r>
              <w:rPr>
                <w:rFonts w:ascii="宋体" w:hAnsi="宋体" w:eastAsia="宋体" w:cs="宋体"/>
                <w:sz w:val="23"/>
                <w:szCs w:val="23"/>
              </w:rPr>
              <w:t xml:space="preserve"> </w:t>
            </w:r>
            <w:r>
              <w:rPr>
                <w:rFonts w:ascii="宋体" w:hAnsi="宋体" w:eastAsia="宋体" w:cs="宋体"/>
                <w:spacing w:val="2"/>
                <w:sz w:val="23"/>
                <w:szCs w:val="23"/>
              </w:rPr>
              <w:t>46 号) 的</w:t>
            </w:r>
            <w:r>
              <w:rPr>
                <w:rFonts w:ascii="宋体" w:hAnsi="宋体" w:eastAsia="宋体" w:cs="宋体"/>
                <w:spacing w:val="1"/>
                <w:sz w:val="23"/>
                <w:szCs w:val="23"/>
              </w:rPr>
              <w:t>规定和财库【2022】19 号规定，对小型和微型企业产品</w:t>
            </w:r>
            <w:r>
              <w:rPr>
                <w:rFonts w:ascii="宋体" w:hAnsi="宋体" w:eastAsia="宋体" w:cs="宋体"/>
                <w:sz w:val="23"/>
                <w:szCs w:val="23"/>
              </w:rPr>
              <w:t xml:space="preserve"> </w:t>
            </w:r>
            <w:r>
              <w:rPr>
                <w:rFonts w:ascii="宋体" w:hAnsi="宋体" w:eastAsia="宋体" w:cs="宋体"/>
                <w:spacing w:val="8"/>
                <w:sz w:val="23"/>
                <w:szCs w:val="23"/>
              </w:rPr>
              <w:t>的</w:t>
            </w:r>
            <w:r>
              <w:rPr>
                <w:rFonts w:ascii="宋体" w:hAnsi="宋体" w:eastAsia="宋体" w:cs="宋体"/>
                <w:spacing w:val="4"/>
                <w:sz w:val="23"/>
                <w:szCs w:val="23"/>
              </w:rPr>
              <w:t>价格给予 10%的价格扣除，用扣除后的价格参与评标。</w:t>
            </w:r>
          </w:p>
          <w:p w14:paraId="58CC7CE3">
            <w:pPr>
              <w:spacing w:before="5" w:line="374" w:lineRule="auto"/>
              <w:ind w:left="3" w:right="4" w:firstLine="482"/>
              <w:rPr>
                <w:rFonts w:ascii="宋体" w:hAnsi="宋体" w:eastAsia="宋体" w:cs="宋体"/>
                <w:sz w:val="23"/>
                <w:szCs w:val="23"/>
              </w:rPr>
            </w:pPr>
            <w:r>
              <w:rPr>
                <w:rFonts w:ascii="宋体" w:hAnsi="宋体" w:eastAsia="宋体" w:cs="宋体"/>
                <w:spacing w:val="14"/>
                <w:sz w:val="23"/>
                <w:szCs w:val="23"/>
              </w:rPr>
              <w:t>2、</w:t>
            </w:r>
            <w:r>
              <w:rPr>
                <w:rFonts w:ascii="宋体" w:hAnsi="宋体" w:eastAsia="宋体" w:cs="宋体"/>
                <w:spacing w:val="8"/>
                <w:sz w:val="23"/>
                <w:szCs w:val="23"/>
              </w:rPr>
              <w:t>参</w:t>
            </w:r>
            <w:r>
              <w:rPr>
                <w:rFonts w:ascii="宋体" w:hAnsi="宋体" w:eastAsia="宋体" w:cs="宋体"/>
                <w:spacing w:val="7"/>
                <w:sz w:val="23"/>
                <w:szCs w:val="23"/>
              </w:rPr>
              <w:t>加政府采购活动的中小微企业应当提供《中小企业声明</w:t>
            </w:r>
            <w:r>
              <w:rPr>
                <w:rFonts w:ascii="宋体" w:hAnsi="宋体" w:eastAsia="宋体" w:cs="宋体"/>
                <w:sz w:val="23"/>
                <w:szCs w:val="23"/>
              </w:rPr>
              <w:t xml:space="preserve"> </w:t>
            </w:r>
            <w:r>
              <w:rPr>
                <w:rFonts w:ascii="宋体" w:hAnsi="宋体" w:eastAsia="宋体" w:cs="宋体"/>
                <w:spacing w:val="18"/>
                <w:sz w:val="23"/>
                <w:szCs w:val="23"/>
              </w:rPr>
              <w:t>函》</w:t>
            </w:r>
            <w:r>
              <w:rPr>
                <w:rFonts w:ascii="宋体" w:hAnsi="宋体" w:eastAsia="宋体" w:cs="宋体"/>
                <w:spacing w:val="9"/>
                <w:sz w:val="23"/>
                <w:szCs w:val="23"/>
              </w:rPr>
              <w:t>原件。若为监狱企业应当提供由省级以上监狱管理局、戒毒管理局 (含新疆生产建设兵团) 出具的属于监狱企业的</w:t>
            </w:r>
            <w:r>
              <w:rPr>
                <w:rFonts w:ascii="宋体" w:hAnsi="宋体" w:eastAsia="宋体" w:cs="宋体"/>
                <w:sz w:val="23"/>
                <w:szCs w:val="23"/>
              </w:rPr>
              <w:t xml:space="preserve"> </w:t>
            </w:r>
            <w:r>
              <w:rPr>
                <w:rFonts w:ascii="宋体" w:hAnsi="宋体" w:eastAsia="宋体" w:cs="宋体"/>
                <w:spacing w:val="18"/>
                <w:sz w:val="23"/>
                <w:szCs w:val="23"/>
              </w:rPr>
              <w:t>证明</w:t>
            </w:r>
            <w:r>
              <w:rPr>
                <w:rFonts w:ascii="宋体" w:hAnsi="宋体" w:eastAsia="宋体" w:cs="宋体"/>
                <w:spacing w:val="9"/>
                <w:sz w:val="23"/>
                <w:szCs w:val="23"/>
              </w:rPr>
              <w:t>文件。若为残疾人福利性单位应当提供《残疾人福利性单位</w:t>
            </w:r>
            <w:r>
              <w:rPr>
                <w:rFonts w:ascii="宋体" w:hAnsi="宋体" w:eastAsia="宋体" w:cs="宋体"/>
                <w:sz w:val="23"/>
                <w:szCs w:val="23"/>
              </w:rPr>
              <w:t xml:space="preserve"> </w:t>
            </w:r>
            <w:r>
              <w:rPr>
                <w:rFonts w:ascii="宋体" w:hAnsi="宋体" w:eastAsia="宋体" w:cs="宋体"/>
                <w:spacing w:val="6"/>
                <w:sz w:val="23"/>
                <w:szCs w:val="23"/>
              </w:rPr>
              <w:t>声明函》原件</w:t>
            </w:r>
            <w:r>
              <w:rPr>
                <w:rFonts w:ascii="宋体" w:hAnsi="宋体" w:eastAsia="宋体" w:cs="宋体"/>
                <w:spacing w:val="4"/>
                <w:sz w:val="23"/>
                <w:szCs w:val="23"/>
              </w:rPr>
              <w:t>，</w:t>
            </w:r>
            <w:r>
              <w:rPr>
                <w:rFonts w:ascii="宋体" w:hAnsi="宋体" w:eastAsia="宋体" w:cs="宋体"/>
                <w:spacing w:val="3"/>
                <w:sz w:val="23"/>
                <w:szCs w:val="23"/>
              </w:rPr>
              <w:t>未提供不予认定。(声明函格式详见“第三章 投</w:t>
            </w:r>
            <w:r>
              <w:rPr>
                <w:rFonts w:ascii="宋体" w:hAnsi="宋体" w:eastAsia="宋体" w:cs="宋体"/>
                <w:sz w:val="23"/>
                <w:szCs w:val="23"/>
              </w:rPr>
              <w:t xml:space="preserve"> </w:t>
            </w:r>
            <w:r>
              <w:rPr>
                <w:rFonts w:ascii="宋体" w:hAnsi="宋体" w:eastAsia="宋体" w:cs="宋体"/>
                <w:spacing w:val="7"/>
                <w:sz w:val="23"/>
                <w:szCs w:val="23"/>
              </w:rPr>
              <w:t xml:space="preserve">标文件格式”) </w:t>
            </w:r>
            <w:r>
              <w:rPr>
                <w:rFonts w:ascii="宋体" w:hAnsi="宋体" w:eastAsia="宋体" w:cs="宋体"/>
                <w:spacing w:val="6"/>
                <w:sz w:val="23"/>
                <w:szCs w:val="23"/>
              </w:rPr>
              <w:t>。</w:t>
            </w:r>
          </w:p>
          <w:p w14:paraId="795FD839">
            <w:pPr>
              <w:spacing w:before="1" w:line="374" w:lineRule="auto"/>
              <w:ind w:left="23" w:right="136" w:firstLine="460"/>
              <w:rPr>
                <w:rFonts w:ascii="宋体" w:hAnsi="宋体" w:eastAsia="宋体" w:cs="宋体"/>
                <w:sz w:val="23"/>
                <w:szCs w:val="23"/>
              </w:rPr>
            </w:pPr>
            <w:r>
              <w:rPr>
                <w:rFonts w:ascii="宋体" w:hAnsi="宋体" w:eastAsia="宋体" w:cs="宋体"/>
                <w:spacing w:val="7"/>
                <w:sz w:val="23"/>
                <w:szCs w:val="23"/>
              </w:rPr>
              <w:t>注：以上中小企业、监狱企业、残疾人福利性单位给予 10</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0"/>
                <w:sz w:val="23"/>
                <w:szCs w:val="23"/>
              </w:rPr>
              <w:t>的</w:t>
            </w:r>
            <w:r>
              <w:rPr>
                <w:rFonts w:ascii="宋体" w:hAnsi="宋体" w:eastAsia="宋体" w:cs="宋体"/>
                <w:spacing w:val="8"/>
                <w:sz w:val="23"/>
                <w:szCs w:val="23"/>
              </w:rPr>
              <w:t>价格扣除，但不重复享受政府采购支持政策。</w:t>
            </w:r>
          </w:p>
          <w:p w14:paraId="6D00E1CC">
            <w:pPr>
              <w:spacing w:before="5" w:line="374" w:lineRule="auto"/>
              <w:ind w:left="1" w:right="4" w:firstLine="486"/>
              <w:rPr>
                <w:rFonts w:ascii="宋体" w:hAnsi="宋体" w:eastAsia="宋体" w:cs="宋体"/>
                <w:sz w:val="23"/>
                <w:szCs w:val="23"/>
              </w:rPr>
            </w:pPr>
            <w:r>
              <w:rPr>
                <w:rFonts w:ascii="宋体" w:hAnsi="宋体" w:eastAsia="宋体" w:cs="宋体"/>
                <w:spacing w:val="7"/>
                <w:sz w:val="23"/>
                <w:szCs w:val="23"/>
              </w:rPr>
              <w:t>3、中标成交供应商为小型 (微型) 企业</w:t>
            </w:r>
            <w:r>
              <w:rPr>
                <w:rFonts w:hint="eastAsia" w:ascii="宋体" w:hAnsi="宋体" w:eastAsia="宋体" w:cs="宋体"/>
                <w:spacing w:val="7"/>
                <w:sz w:val="23"/>
                <w:szCs w:val="23"/>
              </w:rPr>
              <w:t>。</w:t>
            </w:r>
            <w:r>
              <w:rPr>
                <w:rFonts w:ascii="宋体" w:hAnsi="宋体" w:eastAsia="宋体" w:cs="宋体"/>
                <w:spacing w:val="7"/>
                <w:sz w:val="23"/>
                <w:szCs w:val="23"/>
              </w:rPr>
              <w:t>残疾人福利性</w:t>
            </w:r>
            <w:r>
              <w:rPr>
                <w:rFonts w:ascii="宋体" w:hAnsi="宋体" w:eastAsia="宋体" w:cs="宋体"/>
                <w:spacing w:val="6"/>
                <w:sz w:val="23"/>
                <w:szCs w:val="23"/>
              </w:rPr>
              <w:t>单</w:t>
            </w:r>
            <w:r>
              <w:rPr>
                <w:rFonts w:ascii="宋体" w:hAnsi="宋体" w:eastAsia="宋体" w:cs="宋体"/>
                <w:sz w:val="23"/>
                <w:szCs w:val="23"/>
              </w:rPr>
              <w:t xml:space="preserve"> </w:t>
            </w:r>
            <w:r>
              <w:rPr>
                <w:rFonts w:ascii="宋体" w:hAnsi="宋体" w:eastAsia="宋体" w:cs="宋体"/>
                <w:spacing w:val="18"/>
                <w:sz w:val="23"/>
                <w:szCs w:val="23"/>
              </w:rPr>
              <w:t>位的</w:t>
            </w:r>
            <w:r>
              <w:rPr>
                <w:rFonts w:ascii="宋体" w:hAnsi="宋体" w:eastAsia="宋体" w:cs="宋体"/>
                <w:spacing w:val="11"/>
                <w:sz w:val="23"/>
                <w:szCs w:val="23"/>
              </w:rPr>
              <w:t>，</w:t>
            </w:r>
            <w:r>
              <w:rPr>
                <w:rFonts w:hint="eastAsia" w:ascii="宋体" w:hAnsi="宋体" w:eastAsia="宋体" w:cs="宋体"/>
                <w:spacing w:val="9"/>
                <w:sz w:val="23"/>
                <w:szCs w:val="23"/>
              </w:rPr>
              <w:t>招标</w:t>
            </w:r>
            <w:r>
              <w:rPr>
                <w:rFonts w:ascii="宋体" w:hAnsi="宋体" w:eastAsia="宋体" w:cs="宋体"/>
                <w:spacing w:val="9"/>
                <w:sz w:val="23"/>
                <w:szCs w:val="23"/>
              </w:rPr>
              <w:t>人或者</w:t>
            </w:r>
            <w:r>
              <w:rPr>
                <w:rFonts w:hint="eastAsia" w:ascii="宋体" w:hAnsi="宋体" w:eastAsia="宋体" w:cs="宋体"/>
                <w:spacing w:val="9"/>
                <w:sz w:val="23"/>
                <w:szCs w:val="23"/>
              </w:rPr>
              <w:t>招标</w:t>
            </w:r>
            <w:r>
              <w:rPr>
                <w:rFonts w:ascii="宋体" w:hAnsi="宋体" w:eastAsia="宋体" w:cs="宋体"/>
                <w:spacing w:val="9"/>
                <w:sz w:val="23"/>
                <w:szCs w:val="23"/>
              </w:rPr>
              <w:t>代理机构将随中标成交结果同时公告其</w:t>
            </w:r>
            <w:r>
              <w:rPr>
                <w:rFonts w:ascii="宋体" w:hAnsi="宋体" w:eastAsia="宋体" w:cs="宋体"/>
                <w:sz w:val="23"/>
                <w:szCs w:val="23"/>
              </w:rPr>
              <w:t xml:space="preserve"> </w:t>
            </w:r>
            <w:r>
              <w:rPr>
                <w:rFonts w:ascii="宋体" w:hAnsi="宋体" w:eastAsia="宋体" w:cs="宋体"/>
                <w:spacing w:val="18"/>
                <w:sz w:val="23"/>
                <w:szCs w:val="23"/>
              </w:rPr>
              <w:t>相应</w:t>
            </w:r>
            <w:r>
              <w:rPr>
                <w:rFonts w:ascii="宋体" w:hAnsi="宋体" w:eastAsia="宋体" w:cs="宋体"/>
                <w:spacing w:val="11"/>
                <w:sz w:val="23"/>
                <w:szCs w:val="23"/>
              </w:rPr>
              <w:t>声</w:t>
            </w:r>
            <w:r>
              <w:rPr>
                <w:rFonts w:ascii="宋体" w:hAnsi="宋体" w:eastAsia="宋体" w:cs="宋体"/>
                <w:spacing w:val="9"/>
                <w:sz w:val="23"/>
                <w:szCs w:val="23"/>
              </w:rPr>
              <w:t>明函，接受社会监督。供应商提供声明函内容不实的，属</w:t>
            </w:r>
            <w:r>
              <w:rPr>
                <w:rFonts w:ascii="宋体" w:hAnsi="宋体" w:eastAsia="宋体" w:cs="宋体"/>
                <w:sz w:val="23"/>
                <w:szCs w:val="23"/>
              </w:rPr>
              <w:t xml:space="preserve"> </w:t>
            </w:r>
            <w:r>
              <w:rPr>
                <w:rFonts w:ascii="宋体" w:hAnsi="宋体" w:eastAsia="宋体" w:cs="宋体"/>
                <w:spacing w:val="18"/>
                <w:sz w:val="23"/>
                <w:szCs w:val="23"/>
              </w:rPr>
              <w:t>于提</w:t>
            </w:r>
            <w:r>
              <w:rPr>
                <w:rFonts w:ascii="宋体" w:hAnsi="宋体" w:eastAsia="宋体" w:cs="宋体"/>
                <w:spacing w:val="11"/>
                <w:sz w:val="23"/>
                <w:szCs w:val="23"/>
              </w:rPr>
              <w:t>供</w:t>
            </w:r>
            <w:r>
              <w:rPr>
                <w:rFonts w:ascii="宋体" w:hAnsi="宋体" w:eastAsia="宋体" w:cs="宋体"/>
                <w:spacing w:val="9"/>
                <w:sz w:val="23"/>
                <w:szCs w:val="23"/>
              </w:rPr>
              <w:t>虚假材料谋取中标、成交，</w:t>
            </w:r>
            <w:r>
              <w:rPr>
                <w:rFonts w:hint="eastAsia" w:ascii="宋体" w:hAnsi="宋体" w:eastAsia="宋体" w:cs="宋体"/>
                <w:spacing w:val="9"/>
                <w:sz w:val="23"/>
                <w:szCs w:val="23"/>
                <w:lang w:val="en-US" w:eastAsia="zh-CN"/>
              </w:rPr>
              <w:t>参照</w:t>
            </w:r>
            <w:r>
              <w:rPr>
                <w:rFonts w:ascii="宋体" w:hAnsi="宋体" w:eastAsia="宋体" w:cs="宋体"/>
                <w:spacing w:val="9"/>
                <w:sz w:val="23"/>
                <w:szCs w:val="23"/>
              </w:rPr>
              <w:t>《中华人民共和国政府采</w:t>
            </w:r>
            <w:r>
              <w:rPr>
                <w:rFonts w:ascii="宋体" w:hAnsi="宋体" w:eastAsia="宋体" w:cs="宋体"/>
                <w:sz w:val="23"/>
                <w:szCs w:val="23"/>
              </w:rPr>
              <w:t xml:space="preserve"> </w:t>
            </w:r>
            <w:r>
              <w:rPr>
                <w:rFonts w:ascii="宋体" w:hAnsi="宋体" w:eastAsia="宋体" w:cs="宋体"/>
                <w:spacing w:val="9"/>
                <w:sz w:val="23"/>
                <w:szCs w:val="23"/>
              </w:rPr>
              <w:t>购法》等国家有关规定追究相应责任</w:t>
            </w:r>
            <w:r>
              <w:rPr>
                <w:rFonts w:ascii="宋体" w:hAnsi="宋体" w:eastAsia="宋体" w:cs="宋体"/>
                <w:spacing w:val="8"/>
                <w:sz w:val="23"/>
                <w:szCs w:val="23"/>
              </w:rPr>
              <w:t>。</w:t>
            </w:r>
          </w:p>
          <w:p w14:paraId="547CFD07">
            <w:pPr>
              <w:spacing w:line="228" w:lineRule="auto"/>
              <w:ind w:left="482"/>
              <w:rPr>
                <w:rFonts w:ascii="宋体" w:hAnsi="宋体" w:eastAsia="宋体" w:cs="宋体"/>
                <w:sz w:val="23"/>
                <w:szCs w:val="23"/>
              </w:rPr>
            </w:pPr>
            <w:r>
              <w:rPr>
                <w:rFonts w:ascii="宋体" w:hAnsi="宋体" w:eastAsia="宋体" w:cs="宋体"/>
                <w:spacing w:val="-1"/>
                <w:sz w:val="23"/>
                <w:szCs w:val="23"/>
              </w:rPr>
              <w:t>4、本项目采购标的对应的中小企业划分</w:t>
            </w:r>
            <w:r>
              <w:rPr>
                <w:rFonts w:ascii="宋体" w:hAnsi="宋体" w:eastAsia="宋体" w:cs="宋体"/>
                <w:sz w:val="23"/>
                <w:szCs w:val="23"/>
              </w:rPr>
              <w:t>标准</w:t>
            </w:r>
            <w:r>
              <w:rPr>
                <w:rFonts w:ascii="宋体" w:hAnsi="宋体" w:eastAsia="宋体" w:cs="宋体"/>
                <w:color w:val="auto"/>
                <w:sz w:val="23"/>
                <w:szCs w:val="23"/>
              </w:rPr>
              <w:t>所属行业：</w:t>
            </w:r>
            <w:r>
              <w:rPr>
                <w:rFonts w:hint="eastAsia" w:ascii="宋体" w:hAnsi="宋体" w:eastAsia="宋体" w:cs="宋体"/>
                <w:color w:val="auto"/>
                <w:sz w:val="23"/>
                <w:szCs w:val="23"/>
                <w:u w:val="single"/>
              </w:rPr>
              <w:t xml:space="preserve"> 工业（制造业）</w:t>
            </w:r>
            <w:r>
              <w:rPr>
                <w:rFonts w:ascii="宋体" w:hAnsi="宋体" w:eastAsia="宋体" w:cs="宋体"/>
                <w:sz w:val="23"/>
                <w:szCs w:val="23"/>
              </w:rPr>
              <w:t>。</w:t>
            </w:r>
          </w:p>
        </w:tc>
      </w:tr>
      <w:tr w14:paraId="7E23E7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84" w:type="dxa"/>
            <w:tcBorders>
              <w:left w:val="single" w:color="000000" w:sz="16" w:space="0"/>
              <w:right w:val="single" w:color="000000" w:sz="6" w:space="0"/>
            </w:tcBorders>
          </w:tcPr>
          <w:p w14:paraId="2F0D783D">
            <w:pPr>
              <w:spacing w:before="77"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2</w:t>
            </w:r>
          </w:p>
        </w:tc>
        <w:tc>
          <w:tcPr>
            <w:tcW w:w="2100" w:type="dxa"/>
            <w:tcBorders>
              <w:left w:val="single" w:color="000000" w:sz="6" w:space="0"/>
              <w:right w:val="single" w:color="000000" w:sz="6" w:space="0"/>
            </w:tcBorders>
          </w:tcPr>
          <w:p w14:paraId="1832E332">
            <w:pPr>
              <w:spacing w:before="39" w:line="226" w:lineRule="auto"/>
              <w:rPr>
                <w:rFonts w:ascii="宋体" w:hAnsi="宋体" w:eastAsia="宋体" w:cs="宋体"/>
                <w:sz w:val="23"/>
                <w:szCs w:val="23"/>
              </w:rPr>
            </w:pPr>
            <w:r>
              <w:rPr>
                <w:rFonts w:ascii="宋体" w:hAnsi="宋体" w:eastAsia="宋体" w:cs="宋体"/>
                <w:spacing w:val="9"/>
                <w:sz w:val="23"/>
                <w:szCs w:val="23"/>
              </w:rPr>
              <w:t>评</w:t>
            </w:r>
            <w:r>
              <w:rPr>
                <w:rFonts w:ascii="宋体" w:hAnsi="宋体" w:eastAsia="宋体" w:cs="宋体"/>
                <w:spacing w:val="7"/>
                <w:sz w:val="23"/>
                <w:szCs w:val="23"/>
              </w:rPr>
              <w:t>标情况公告</w:t>
            </w:r>
          </w:p>
        </w:tc>
        <w:tc>
          <w:tcPr>
            <w:tcW w:w="6818" w:type="dxa"/>
            <w:tcBorders>
              <w:left w:val="single" w:color="000000" w:sz="6" w:space="0"/>
              <w:right w:val="single" w:color="000000" w:sz="16" w:space="0"/>
            </w:tcBorders>
          </w:tcPr>
          <w:p w14:paraId="0B566E73">
            <w:pPr>
              <w:spacing w:before="40" w:line="227" w:lineRule="auto"/>
              <w:ind w:left="2"/>
              <w:rPr>
                <w:rFonts w:ascii="宋体" w:hAnsi="宋体" w:eastAsia="宋体" w:cs="宋体"/>
                <w:sz w:val="23"/>
                <w:szCs w:val="23"/>
              </w:rPr>
            </w:pPr>
            <w:r>
              <w:rPr>
                <w:rFonts w:ascii="宋体" w:hAnsi="宋体" w:eastAsia="宋体" w:cs="宋体"/>
                <w:spacing w:val="18"/>
                <w:sz w:val="23"/>
                <w:szCs w:val="23"/>
              </w:rPr>
              <w:t>评标</w:t>
            </w:r>
            <w:r>
              <w:rPr>
                <w:rFonts w:ascii="宋体" w:hAnsi="宋体" w:eastAsia="宋体" w:cs="宋体"/>
                <w:spacing w:val="10"/>
                <w:sz w:val="23"/>
                <w:szCs w:val="23"/>
              </w:rPr>
              <w:t>结</w:t>
            </w:r>
            <w:r>
              <w:rPr>
                <w:rFonts w:ascii="宋体" w:hAnsi="宋体" w:eastAsia="宋体" w:cs="宋体"/>
                <w:spacing w:val="9"/>
                <w:sz w:val="23"/>
                <w:szCs w:val="23"/>
              </w:rPr>
              <w:t>果等将在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w:t>
            </w:r>
            <w:r>
              <w:rPr>
                <w:rFonts w:hint="eastAsia" w:ascii="宋体" w:hAnsi="宋体" w:eastAsia="宋体" w:cs="宋体"/>
                <w:spacing w:val="9"/>
                <w:sz w:val="23"/>
                <w:szCs w:val="23"/>
              </w:rPr>
              <w:t>告。</w:t>
            </w:r>
          </w:p>
        </w:tc>
      </w:tr>
      <w:tr w14:paraId="278A56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7D2EB4D">
            <w:pPr>
              <w:spacing w:before="77"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3</w:t>
            </w:r>
          </w:p>
        </w:tc>
        <w:tc>
          <w:tcPr>
            <w:tcW w:w="2100" w:type="dxa"/>
            <w:tcBorders>
              <w:left w:val="single" w:color="000000" w:sz="6" w:space="0"/>
              <w:right w:val="single" w:color="000000" w:sz="6" w:space="0"/>
            </w:tcBorders>
          </w:tcPr>
          <w:p w14:paraId="1F34F60D">
            <w:pPr>
              <w:spacing w:before="41" w:line="228" w:lineRule="auto"/>
              <w:outlineLvl w:val="2"/>
              <w:rPr>
                <w:rFonts w:ascii="宋体" w:hAnsi="宋体" w:eastAsia="宋体" w:cs="宋体"/>
                <w:sz w:val="23"/>
                <w:szCs w:val="23"/>
              </w:rPr>
            </w:pPr>
            <w:r>
              <w:rPr>
                <w:rFonts w:ascii="宋体" w:hAnsi="宋体" w:eastAsia="宋体" w:cs="宋体"/>
                <w:spacing w:val="7"/>
                <w:sz w:val="23"/>
                <w:szCs w:val="23"/>
              </w:rPr>
              <w:t>联合体投</w:t>
            </w:r>
            <w:r>
              <w:rPr>
                <w:rFonts w:ascii="宋体" w:hAnsi="宋体" w:eastAsia="宋体" w:cs="宋体"/>
                <w:spacing w:val="6"/>
                <w:sz w:val="23"/>
                <w:szCs w:val="23"/>
              </w:rPr>
              <w:t>标</w:t>
            </w:r>
          </w:p>
        </w:tc>
        <w:tc>
          <w:tcPr>
            <w:tcW w:w="6818" w:type="dxa"/>
            <w:tcBorders>
              <w:left w:val="single" w:color="000000" w:sz="6" w:space="0"/>
              <w:right w:val="single" w:color="000000" w:sz="16" w:space="0"/>
            </w:tcBorders>
          </w:tcPr>
          <w:p w14:paraId="2D43DD61">
            <w:pPr>
              <w:spacing w:before="40" w:line="227" w:lineRule="auto"/>
              <w:ind w:left="4"/>
              <w:outlineLvl w:val="2"/>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项目不接受联合体投标。</w:t>
            </w:r>
          </w:p>
        </w:tc>
      </w:tr>
      <w:tr w14:paraId="21B4AE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7" w:hRule="atLeast"/>
        </w:trPr>
        <w:tc>
          <w:tcPr>
            <w:tcW w:w="484" w:type="dxa"/>
            <w:tcBorders>
              <w:left w:val="single" w:color="000000" w:sz="16" w:space="0"/>
              <w:right w:val="single" w:color="000000" w:sz="6" w:space="0"/>
            </w:tcBorders>
          </w:tcPr>
          <w:p w14:paraId="46401BFD">
            <w:pPr>
              <w:spacing w:before="311"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4</w:t>
            </w:r>
          </w:p>
        </w:tc>
        <w:tc>
          <w:tcPr>
            <w:tcW w:w="2100" w:type="dxa"/>
            <w:tcBorders>
              <w:left w:val="single" w:color="000000" w:sz="6" w:space="0"/>
              <w:right w:val="single" w:color="000000" w:sz="6" w:space="0"/>
            </w:tcBorders>
          </w:tcPr>
          <w:p w14:paraId="6C3816D5">
            <w:pPr>
              <w:spacing w:before="41" w:line="227" w:lineRule="auto"/>
              <w:outlineLvl w:val="2"/>
              <w:rPr>
                <w:rFonts w:ascii="宋体" w:hAnsi="宋体" w:eastAsia="宋体" w:cs="宋体"/>
                <w:sz w:val="23"/>
                <w:szCs w:val="23"/>
              </w:rPr>
            </w:pPr>
            <w:r>
              <w:rPr>
                <w:rFonts w:ascii="宋体" w:hAnsi="宋体" w:eastAsia="宋体" w:cs="宋体"/>
                <w:spacing w:val="1"/>
                <w:sz w:val="23"/>
                <w:szCs w:val="23"/>
              </w:rPr>
              <w:t>考察现场、</w:t>
            </w:r>
            <w:r>
              <w:rPr>
                <w:rFonts w:ascii="宋体" w:hAnsi="宋体" w:eastAsia="宋体" w:cs="宋体"/>
                <w:sz w:val="23"/>
                <w:szCs w:val="23"/>
              </w:rPr>
              <w:t>标前答疑</w:t>
            </w:r>
          </w:p>
          <w:p w14:paraId="06E2D393">
            <w:pPr>
              <w:spacing w:before="181" w:line="227" w:lineRule="auto"/>
              <w:rPr>
                <w:rFonts w:ascii="宋体" w:hAnsi="宋体" w:eastAsia="宋体" w:cs="宋体"/>
                <w:sz w:val="23"/>
                <w:szCs w:val="23"/>
              </w:rPr>
            </w:pPr>
            <w:r>
              <w:rPr>
                <w:rFonts w:ascii="宋体" w:hAnsi="宋体" w:eastAsia="宋体" w:cs="宋体"/>
                <w:sz w:val="23"/>
                <w:szCs w:val="23"/>
              </w:rPr>
              <w:t>会</w:t>
            </w:r>
          </w:p>
        </w:tc>
        <w:tc>
          <w:tcPr>
            <w:tcW w:w="6818" w:type="dxa"/>
            <w:tcBorders>
              <w:left w:val="single" w:color="000000" w:sz="6" w:space="0"/>
              <w:right w:val="single" w:color="000000" w:sz="16" w:space="0"/>
            </w:tcBorders>
          </w:tcPr>
          <w:p w14:paraId="36678FA4">
            <w:pPr>
              <w:spacing w:before="273" w:line="227" w:lineRule="auto"/>
              <w:ind w:left="4"/>
              <w:outlineLvl w:val="2"/>
              <w:rPr>
                <w:rFonts w:ascii="宋体" w:hAnsi="宋体" w:eastAsia="宋体" w:cs="宋体"/>
                <w:sz w:val="23"/>
                <w:szCs w:val="23"/>
              </w:rPr>
            </w:pPr>
            <w:r>
              <w:rPr>
                <w:rFonts w:ascii="宋体" w:hAnsi="宋体" w:eastAsia="宋体" w:cs="宋体"/>
                <w:spacing w:val="9"/>
                <w:sz w:val="23"/>
                <w:szCs w:val="23"/>
              </w:rPr>
              <w:t>招标</w:t>
            </w:r>
            <w:r>
              <w:rPr>
                <w:rFonts w:hint="eastAsia" w:ascii="宋体" w:hAnsi="宋体" w:eastAsia="宋体" w:cs="宋体"/>
                <w:spacing w:val="9"/>
                <w:sz w:val="23"/>
                <w:szCs w:val="23"/>
              </w:rPr>
              <w:t>单位</w:t>
            </w:r>
            <w:r>
              <w:rPr>
                <w:rFonts w:ascii="宋体" w:hAnsi="宋体" w:eastAsia="宋体" w:cs="宋体"/>
                <w:spacing w:val="9"/>
                <w:sz w:val="23"/>
                <w:szCs w:val="23"/>
              </w:rPr>
              <w:t>认为有必要，另行书面通知</w:t>
            </w:r>
            <w:r>
              <w:rPr>
                <w:rFonts w:ascii="宋体" w:hAnsi="宋体" w:eastAsia="宋体" w:cs="宋体"/>
                <w:spacing w:val="7"/>
                <w:sz w:val="23"/>
                <w:szCs w:val="23"/>
              </w:rPr>
              <w:t>。</w:t>
            </w:r>
          </w:p>
        </w:tc>
      </w:tr>
      <w:tr w14:paraId="48363D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484" w:type="dxa"/>
            <w:tcBorders>
              <w:left w:val="single" w:color="000000" w:sz="16" w:space="0"/>
              <w:right w:val="single" w:color="000000" w:sz="6" w:space="0"/>
            </w:tcBorders>
          </w:tcPr>
          <w:p w14:paraId="76A9C88F">
            <w:pPr>
              <w:spacing w:before="312"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5</w:t>
            </w:r>
          </w:p>
        </w:tc>
        <w:tc>
          <w:tcPr>
            <w:tcW w:w="2100" w:type="dxa"/>
            <w:tcBorders>
              <w:left w:val="single" w:color="000000" w:sz="6" w:space="0"/>
              <w:right w:val="single" w:color="000000" w:sz="6" w:space="0"/>
            </w:tcBorders>
          </w:tcPr>
          <w:p w14:paraId="5AE23E1C">
            <w:pPr>
              <w:spacing w:before="43" w:line="227" w:lineRule="auto"/>
              <w:outlineLvl w:val="2"/>
              <w:rPr>
                <w:rFonts w:ascii="宋体" w:hAnsi="宋体" w:eastAsia="宋体" w:cs="宋体"/>
                <w:sz w:val="23"/>
                <w:szCs w:val="23"/>
              </w:rPr>
            </w:pPr>
            <w:r>
              <w:rPr>
                <w:rFonts w:ascii="宋体" w:hAnsi="宋体" w:eastAsia="宋体" w:cs="宋体"/>
                <w:spacing w:val="8"/>
                <w:sz w:val="23"/>
                <w:szCs w:val="23"/>
              </w:rPr>
              <w:t>构成招标文件的其</w:t>
            </w:r>
          </w:p>
          <w:p w14:paraId="099778AB">
            <w:pPr>
              <w:spacing w:before="182" w:line="227" w:lineRule="auto"/>
              <w:rPr>
                <w:rFonts w:ascii="宋体" w:hAnsi="宋体" w:eastAsia="宋体" w:cs="宋体"/>
                <w:sz w:val="23"/>
                <w:szCs w:val="23"/>
              </w:rPr>
            </w:pPr>
            <w:r>
              <w:rPr>
                <w:rFonts w:ascii="宋体" w:hAnsi="宋体" w:eastAsia="宋体" w:cs="宋体"/>
                <w:spacing w:val="5"/>
                <w:sz w:val="23"/>
                <w:szCs w:val="23"/>
              </w:rPr>
              <w:t>他文</w:t>
            </w:r>
            <w:r>
              <w:rPr>
                <w:rFonts w:ascii="宋体" w:hAnsi="宋体" w:eastAsia="宋体" w:cs="宋体"/>
                <w:spacing w:val="4"/>
                <w:sz w:val="23"/>
                <w:szCs w:val="23"/>
              </w:rPr>
              <w:t>件</w:t>
            </w:r>
          </w:p>
        </w:tc>
        <w:tc>
          <w:tcPr>
            <w:tcW w:w="6818" w:type="dxa"/>
            <w:tcBorders>
              <w:left w:val="single" w:color="000000" w:sz="6" w:space="0"/>
              <w:right w:val="single" w:color="000000" w:sz="16" w:space="0"/>
            </w:tcBorders>
          </w:tcPr>
          <w:p w14:paraId="26A39F71">
            <w:pPr>
              <w:spacing w:before="43" w:line="227" w:lineRule="auto"/>
              <w:ind w:left="4"/>
              <w:outlineLvl w:val="2"/>
              <w:rPr>
                <w:rFonts w:ascii="宋体" w:hAnsi="宋体" w:eastAsia="宋体" w:cs="宋体"/>
                <w:sz w:val="23"/>
                <w:szCs w:val="23"/>
              </w:rPr>
            </w:pPr>
            <w:r>
              <w:rPr>
                <w:rFonts w:ascii="宋体" w:hAnsi="宋体" w:eastAsia="宋体" w:cs="宋体"/>
                <w:spacing w:val="17"/>
                <w:sz w:val="23"/>
                <w:szCs w:val="23"/>
              </w:rPr>
              <w:t>招</w:t>
            </w:r>
            <w:r>
              <w:rPr>
                <w:rFonts w:ascii="宋体" w:hAnsi="宋体" w:eastAsia="宋体" w:cs="宋体"/>
                <w:spacing w:val="12"/>
                <w:sz w:val="23"/>
                <w:szCs w:val="23"/>
              </w:rPr>
              <w:t>标文件的澄清、修改书及有关补充通知为招标文件的有效组成</w:t>
            </w:r>
          </w:p>
          <w:p w14:paraId="375E1C01">
            <w:pPr>
              <w:spacing w:before="182" w:line="227" w:lineRule="auto"/>
              <w:ind w:left="6"/>
              <w:rPr>
                <w:rFonts w:ascii="宋体" w:hAnsi="宋体" w:eastAsia="宋体" w:cs="宋体"/>
                <w:sz w:val="23"/>
                <w:szCs w:val="23"/>
              </w:rPr>
            </w:pPr>
            <w:r>
              <w:rPr>
                <w:rFonts w:ascii="宋体" w:hAnsi="宋体" w:eastAsia="宋体" w:cs="宋体"/>
                <w:spacing w:val="3"/>
                <w:sz w:val="23"/>
                <w:szCs w:val="23"/>
              </w:rPr>
              <w:t>部</w:t>
            </w:r>
            <w:r>
              <w:rPr>
                <w:rFonts w:ascii="宋体" w:hAnsi="宋体" w:eastAsia="宋体" w:cs="宋体"/>
                <w:spacing w:val="2"/>
                <w:sz w:val="23"/>
                <w:szCs w:val="23"/>
              </w:rPr>
              <w:t>分。</w:t>
            </w:r>
          </w:p>
        </w:tc>
      </w:tr>
      <w:tr w14:paraId="1D6A03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D726698">
            <w:pPr>
              <w:spacing w:before="79"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rPr>
              <w:t>6</w:t>
            </w:r>
          </w:p>
        </w:tc>
        <w:tc>
          <w:tcPr>
            <w:tcW w:w="2100" w:type="dxa"/>
            <w:tcBorders>
              <w:left w:val="single" w:color="000000" w:sz="6" w:space="0"/>
              <w:right w:val="single" w:color="000000" w:sz="6" w:space="0"/>
            </w:tcBorders>
          </w:tcPr>
          <w:p w14:paraId="32C38C0C">
            <w:pPr>
              <w:spacing w:before="43" w:line="228" w:lineRule="auto"/>
              <w:outlineLvl w:val="2"/>
              <w:rPr>
                <w:rFonts w:ascii="宋体" w:hAnsi="宋体" w:eastAsia="宋体" w:cs="宋体"/>
                <w:sz w:val="23"/>
                <w:szCs w:val="23"/>
              </w:rPr>
            </w:pPr>
            <w:r>
              <w:rPr>
                <w:rFonts w:ascii="宋体" w:hAnsi="宋体" w:eastAsia="宋体" w:cs="宋体"/>
                <w:spacing w:val="7"/>
                <w:sz w:val="23"/>
                <w:szCs w:val="23"/>
              </w:rPr>
              <w:t>投标有效</w:t>
            </w:r>
            <w:r>
              <w:rPr>
                <w:rFonts w:ascii="宋体" w:hAnsi="宋体" w:eastAsia="宋体" w:cs="宋体"/>
                <w:spacing w:val="6"/>
                <w:sz w:val="23"/>
                <w:szCs w:val="23"/>
              </w:rPr>
              <w:t>期</w:t>
            </w:r>
          </w:p>
        </w:tc>
        <w:tc>
          <w:tcPr>
            <w:tcW w:w="6818" w:type="dxa"/>
            <w:tcBorders>
              <w:left w:val="single" w:color="000000" w:sz="6" w:space="0"/>
              <w:right w:val="single" w:color="000000" w:sz="16" w:space="0"/>
            </w:tcBorders>
          </w:tcPr>
          <w:p w14:paraId="1B746E90">
            <w:pPr>
              <w:spacing w:before="43" w:line="227" w:lineRule="auto"/>
              <w:ind w:left="4"/>
              <w:outlineLvl w:val="2"/>
              <w:rPr>
                <w:rFonts w:ascii="宋体" w:hAnsi="宋体" w:eastAsia="宋体" w:cs="宋体"/>
                <w:sz w:val="23"/>
                <w:szCs w:val="23"/>
              </w:rPr>
            </w:pPr>
            <w:r>
              <w:rPr>
                <w:rFonts w:ascii="宋体" w:hAnsi="宋体" w:eastAsia="宋体" w:cs="宋体"/>
                <w:spacing w:val="1"/>
                <w:sz w:val="23"/>
                <w:szCs w:val="23"/>
              </w:rPr>
              <w:t>递交投标文件截止之</w:t>
            </w:r>
            <w:r>
              <w:rPr>
                <w:rFonts w:ascii="宋体" w:hAnsi="宋体" w:eastAsia="宋体" w:cs="宋体"/>
                <w:sz w:val="23"/>
                <w:szCs w:val="23"/>
              </w:rPr>
              <w:t>日起 90 天。</w:t>
            </w:r>
          </w:p>
        </w:tc>
      </w:tr>
      <w:tr w14:paraId="6A245D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3" w:hRule="atLeast"/>
        </w:trPr>
        <w:tc>
          <w:tcPr>
            <w:tcW w:w="484" w:type="dxa"/>
            <w:tcBorders>
              <w:left w:val="single" w:color="000000" w:sz="16" w:space="0"/>
              <w:right w:val="single" w:color="000000" w:sz="6" w:space="0"/>
            </w:tcBorders>
          </w:tcPr>
          <w:p w14:paraId="7FB95A6B">
            <w:pPr>
              <w:spacing w:line="251" w:lineRule="auto"/>
            </w:pPr>
          </w:p>
          <w:p w14:paraId="1B45818C">
            <w:pPr>
              <w:spacing w:line="251" w:lineRule="auto"/>
            </w:pPr>
          </w:p>
          <w:p w14:paraId="652103D8">
            <w:pPr>
              <w:spacing w:line="251" w:lineRule="auto"/>
            </w:pPr>
          </w:p>
          <w:p w14:paraId="13749ADB">
            <w:pPr>
              <w:spacing w:line="251" w:lineRule="auto"/>
            </w:pPr>
          </w:p>
          <w:p w14:paraId="101E0C03">
            <w:pPr>
              <w:spacing w:line="251" w:lineRule="auto"/>
            </w:pPr>
          </w:p>
          <w:p w14:paraId="07350B79">
            <w:pPr>
              <w:spacing w:line="251" w:lineRule="auto"/>
            </w:pPr>
          </w:p>
          <w:p w14:paraId="5D5DF7E9">
            <w:pPr>
              <w:spacing w:line="251" w:lineRule="auto"/>
            </w:pPr>
          </w:p>
          <w:p w14:paraId="77669AE7">
            <w:pPr>
              <w:spacing w:line="251" w:lineRule="auto"/>
            </w:pPr>
          </w:p>
          <w:p w14:paraId="7C9860BB">
            <w:pPr>
              <w:spacing w:line="251" w:lineRule="auto"/>
            </w:pPr>
          </w:p>
          <w:p w14:paraId="290CC107">
            <w:pPr>
              <w:spacing w:line="251" w:lineRule="auto"/>
            </w:pPr>
          </w:p>
          <w:p w14:paraId="2D614D94">
            <w:pPr>
              <w:spacing w:line="251" w:lineRule="auto"/>
            </w:pPr>
          </w:p>
          <w:p w14:paraId="22CDB52A">
            <w:pPr>
              <w:spacing w:line="251" w:lineRule="auto"/>
            </w:pPr>
          </w:p>
          <w:p w14:paraId="0B1C64B1">
            <w:pPr>
              <w:spacing w:line="251" w:lineRule="auto"/>
            </w:pPr>
          </w:p>
          <w:p w14:paraId="237688DA">
            <w:pPr>
              <w:spacing w:line="251" w:lineRule="auto"/>
            </w:pPr>
          </w:p>
          <w:p w14:paraId="09496997">
            <w:pPr>
              <w:spacing w:line="251" w:lineRule="auto"/>
            </w:pPr>
          </w:p>
          <w:p w14:paraId="2A586134">
            <w:pPr>
              <w:spacing w:line="252" w:lineRule="auto"/>
            </w:pPr>
          </w:p>
          <w:p w14:paraId="3FED1205">
            <w:pPr>
              <w:spacing w:before="75"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7</w:t>
            </w:r>
          </w:p>
        </w:tc>
        <w:tc>
          <w:tcPr>
            <w:tcW w:w="2100" w:type="dxa"/>
            <w:tcBorders>
              <w:left w:val="single" w:color="000000" w:sz="6" w:space="0"/>
              <w:right w:val="single" w:color="000000" w:sz="6" w:space="0"/>
            </w:tcBorders>
          </w:tcPr>
          <w:p w14:paraId="56DC6C4F">
            <w:pPr>
              <w:spacing w:line="248" w:lineRule="auto"/>
            </w:pPr>
          </w:p>
          <w:p w14:paraId="3B80CBEB">
            <w:pPr>
              <w:spacing w:line="248" w:lineRule="auto"/>
            </w:pPr>
          </w:p>
          <w:p w14:paraId="6AA5E6BD">
            <w:pPr>
              <w:spacing w:line="248" w:lineRule="auto"/>
            </w:pPr>
          </w:p>
          <w:p w14:paraId="4689ABEC">
            <w:pPr>
              <w:spacing w:line="248" w:lineRule="auto"/>
            </w:pPr>
          </w:p>
          <w:p w14:paraId="676BD986">
            <w:pPr>
              <w:spacing w:line="249" w:lineRule="auto"/>
            </w:pPr>
          </w:p>
          <w:p w14:paraId="06195446">
            <w:pPr>
              <w:spacing w:line="249" w:lineRule="auto"/>
            </w:pPr>
          </w:p>
          <w:p w14:paraId="265E9221">
            <w:pPr>
              <w:spacing w:line="249" w:lineRule="auto"/>
            </w:pPr>
          </w:p>
          <w:p w14:paraId="3952F205">
            <w:pPr>
              <w:spacing w:line="249" w:lineRule="auto"/>
            </w:pPr>
          </w:p>
          <w:p w14:paraId="022D738F">
            <w:pPr>
              <w:spacing w:line="249" w:lineRule="auto"/>
            </w:pPr>
          </w:p>
          <w:p w14:paraId="056859B8">
            <w:pPr>
              <w:spacing w:line="249" w:lineRule="auto"/>
            </w:pPr>
          </w:p>
          <w:p w14:paraId="0242411A">
            <w:pPr>
              <w:spacing w:line="249" w:lineRule="auto"/>
            </w:pPr>
          </w:p>
          <w:p w14:paraId="517F381C">
            <w:pPr>
              <w:spacing w:line="249" w:lineRule="auto"/>
            </w:pPr>
          </w:p>
          <w:p w14:paraId="759488B0">
            <w:pPr>
              <w:spacing w:line="249" w:lineRule="auto"/>
            </w:pPr>
          </w:p>
          <w:p w14:paraId="42AF193D">
            <w:pPr>
              <w:spacing w:line="249" w:lineRule="auto"/>
            </w:pPr>
          </w:p>
          <w:p w14:paraId="0A803FBF">
            <w:pPr>
              <w:spacing w:line="249" w:lineRule="auto"/>
            </w:pPr>
          </w:p>
          <w:p w14:paraId="778EA50D">
            <w:pPr>
              <w:spacing w:line="249" w:lineRule="auto"/>
            </w:pPr>
          </w:p>
          <w:p w14:paraId="53CC808A">
            <w:pPr>
              <w:spacing w:before="75" w:line="228" w:lineRule="auto"/>
              <w:outlineLvl w:val="2"/>
              <w:rPr>
                <w:rFonts w:ascii="宋体" w:hAnsi="宋体" w:eastAsia="宋体" w:cs="宋体"/>
                <w:sz w:val="23"/>
                <w:szCs w:val="23"/>
              </w:rPr>
            </w:pPr>
            <w:r>
              <w:rPr>
                <w:rFonts w:ascii="宋体" w:hAnsi="宋体" w:eastAsia="宋体" w:cs="宋体"/>
                <w:spacing w:val="7"/>
                <w:sz w:val="23"/>
                <w:szCs w:val="23"/>
              </w:rPr>
              <w:t>投标保证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58655E67">
            <w:pPr>
              <w:spacing w:before="42" w:line="227" w:lineRule="auto"/>
              <w:ind w:left="5"/>
              <w:outlineLvl w:val="2"/>
              <w:rPr>
                <w:rFonts w:ascii="宋体" w:hAnsi="宋体" w:eastAsia="宋体" w:cs="宋体"/>
                <w:sz w:val="23"/>
                <w:szCs w:val="23"/>
              </w:rPr>
            </w:pPr>
            <w:r>
              <w:rPr>
                <w:rFonts w:ascii="宋体" w:hAnsi="宋体" w:eastAsia="宋体" w:cs="宋体"/>
                <w:spacing w:val="10"/>
                <w:sz w:val="23"/>
                <w:szCs w:val="23"/>
              </w:rPr>
              <w:t>金额</w:t>
            </w:r>
            <w:r>
              <w:rPr>
                <w:rFonts w:ascii="宋体" w:hAnsi="宋体" w:eastAsia="宋体" w:cs="宋体"/>
                <w:spacing w:val="5"/>
                <w:sz w:val="23"/>
                <w:szCs w:val="23"/>
              </w:rPr>
              <w:t xml:space="preserve"> (人民币) ：</w:t>
            </w:r>
            <w:r>
              <w:rPr>
                <w:rFonts w:hint="eastAsia" w:ascii="宋体" w:hAnsi="宋体" w:eastAsia="宋体" w:cs="宋体"/>
                <w:spacing w:val="5"/>
                <w:sz w:val="23"/>
                <w:szCs w:val="23"/>
                <w:u w:val="single"/>
                <w:lang w:val="en-US" w:eastAsia="zh-CN"/>
              </w:rPr>
              <w:t>35000</w:t>
            </w:r>
            <w:r>
              <w:rPr>
                <w:rFonts w:ascii="宋体" w:hAnsi="宋体" w:eastAsia="宋体" w:cs="宋体"/>
                <w:spacing w:val="5"/>
                <w:sz w:val="23"/>
                <w:szCs w:val="23"/>
                <w:u w:val="single"/>
              </w:rPr>
              <w:t>元 (大写人民币：</w:t>
            </w:r>
            <w:r>
              <w:rPr>
                <w:rFonts w:hint="eastAsia" w:ascii="宋体" w:hAnsi="宋体" w:eastAsia="宋体" w:cs="宋体"/>
                <w:spacing w:val="5"/>
                <w:sz w:val="23"/>
                <w:szCs w:val="23"/>
                <w:u w:val="single"/>
                <w:lang w:eastAsia="zh-CN"/>
              </w:rPr>
              <w:t>叁</w:t>
            </w:r>
            <w:r>
              <w:rPr>
                <w:rFonts w:hint="eastAsia" w:ascii="宋体" w:hAnsi="宋体" w:eastAsia="宋体" w:cs="宋体"/>
                <w:spacing w:val="5"/>
                <w:sz w:val="23"/>
                <w:szCs w:val="23"/>
                <w:u w:val="single"/>
              </w:rPr>
              <w:t>万</w:t>
            </w:r>
            <w:r>
              <w:rPr>
                <w:rFonts w:hint="eastAsia" w:ascii="宋体" w:hAnsi="宋体" w:eastAsia="宋体" w:cs="宋体"/>
                <w:spacing w:val="5"/>
                <w:sz w:val="23"/>
                <w:szCs w:val="23"/>
                <w:u w:val="single"/>
                <w:lang w:eastAsia="zh-CN"/>
              </w:rPr>
              <w:t>伍千</w:t>
            </w:r>
            <w:r>
              <w:rPr>
                <w:rFonts w:ascii="宋体" w:hAnsi="宋体" w:eastAsia="宋体" w:cs="宋体"/>
                <w:spacing w:val="5"/>
                <w:sz w:val="23"/>
                <w:szCs w:val="23"/>
                <w:u w:val="single"/>
              </w:rPr>
              <w:t>元整)</w:t>
            </w:r>
            <w:r>
              <w:rPr>
                <w:rFonts w:ascii="宋体" w:hAnsi="宋体" w:eastAsia="宋体" w:cs="宋体"/>
                <w:spacing w:val="5"/>
                <w:sz w:val="23"/>
                <w:szCs w:val="23"/>
              </w:rPr>
              <w:t xml:space="preserve"> </w:t>
            </w:r>
          </w:p>
          <w:p w14:paraId="1D393DD3">
            <w:pPr>
              <w:spacing w:before="183" w:line="260" w:lineRule="auto"/>
              <w:ind w:left="5" w:right="4" w:firstLine="482"/>
              <w:rPr>
                <w:rFonts w:ascii="宋体" w:hAnsi="宋体" w:eastAsia="宋体" w:cs="宋体"/>
                <w:spacing w:val="8"/>
                <w:sz w:val="23"/>
                <w:szCs w:val="23"/>
              </w:rPr>
            </w:pPr>
            <w:r>
              <w:rPr>
                <w:rFonts w:ascii="宋体" w:hAnsi="宋体" w:eastAsia="宋体" w:cs="宋体"/>
                <w:spacing w:val="17"/>
                <w:sz w:val="23"/>
                <w:szCs w:val="23"/>
              </w:rPr>
              <w:t>交</w:t>
            </w:r>
            <w:r>
              <w:rPr>
                <w:rFonts w:ascii="宋体" w:hAnsi="宋体" w:eastAsia="宋体" w:cs="宋体"/>
                <w:spacing w:val="12"/>
                <w:sz w:val="23"/>
                <w:szCs w:val="23"/>
              </w:rPr>
              <w:t>款方式：支票、汇票、本票或者金融机构出具的保函等非</w:t>
            </w:r>
            <w:r>
              <w:rPr>
                <w:rFonts w:ascii="宋体" w:hAnsi="宋体" w:eastAsia="宋体" w:cs="宋体"/>
                <w:sz w:val="23"/>
                <w:szCs w:val="23"/>
              </w:rPr>
              <w:t xml:space="preserve"> </w:t>
            </w:r>
            <w:r>
              <w:rPr>
                <w:rFonts w:ascii="宋体" w:hAnsi="宋体" w:eastAsia="宋体" w:cs="宋体"/>
                <w:spacing w:val="16"/>
                <w:sz w:val="23"/>
                <w:szCs w:val="23"/>
              </w:rPr>
              <w:t>现</w:t>
            </w:r>
            <w:r>
              <w:rPr>
                <w:rFonts w:ascii="宋体" w:hAnsi="宋体" w:eastAsia="宋体" w:cs="宋体"/>
                <w:spacing w:val="12"/>
                <w:sz w:val="23"/>
                <w:szCs w:val="23"/>
              </w:rPr>
              <w:t>金形式提交；投标人未按照招标文件要求提交投标保证金的，</w:t>
            </w:r>
            <w:r>
              <w:rPr>
                <w:rFonts w:ascii="宋体" w:hAnsi="宋体" w:eastAsia="宋体" w:cs="宋体"/>
                <w:sz w:val="23"/>
                <w:szCs w:val="23"/>
              </w:rPr>
              <w:t xml:space="preserve"> </w:t>
            </w:r>
            <w:r>
              <w:rPr>
                <w:rFonts w:ascii="宋体" w:hAnsi="宋体" w:eastAsia="宋体" w:cs="宋体"/>
                <w:spacing w:val="14"/>
                <w:sz w:val="23"/>
                <w:szCs w:val="23"/>
              </w:rPr>
              <w:t>投</w:t>
            </w:r>
            <w:r>
              <w:rPr>
                <w:rFonts w:ascii="宋体" w:hAnsi="宋体" w:eastAsia="宋体" w:cs="宋体"/>
                <w:spacing w:val="8"/>
                <w:sz w:val="23"/>
                <w:szCs w:val="23"/>
              </w:rPr>
              <w:t>标文件将作为无效投标处理。</w:t>
            </w:r>
          </w:p>
          <w:p w14:paraId="7907CC05">
            <w:pPr>
              <w:pStyle w:val="6"/>
              <w:ind w:firstLine="0"/>
            </w:pPr>
            <w:r>
              <w:rPr>
                <w:rFonts w:hint="eastAsia" w:ascii="宋体" w:hAnsi="宋体" w:eastAsia="宋体" w:cs="宋体"/>
                <w:spacing w:val="8"/>
                <w:sz w:val="23"/>
                <w:szCs w:val="23"/>
              </w:rPr>
              <w:t>户名：抚州市公共资源交易中心东乡分中心</w:t>
            </w:r>
          </w:p>
          <w:p w14:paraId="14A3BA75">
            <w:pPr>
              <w:pStyle w:val="16"/>
              <w:shd w:val="clear" w:color="auto" w:fill="FFFFFF"/>
              <w:spacing w:before="0" w:beforeAutospacing="0" w:after="0" w:afterAutospacing="0" w:line="260" w:lineRule="exact"/>
              <w:jc w:val="both"/>
              <w:rPr>
                <w:rFonts w:eastAsia="宋体" w:cs="宋体"/>
                <w:bCs/>
                <w:sz w:val="20"/>
                <w:szCs w:val="20"/>
                <w:u w:val="single"/>
              </w:rPr>
            </w:pPr>
            <w:r>
              <w:rPr>
                <w:rFonts w:hint="eastAsia" w:eastAsia="宋体" w:cs="宋体"/>
                <w:bCs/>
                <w:sz w:val="20"/>
                <w:szCs w:val="20"/>
              </w:rPr>
              <w:t>账户一：中国银行东乡支行； 帐号：</w:t>
            </w:r>
            <w:r>
              <w:rPr>
                <w:rFonts w:hint="eastAsia" w:eastAsia="宋体" w:cs="宋体"/>
                <w:bCs/>
                <w:sz w:val="20"/>
                <w:szCs w:val="20"/>
                <w:u w:val="single"/>
              </w:rPr>
              <w:t>194717127051</w:t>
            </w:r>
          </w:p>
          <w:p w14:paraId="73580705">
            <w:pPr>
              <w:pStyle w:val="16"/>
              <w:shd w:val="clear" w:color="auto" w:fill="FFFFFF"/>
              <w:spacing w:before="0" w:beforeAutospacing="0" w:after="0" w:afterAutospacing="0" w:line="260" w:lineRule="exact"/>
              <w:jc w:val="both"/>
              <w:rPr>
                <w:rFonts w:eastAsia="宋体" w:cs="宋体"/>
                <w:bCs/>
                <w:sz w:val="20"/>
                <w:szCs w:val="20"/>
              </w:rPr>
            </w:pPr>
            <w:r>
              <w:rPr>
                <w:rFonts w:hint="eastAsia" w:eastAsia="宋体" w:cs="宋体"/>
                <w:bCs/>
                <w:sz w:val="20"/>
                <w:szCs w:val="20"/>
              </w:rPr>
              <w:t>账户二：工商银行东乡支行； 帐号：</w:t>
            </w:r>
            <w:r>
              <w:rPr>
                <w:rFonts w:hint="eastAsia" w:eastAsia="宋体" w:cs="宋体"/>
                <w:bCs/>
                <w:sz w:val="20"/>
                <w:szCs w:val="20"/>
                <w:u w:val="single"/>
              </w:rPr>
              <w:t>1511207029200052687</w:t>
            </w:r>
          </w:p>
          <w:p w14:paraId="0A538FA2">
            <w:pPr>
              <w:pStyle w:val="16"/>
              <w:shd w:val="clear" w:color="auto" w:fill="FFFFFF"/>
              <w:spacing w:before="0" w:beforeAutospacing="0" w:after="0" w:afterAutospacing="0" w:line="260" w:lineRule="exact"/>
              <w:jc w:val="both"/>
              <w:rPr>
                <w:rFonts w:eastAsia="宋体" w:cs="宋体"/>
                <w:bCs/>
                <w:sz w:val="20"/>
                <w:szCs w:val="20"/>
                <w:u w:val="single"/>
                <w:shd w:val="clear" w:color="auto" w:fill="FFFFFF"/>
              </w:rPr>
            </w:pPr>
            <w:r>
              <w:rPr>
                <w:rFonts w:hint="eastAsia" w:eastAsia="宋体" w:cs="宋体"/>
                <w:bCs/>
                <w:sz w:val="20"/>
                <w:szCs w:val="20"/>
                <w:shd w:val="clear" w:color="auto" w:fill="FFFFFF"/>
              </w:rPr>
              <w:t>账户三：建设银行东乡支行； 帐号：</w:t>
            </w:r>
            <w:r>
              <w:rPr>
                <w:rFonts w:hint="eastAsia" w:eastAsia="宋体" w:cs="宋体"/>
                <w:bCs/>
                <w:sz w:val="20"/>
                <w:szCs w:val="20"/>
                <w:u w:val="single"/>
                <w:shd w:val="clear" w:color="auto" w:fill="FFFFFF"/>
              </w:rPr>
              <w:t>36001551210052503110</w:t>
            </w:r>
          </w:p>
          <w:p w14:paraId="0BD2082B">
            <w:pPr>
              <w:pStyle w:val="16"/>
              <w:spacing w:before="0" w:beforeAutospacing="0" w:after="0" w:afterAutospacing="0" w:line="260" w:lineRule="exact"/>
              <w:rPr>
                <w:rFonts w:eastAsia="宋体" w:cs="宋体"/>
                <w:bCs/>
                <w:sz w:val="20"/>
                <w:szCs w:val="20"/>
                <w:u w:val="single"/>
              </w:rPr>
            </w:pPr>
            <w:r>
              <w:rPr>
                <w:rFonts w:hint="eastAsia" w:eastAsia="宋体" w:cs="宋体"/>
                <w:bCs/>
                <w:sz w:val="20"/>
                <w:szCs w:val="20"/>
                <w:shd w:val="clear" w:color="auto" w:fill="FFFFFF"/>
              </w:rPr>
              <w:t>账户四：江西东乡农村商业银行股份有限公司；帐号：</w:t>
            </w:r>
            <w:r>
              <w:rPr>
                <w:rFonts w:hint="eastAsia" w:eastAsia="宋体" w:cs="宋体"/>
                <w:bCs/>
                <w:sz w:val="20"/>
                <w:szCs w:val="20"/>
                <w:u w:val="single"/>
                <w:shd w:val="clear" w:color="auto" w:fill="FFFFFF"/>
              </w:rPr>
              <w:t>195039224000019949</w:t>
            </w:r>
          </w:p>
          <w:p w14:paraId="6BC2C99C">
            <w:pPr>
              <w:spacing w:before="106" w:line="260" w:lineRule="auto"/>
              <w:ind w:left="3" w:right="4" w:firstLine="484"/>
              <w:rPr>
                <w:rFonts w:ascii="宋体" w:hAnsi="宋体" w:eastAsia="宋体" w:cs="宋体"/>
                <w:sz w:val="23"/>
                <w:szCs w:val="23"/>
              </w:rPr>
            </w:pPr>
            <w:r>
              <w:rPr>
                <w:rFonts w:ascii="宋体" w:hAnsi="宋体" w:eastAsia="宋体" w:cs="宋体"/>
                <w:spacing w:val="13"/>
                <w:sz w:val="23"/>
                <w:szCs w:val="23"/>
              </w:rPr>
              <w:t>交</w:t>
            </w:r>
            <w:r>
              <w:rPr>
                <w:rFonts w:ascii="宋体" w:hAnsi="宋体" w:eastAsia="宋体" w:cs="宋体"/>
                <w:spacing w:val="7"/>
                <w:sz w:val="23"/>
                <w:szCs w:val="23"/>
              </w:rPr>
              <w:t>款截止时间：同递交投标文件截止时间 (转账</w:t>
            </w:r>
            <w:r>
              <w:rPr>
                <w:rFonts w:hint="eastAsia" w:ascii="宋体" w:hAnsi="宋体" w:eastAsia="宋体" w:cs="宋体"/>
                <w:spacing w:val="7"/>
                <w:sz w:val="23"/>
                <w:szCs w:val="23"/>
              </w:rPr>
              <w:t>、</w:t>
            </w:r>
            <w:r>
              <w:rPr>
                <w:rFonts w:ascii="宋体" w:hAnsi="宋体" w:eastAsia="宋体" w:cs="宋体"/>
                <w:spacing w:val="7"/>
                <w:sz w:val="23"/>
                <w:szCs w:val="23"/>
              </w:rPr>
              <w:t>电汇的交纳</w:t>
            </w:r>
            <w:r>
              <w:rPr>
                <w:rFonts w:ascii="宋体" w:hAnsi="宋体" w:eastAsia="宋体" w:cs="宋体"/>
                <w:spacing w:val="18"/>
                <w:sz w:val="23"/>
                <w:szCs w:val="23"/>
              </w:rPr>
              <w:t>以</w:t>
            </w:r>
            <w:r>
              <w:rPr>
                <w:rFonts w:ascii="宋体" w:hAnsi="宋体" w:eastAsia="宋体" w:cs="宋体"/>
                <w:spacing w:val="12"/>
                <w:sz w:val="23"/>
                <w:szCs w:val="23"/>
              </w:rPr>
              <w:t>银行到账时间为准；若以保函方式提交的，需提交保函原件，</w:t>
            </w:r>
            <w:r>
              <w:rPr>
                <w:rFonts w:ascii="宋体" w:hAnsi="宋体" w:eastAsia="宋体" w:cs="宋体"/>
                <w:spacing w:val="16"/>
                <w:sz w:val="23"/>
                <w:szCs w:val="23"/>
              </w:rPr>
              <w:t>且</w:t>
            </w:r>
            <w:r>
              <w:rPr>
                <w:rFonts w:ascii="宋体" w:hAnsi="宋体" w:eastAsia="宋体" w:cs="宋体"/>
                <w:spacing w:val="10"/>
                <w:sz w:val="23"/>
                <w:szCs w:val="23"/>
              </w:rPr>
              <w:t>保</w:t>
            </w:r>
            <w:r>
              <w:rPr>
                <w:rFonts w:ascii="宋体" w:hAnsi="宋体" w:eastAsia="宋体" w:cs="宋体"/>
                <w:spacing w:val="8"/>
                <w:sz w:val="23"/>
                <w:szCs w:val="23"/>
              </w:rPr>
              <w:t>函生效时间须在交款截止时间前) 。</w:t>
            </w:r>
          </w:p>
          <w:p w14:paraId="3EDA05DF">
            <w:pPr>
              <w:spacing w:before="83" w:line="429" w:lineRule="exact"/>
              <w:ind w:left="3"/>
              <w:rPr>
                <w:rFonts w:ascii="宋体" w:hAnsi="宋体" w:eastAsia="宋体" w:cs="宋体"/>
                <w:b/>
                <w:bCs/>
                <w:sz w:val="23"/>
                <w:szCs w:val="23"/>
              </w:rPr>
            </w:pPr>
            <w:r>
              <w:rPr>
                <w:rFonts w:ascii="宋体" w:hAnsi="宋体" w:eastAsia="宋体" w:cs="宋体"/>
                <w:b/>
                <w:bCs/>
                <w:spacing w:val="16"/>
                <w:position w:val="14"/>
                <w:sz w:val="23"/>
                <w:szCs w:val="23"/>
              </w:rPr>
              <w:t>注</w:t>
            </w:r>
            <w:r>
              <w:rPr>
                <w:rFonts w:ascii="宋体" w:hAnsi="宋体" w:eastAsia="宋体" w:cs="宋体"/>
                <w:b/>
                <w:bCs/>
                <w:spacing w:val="15"/>
                <w:position w:val="14"/>
                <w:sz w:val="23"/>
                <w:szCs w:val="23"/>
              </w:rPr>
              <w:t>：</w:t>
            </w:r>
            <w:r>
              <w:rPr>
                <w:rFonts w:ascii="宋体" w:hAnsi="宋体" w:eastAsia="宋体" w:cs="宋体"/>
                <w:b/>
                <w:bCs/>
                <w:spacing w:val="8"/>
                <w:position w:val="14"/>
                <w:sz w:val="23"/>
                <w:szCs w:val="23"/>
              </w:rPr>
              <w:t>转账</w:t>
            </w:r>
            <w:r>
              <w:rPr>
                <w:rFonts w:hint="eastAsia" w:ascii="宋体" w:hAnsi="宋体" w:eastAsia="宋体" w:cs="宋体"/>
                <w:b/>
                <w:bCs/>
                <w:spacing w:val="8"/>
                <w:position w:val="14"/>
                <w:sz w:val="23"/>
                <w:szCs w:val="23"/>
              </w:rPr>
              <w:t>、</w:t>
            </w:r>
            <w:r>
              <w:rPr>
                <w:rFonts w:ascii="宋体" w:hAnsi="宋体" w:eastAsia="宋体" w:cs="宋体"/>
                <w:b/>
                <w:bCs/>
                <w:spacing w:val="8"/>
                <w:position w:val="14"/>
                <w:sz w:val="23"/>
                <w:szCs w:val="23"/>
              </w:rPr>
              <w:t>电汇的交纳以银行到账时间为准。</w:t>
            </w:r>
          </w:p>
          <w:p w14:paraId="7A4E20FD">
            <w:pPr>
              <w:spacing w:before="1" w:line="226" w:lineRule="auto"/>
              <w:ind w:left="4"/>
              <w:rPr>
                <w:rFonts w:ascii="宋体" w:hAnsi="宋体" w:eastAsia="宋体" w:cs="宋体"/>
                <w:sz w:val="23"/>
                <w:szCs w:val="23"/>
              </w:rPr>
            </w:pPr>
            <w:r>
              <w:rPr>
                <w:rFonts w:ascii="宋体" w:hAnsi="宋体" w:eastAsia="宋体" w:cs="宋体"/>
                <w:spacing w:val="9"/>
                <w:sz w:val="23"/>
                <w:szCs w:val="23"/>
              </w:rPr>
              <w:t>若以金融机构保函方式缴纳的按以下要求提交：</w:t>
            </w:r>
          </w:p>
          <w:p w14:paraId="2623ABCF">
            <w:pPr>
              <w:spacing w:before="150" w:line="254" w:lineRule="auto"/>
              <w:ind w:left="3" w:right="4" w:firstLine="17"/>
              <w:rPr>
                <w:rFonts w:ascii="宋体" w:hAnsi="宋体" w:eastAsia="宋体" w:cs="宋体"/>
                <w:sz w:val="23"/>
                <w:szCs w:val="23"/>
              </w:rPr>
            </w:pPr>
            <w:r>
              <w:rPr>
                <w:rFonts w:ascii="宋体" w:hAnsi="宋体" w:eastAsia="宋体" w:cs="宋体"/>
                <w:spacing w:val="16"/>
                <w:sz w:val="23"/>
                <w:szCs w:val="23"/>
              </w:rPr>
              <w:t>1</w:t>
            </w:r>
            <w:r>
              <w:rPr>
                <w:rFonts w:ascii="宋体" w:hAnsi="宋体" w:eastAsia="宋体" w:cs="宋体"/>
                <w:spacing w:val="11"/>
                <w:sz w:val="23"/>
                <w:szCs w:val="23"/>
              </w:rPr>
              <w:t>.投标保函的格式以金融机构的格式为准，投标保函的内容必须</w:t>
            </w:r>
            <w:r>
              <w:rPr>
                <w:rFonts w:ascii="宋体" w:hAnsi="宋体" w:eastAsia="宋体" w:cs="宋体"/>
                <w:sz w:val="23"/>
                <w:szCs w:val="23"/>
              </w:rPr>
              <w:t xml:space="preserve"> </w:t>
            </w:r>
            <w:r>
              <w:rPr>
                <w:rFonts w:ascii="宋体" w:hAnsi="宋体" w:eastAsia="宋体" w:cs="宋体"/>
                <w:spacing w:val="12"/>
                <w:sz w:val="23"/>
                <w:szCs w:val="23"/>
              </w:rPr>
              <w:t>包括但不限于投标人名称、项目名称 (如有分包，则应当按投</w:t>
            </w:r>
            <w:r>
              <w:rPr>
                <w:rFonts w:ascii="宋体" w:hAnsi="宋体" w:eastAsia="宋体" w:cs="宋体"/>
                <w:spacing w:val="6"/>
                <w:sz w:val="23"/>
                <w:szCs w:val="23"/>
              </w:rPr>
              <w:t>标</w:t>
            </w:r>
            <w:r>
              <w:rPr>
                <w:rFonts w:ascii="宋体" w:hAnsi="宋体" w:eastAsia="宋体" w:cs="宋体"/>
                <w:sz w:val="23"/>
                <w:szCs w:val="23"/>
              </w:rPr>
              <w:t xml:space="preserve"> </w:t>
            </w:r>
            <w:r>
              <w:rPr>
                <w:rFonts w:ascii="宋体" w:hAnsi="宋体" w:eastAsia="宋体" w:cs="宋体"/>
                <w:spacing w:val="12"/>
                <w:sz w:val="23"/>
                <w:szCs w:val="23"/>
              </w:rPr>
              <w:t>包件分别出具投标保函并写明包件名称) 、项目编号、投标保</w:t>
            </w:r>
            <w:r>
              <w:rPr>
                <w:rFonts w:ascii="宋体" w:hAnsi="宋体" w:eastAsia="宋体" w:cs="宋体"/>
                <w:spacing w:val="6"/>
                <w:sz w:val="23"/>
                <w:szCs w:val="23"/>
              </w:rPr>
              <w:t>证</w:t>
            </w:r>
            <w:r>
              <w:rPr>
                <w:rFonts w:ascii="宋体" w:hAnsi="宋体" w:eastAsia="宋体" w:cs="宋体"/>
                <w:sz w:val="23"/>
                <w:szCs w:val="23"/>
              </w:rPr>
              <w:t xml:space="preserve"> </w:t>
            </w:r>
            <w:r>
              <w:rPr>
                <w:rFonts w:ascii="宋体" w:hAnsi="宋体" w:eastAsia="宋体" w:cs="宋体"/>
                <w:spacing w:val="22"/>
                <w:sz w:val="23"/>
                <w:szCs w:val="23"/>
              </w:rPr>
              <w:t>金</w:t>
            </w:r>
            <w:r>
              <w:rPr>
                <w:rFonts w:ascii="宋体" w:hAnsi="宋体" w:eastAsia="宋体" w:cs="宋体"/>
                <w:spacing w:val="12"/>
                <w:sz w:val="23"/>
                <w:szCs w:val="23"/>
              </w:rPr>
              <w:t>金</w:t>
            </w:r>
            <w:r>
              <w:rPr>
                <w:rFonts w:ascii="宋体" w:hAnsi="宋体" w:eastAsia="宋体" w:cs="宋体"/>
                <w:spacing w:val="11"/>
                <w:sz w:val="23"/>
                <w:szCs w:val="23"/>
              </w:rPr>
              <w:t>额、保函的有效期 (应当</w:t>
            </w:r>
            <w:r>
              <w:rPr>
                <w:rFonts w:hint="eastAsia" w:ascii="宋体" w:hAnsi="宋体" w:eastAsia="宋体" w:cs="宋体"/>
                <w:spacing w:val="11"/>
                <w:sz w:val="23"/>
                <w:szCs w:val="23"/>
              </w:rPr>
              <w:t>计</w:t>
            </w:r>
            <w:r>
              <w:rPr>
                <w:rFonts w:ascii="宋体" w:hAnsi="宋体" w:eastAsia="宋体" w:cs="宋体"/>
                <w:spacing w:val="11"/>
                <w:sz w:val="23"/>
                <w:szCs w:val="23"/>
              </w:rPr>
              <w:t>算至投标有效期后三十日) 、担保</w:t>
            </w:r>
            <w:r>
              <w:rPr>
                <w:rFonts w:ascii="宋体" w:hAnsi="宋体" w:eastAsia="宋体" w:cs="宋体"/>
                <w:spacing w:val="12"/>
                <w:sz w:val="23"/>
                <w:szCs w:val="23"/>
              </w:rPr>
              <w:t>的内容 (即：如因投标人原因发生招标文件规定的投标保证金</w:t>
            </w:r>
            <w:r>
              <w:rPr>
                <w:rFonts w:ascii="宋体" w:hAnsi="宋体" w:eastAsia="宋体" w:cs="宋体"/>
                <w:spacing w:val="6"/>
                <w:sz w:val="23"/>
                <w:szCs w:val="23"/>
              </w:rPr>
              <w:t>不</w:t>
            </w:r>
            <w:r>
              <w:rPr>
                <w:rFonts w:ascii="宋体" w:hAnsi="宋体" w:eastAsia="宋体" w:cs="宋体"/>
                <w:spacing w:val="14"/>
                <w:sz w:val="23"/>
                <w:szCs w:val="23"/>
              </w:rPr>
              <w:t>予退</w:t>
            </w:r>
            <w:r>
              <w:rPr>
                <w:rFonts w:ascii="宋体" w:hAnsi="宋体" w:eastAsia="宋体" w:cs="宋体"/>
                <w:spacing w:val="10"/>
                <w:sz w:val="23"/>
                <w:szCs w:val="23"/>
              </w:rPr>
              <w:t>还</w:t>
            </w:r>
            <w:r>
              <w:rPr>
                <w:rFonts w:ascii="宋体" w:hAnsi="宋体" w:eastAsia="宋体" w:cs="宋体"/>
                <w:spacing w:val="7"/>
                <w:sz w:val="23"/>
                <w:szCs w:val="23"/>
              </w:rPr>
              <w:t>的情况， 由担保方向受益人足额支付投标保证金) 。受益</w:t>
            </w:r>
            <w:r>
              <w:rPr>
                <w:rFonts w:ascii="宋体" w:hAnsi="宋体" w:eastAsia="宋体" w:cs="宋体"/>
                <w:spacing w:val="9"/>
                <w:sz w:val="23"/>
                <w:szCs w:val="23"/>
              </w:rPr>
              <w:t>人为</w:t>
            </w:r>
            <w:r>
              <w:rPr>
                <w:rFonts w:hint="eastAsia" w:ascii="宋体" w:hAnsi="宋体" w:eastAsia="宋体" w:cs="宋体"/>
                <w:spacing w:val="9"/>
                <w:sz w:val="23"/>
                <w:szCs w:val="23"/>
              </w:rPr>
              <w:t>抚州市东乡区工业与科技创新投资集团有限公司</w:t>
            </w:r>
            <w:r>
              <w:rPr>
                <w:rFonts w:ascii="宋体" w:hAnsi="宋体" w:eastAsia="宋体" w:cs="宋体"/>
                <w:spacing w:val="6"/>
                <w:sz w:val="23"/>
                <w:szCs w:val="23"/>
              </w:rPr>
              <w:t>。</w:t>
            </w:r>
          </w:p>
          <w:p w14:paraId="58C4DCB7">
            <w:pPr>
              <w:spacing w:before="83" w:line="238" w:lineRule="auto"/>
              <w:ind w:left="2" w:right="4" w:firstLine="3"/>
              <w:rPr>
                <w:rFonts w:ascii="宋体" w:hAnsi="宋体" w:eastAsia="宋体" w:cs="宋体"/>
                <w:sz w:val="23"/>
                <w:szCs w:val="23"/>
              </w:rPr>
            </w:pPr>
            <w:r>
              <w:rPr>
                <w:rFonts w:ascii="宋体" w:hAnsi="宋体" w:eastAsia="宋体" w:cs="宋体"/>
                <w:spacing w:val="30"/>
                <w:sz w:val="23"/>
                <w:szCs w:val="23"/>
              </w:rPr>
              <w:t>2</w:t>
            </w:r>
            <w:r>
              <w:rPr>
                <w:rFonts w:ascii="宋体" w:hAnsi="宋体" w:eastAsia="宋体" w:cs="宋体"/>
                <w:spacing w:val="19"/>
                <w:sz w:val="23"/>
                <w:szCs w:val="23"/>
              </w:rPr>
              <w:t>.</w:t>
            </w:r>
            <w:r>
              <w:rPr>
                <w:rFonts w:ascii="宋体" w:hAnsi="宋体" w:eastAsia="宋体" w:cs="宋体"/>
                <w:spacing w:val="15"/>
                <w:sz w:val="23"/>
                <w:szCs w:val="23"/>
              </w:rPr>
              <w:t>投标人必须在投标保证金交款截止时间前向</w:t>
            </w:r>
            <w:r>
              <w:rPr>
                <w:rFonts w:hint="eastAsia" w:ascii="宋体" w:hAnsi="宋体" w:eastAsia="宋体" w:cs="宋体"/>
                <w:spacing w:val="15"/>
                <w:sz w:val="23"/>
                <w:szCs w:val="23"/>
              </w:rPr>
              <w:t>招标</w:t>
            </w:r>
            <w:r>
              <w:rPr>
                <w:rFonts w:ascii="宋体" w:hAnsi="宋体" w:eastAsia="宋体" w:cs="宋体"/>
                <w:spacing w:val="15"/>
                <w:sz w:val="23"/>
                <w:szCs w:val="23"/>
              </w:rPr>
              <w:t>代理机构现</w:t>
            </w:r>
            <w:r>
              <w:rPr>
                <w:rFonts w:ascii="宋体" w:hAnsi="宋体" w:eastAsia="宋体" w:cs="宋体"/>
                <w:sz w:val="23"/>
                <w:szCs w:val="23"/>
              </w:rPr>
              <w:t xml:space="preserve"> </w:t>
            </w:r>
            <w:r>
              <w:rPr>
                <w:rFonts w:ascii="宋体" w:hAnsi="宋体" w:eastAsia="宋体" w:cs="宋体"/>
                <w:spacing w:val="16"/>
                <w:sz w:val="23"/>
                <w:szCs w:val="23"/>
              </w:rPr>
              <w:t>场</w:t>
            </w:r>
            <w:r>
              <w:rPr>
                <w:rFonts w:ascii="宋体" w:hAnsi="宋体" w:eastAsia="宋体" w:cs="宋体"/>
                <w:spacing w:val="9"/>
                <w:sz w:val="23"/>
                <w:szCs w:val="23"/>
              </w:rPr>
              <w:t>提交保函原件供验证，截止时间后递交的将被拒绝接收。</w:t>
            </w:r>
          </w:p>
          <w:p w14:paraId="488D12A7">
            <w:pPr>
              <w:spacing w:before="39" w:line="239" w:lineRule="auto"/>
              <w:ind w:left="3" w:right="4" w:firstLine="11"/>
              <w:rPr>
                <w:rFonts w:ascii="宋体" w:hAnsi="宋体" w:eastAsia="宋体" w:cs="宋体"/>
                <w:sz w:val="23"/>
                <w:szCs w:val="23"/>
              </w:rPr>
            </w:pPr>
            <w:r>
              <w:rPr>
                <w:rFonts w:ascii="宋体" w:hAnsi="宋体" w:eastAsia="宋体" w:cs="宋体"/>
                <w:spacing w:val="30"/>
                <w:sz w:val="23"/>
                <w:szCs w:val="23"/>
              </w:rPr>
              <w:t>3</w:t>
            </w:r>
            <w:r>
              <w:rPr>
                <w:rFonts w:ascii="宋体" w:hAnsi="宋体" w:eastAsia="宋体" w:cs="宋体"/>
                <w:spacing w:val="17"/>
                <w:sz w:val="23"/>
                <w:szCs w:val="23"/>
              </w:rPr>
              <w:t>.</w:t>
            </w:r>
            <w:r>
              <w:rPr>
                <w:rFonts w:ascii="宋体" w:hAnsi="宋体" w:eastAsia="宋体" w:cs="宋体"/>
                <w:spacing w:val="15"/>
                <w:sz w:val="23"/>
                <w:szCs w:val="23"/>
              </w:rPr>
              <w:t>递交和退还投标保函原件时投标人须到</w:t>
            </w:r>
            <w:r>
              <w:rPr>
                <w:rFonts w:hint="eastAsia" w:ascii="宋体" w:hAnsi="宋体" w:eastAsia="宋体" w:cs="宋体"/>
                <w:spacing w:val="15"/>
                <w:sz w:val="23"/>
                <w:szCs w:val="23"/>
              </w:rPr>
              <w:t>招标</w:t>
            </w:r>
            <w:r>
              <w:rPr>
                <w:rFonts w:ascii="宋体" w:hAnsi="宋体" w:eastAsia="宋体" w:cs="宋体"/>
                <w:spacing w:val="15"/>
                <w:sz w:val="23"/>
                <w:szCs w:val="23"/>
              </w:rPr>
              <w:t>代理机构现场提</w:t>
            </w:r>
            <w:r>
              <w:rPr>
                <w:rFonts w:ascii="宋体" w:hAnsi="宋体" w:eastAsia="宋体" w:cs="宋体"/>
                <w:sz w:val="23"/>
                <w:szCs w:val="23"/>
              </w:rPr>
              <w:t xml:space="preserve"> </w:t>
            </w:r>
            <w:r>
              <w:rPr>
                <w:rFonts w:ascii="宋体" w:hAnsi="宋体" w:eastAsia="宋体" w:cs="宋体"/>
                <w:spacing w:val="11"/>
                <w:sz w:val="23"/>
                <w:szCs w:val="23"/>
              </w:rPr>
              <w:t>供</w:t>
            </w:r>
            <w:r>
              <w:rPr>
                <w:rFonts w:ascii="宋体" w:hAnsi="宋体" w:eastAsia="宋体" w:cs="宋体"/>
                <w:spacing w:val="7"/>
                <w:sz w:val="23"/>
                <w:szCs w:val="23"/>
              </w:rPr>
              <w:t>以下证明材料：</w:t>
            </w:r>
            <w:r>
              <w:rPr>
                <w:rFonts w:ascii="宋体" w:hAnsi="宋体" w:eastAsia="宋体" w:cs="宋体"/>
                <w:spacing w:val="12"/>
                <w:sz w:val="23"/>
                <w:szCs w:val="23"/>
              </w:rPr>
              <w:t>(</w:t>
            </w:r>
            <w:r>
              <w:rPr>
                <w:rFonts w:ascii="宋体" w:hAnsi="宋体" w:eastAsia="宋体" w:cs="宋体"/>
                <w:spacing w:val="11"/>
                <w:sz w:val="23"/>
                <w:szCs w:val="23"/>
              </w:rPr>
              <w:t>1) 法定代表人授权委托书原件，法定代表人及被授权人签字并加</w:t>
            </w:r>
            <w:r>
              <w:rPr>
                <w:rFonts w:ascii="宋体" w:hAnsi="宋体" w:eastAsia="宋体" w:cs="宋体"/>
                <w:spacing w:val="6"/>
                <w:sz w:val="23"/>
                <w:szCs w:val="23"/>
              </w:rPr>
              <w:t>盖公章 (鲜章) ；</w:t>
            </w:r>
          </w:p>
          <w:p w14:paraId="6C3D8EA9">
            <w:pPr>
              <w:spacing w:before="148" w:line="239" w:lineRule="auto"/>
              <w:ind w:left="3" w:right="4" w:firstLine="4"/>
              <w:rPr>
                <w:rFonts w:ascii="宋体" w:hAnsi="宋体" w:eastAsia="宋体" w:cs="宋体"/>
                <w:sz w:val="23"/>
                <w:szCs w:val="23"/>
              </w:rPr>
            </w:pPr>
            <w:r>
              <w:rPr>
                <w:rFonts w:ascii="宋体" w:hAnsi="宋体" w:eastAsia="宋体" w:cs="宋体"/>
                <w:spacing w:val="12"/>
                <w:sz w:val="23"/>
                <w:szCs w:val="23"/>
              </w:rPr>
              <w:t xml:space="preserve">(2) 委托代理人身份证复印件并加盖公章 (鲜章) </w:t>
            </w:r>
            <w:r>
              <w:rPr>
                <w:rFonts w:ascii="宋体" w:hAnsi="宋体" w:eastAsia="宋体" w:cs="宋体"/>
                <w:spacing w:val="8"/>
                <w:sz w:val="23"/>
                <w:szCs w:val="23"/>
              </w:rPr>
              <w:t>；</w:t>
            </w:r>
          </w:p>
        </w:tc>
      </w:tr>
      <w:tr w14:paraId="3EA1B1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trPr>
        <w:tc>
          <w:tcPr>
            <w:tcW w:w="484" w:type="dxa"/>
            <w:tcBorders>
              <w:left w:val="single" w:color="000000" w:sz="16" w:space="0"/>
              <w:right w:val="single" w:color="000000" w:sz="6" w:space="0"/>
            </w:tcBorders>
          </w:tcPr>
          <w:p w14:paraId="7416B70E">
            <w:pPr>
              <w:spacing w:line="254" w:lineRule="auto"/>
            </w:pPr>
          </w:p>
          <w:p w14:paraId="7050FE46">
            <w:pPr>
              <w:spacing w:before="74" w:line="191" w:lineRule="auto"/>
              <w:jc w:val="center"/>
              <w:outlineLvl w:val="2"/>
              <w:rPr>
                <w:rFonts w:ascii="宋体" w:hAnsi="宋体" w:eastAsia="宋体" w:cs="宋体"/>
                <w:sz w:val="23"/>
                <w:szCs w:val="23"/>
              </w:rPr>
            </w:pPr>
            <w:r>
              <w:rPr>
                <w:rFonts w:hint="eastAsia" w:ascii="宋体" w:hAnsi="宋体" w:eastAsia="宋体" w:cs="宋体"/>
                <w:spacing w:val="-10"/>
                <w:sz w:val="23"/>
                <w:szCs w:val="23"/>
              </w:rPr>
              <w:t>18</w:t>
            </w:r>
          </w:p>
        </w:tc>
        <w:tc>
          <w:tcPr>
            <w:tcW w:w="2100" w:type="dxa"/>
            <w:tcBorders>
              <w:left w:val="single" w:color="000000" w:sz="6" w:space="0"/>
              <w:right w:val="single" w:color="000000" w:sz="6" w:space="0"/>
            </w:tcBorders>
          </w:tcPr>
          <w:p w14:paraId="72256F34">
            <w:pPr>
              <w:spacing w:line="251" w:lineRule="auto"/>
            </w:pPr>
          </w:p>
          <w:p w14:paraId="1F062151">
            <w:pPr>
              <w:spacing w:before="75" w:line="228" w:lineRule="auto"/>
              <w:rPr>
                <w:rFonts w:ascii="宋体" w:hAnsi="宋体" w:eastAsia="宋体" w:cs="宋体"/>
                <w:sz w:val="23"/>
                <w:szCs w:val="23"/>
              </w:rPr>
            </w:pPr>
            <w:r>
              <w:rPr>
                <w:rFonts w:ascii="宋体" w:hAnsi="宋体" w:eastAsia="宋体" w:cs="宋体"/>
                <w:spacing w:val="7"/>
                <w:sz w:val="23"/>
                <w:szCs w:val="23"/>
              </w:rPr>
              <w:t>履约保证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51059DA0">
            <w:pPr>
              <w:spacing w:line="226" w:lineRule="auto"/>
              <w:ind w:left="4" w:firstLine="262" w:firstLineChars="100"/>
              <w:rPr>
                <w:rFonts w:ascii="宋体" w:hAnsi="宋体" w:eastAsia="宋体" w:cs="宋体"/>
                <w:spacing w:val="16"/>
                <w:sz w:val="23"/>
                <w:szCs w:val="23"/>
              </w:rPr>
            </w:pPr>
          </w:p>
          <w:p w14:paraId="262E3A63">
            <w:pPr>
              <w:spacing w:before="34" w:line="226" w:lineRule="auto"/>
              <w:ind w:left="7"/>
              <w:rPr>
                <w:rFonts w:ascii="宋体" w:hAnsi="宋体" w:eastAsia="宋体" w:cs="宋体"/>
                <w:color w:val="auto"/>
                <w:sz w:val="23"/>
                <w:szCs w:val="23"/>
              </w:rPr>
            </w:pPr>
            <w:r>
              <w:rPr>
                <w:rFonts w:hint="eastAsia" w:ascii="宋体" w:hAnsi="宋体" w:eastAsia="宋体" w:cs="宋体"/>
                <w:color w:val="auto"/>
                <w:spacing w:val="10"/>
                <w:sz w:val="23"/>
                <w:szCs w:val="23"/>
              </w:rPr>
              <w:t>履约保证金金额：</w:t>
            </w:r>
            <w:r>
              <w:rPr>
                <w:rFonts w:ascii="宋体" w:hAnsi="宋体" w:eastAsia="宋体" w:cs="宋体"/>
                <w:color w:val="auto"/>
                <w:spacing w:val="8"/>
                <w:sz w:val="23"/>
                <w:szCs w:val="23"/>
              </w:rPr>
              <w:t>中标价款的10%</w:t>
            </w:r>
            <w:r>
              <w:rPr>
                <w:rFonts w:hint="eastAsia" w:ascii="宋体" w:hAnsi="宋体" w:eastAsia="宋体" w:cs="宋体"/>
                <w:color w:val="auto"/>
                <w:spacing w:val="8"/>
                <w:sz w:val="23"/>
                <w:szCs w:val="23"/>
              </w:rPr>
              <w:t>；</w:t>
            </w:r>
          </w:p>
          <w:p w14:paraId="1798D7FD">
            <w:pPr>
              <w:spacing w:before="186" w:line="228" w:lineRule="auto"/>
              <w:ind w:left="7"/>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r>
              <w:rPr>
                <w:rFonts w:hint="eastAsia" w:ascii="宋体" w:hAnsi="宋体" w:eastAsia="宋体" w:cs="宋体"/>
                <w:spacing w:val="12"/>
                <w:sz w:val="23"/>
                <w:szCs w:val="23"/>
              </w:rPr>
              <w:t>；</w:t>
            </w:r>
          </w:p>
          <w:p w14:paraId="18602779">
            <w:pPr>
              <w:spacing w:before="181" w:line="375" w:lineRule="auto"/>
              <w:ind w:left="3" w:right="76" w:firstLine="2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1"/>
                <w:sz w:val="23"/>
                <w:szCs w:val="23"/>
              </w:rPr>
              <w:t>供</w:t>
            </w:r>
            <w:r>
              <w:rPr>
                <w:rFonts w:ascii="宋体" w:hAnsi="宋体" w:eastAsia="宋体" w:cs="宋体"/>
                <w:spacing w:val="8"/>
                <w:sz w:val="23"/>
                <w:szCs w:val="23"/>
              </w:rPr>
              <w:t>应商应在签订合同前7日内由基本账户一次性汇入</w:t>
            </w:r>
            <w:r>
              <w:rPr>
                <w:rFonts w:hint="eastAsia" w:ascii="宋体" w:hAnsi="宋体" w:eastAsia="宋体" w:cs="宋体"/>
                <w:spacing w:val="8"/>
                <w:sz w:val="23"/>
                <w:szCs w:val="23"/>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8"/>
                <w:sz w:val="23"/>
                <w:szCs w:val="23"/>
              </w:rPr>
              <w:t>指定</w:t>
            </w:r>
            <w:r>
              <w:rPr>
                <w:rFonts w:ascii="宋体" w:hAnsi="宋体" w:eastAsia="宋体" w:cs="宋体"/>
                <w:spacing w:val="9"/>
                <w:sz w:val="23"/>
                <w:szCs w:val="23"/>
              </w:rPr>
              <w:t>账户。中标</w:t>
            </w:r>
            <w:r>
              <w:rPr>
                <w:rFonts w:hint="eastAsia" w:ascii="宋体" w:hAnsi="宋体" w:eastAsia="宋体" w:cs="宋体"/>
                <w:spacing w:val="9"/>
                <w:sz w:val="23"/>
                <w:szCs w:val="23"/>
              </w:rPr>
              <w:t>单位</w:t>
            </w:r>
            <w:r>
              <w:rPr>
                <w:rFonts w:ascii="宋体" w:hAnsi="宋体" w:eastAsia="宋体" w:cs="宋体"/>
                <w:spacing w:val="9"/>
                <w:sz w:val="23"/>
                <w:szCs w:val="23"/>
              </w:rPr>
              <w:t>不按要求提交履约保证金的，视为放弃中</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9"/>
                <w:sz w:val="23"/>
                <w:szCs w:val="23"/>
              </w:rPr>
              <w:t>其投标保证金不予退还，给</w:t>
            </w:r>
            <w:r>
              <w:rPr>
                <w:rFonts w:hint="eastAsia" w:ascii="宋体" w:hAnsi="宋体" w:eastAsia="宋体" w:cs="宋体"/>
                <w:spacing w:val="9"/>
                <w:sz w:val="23"/>
                <w:szCs w:val="23"/>
              </w:rPr>
              <w:t>招标人</w:t>
            </w:r>
            <w:r>
              <w:rPr>
                <w:rFonts w:ascii="宋体" w:hAnsi="宋体" w:eastAsia="宋体" w:cs="宋体"/>
                <w:spacing w:val="9"/>
                <w:sz w:val="23"/>
                <w:szCs w:val="23"/>
              </w:rPr>
              <w:t>造成的损失超过投标保证</w:t>
            </w:r>
            <w:r>
              <w:rPr>
                <w:rFonts w:ascii="宋体" w:hAnsi="宋体" w:eastAsia="宋体" w:cs="宋体"/>
                <w:spacing w:val="18"/>
                <w:sz w:val="23"/>
                <w:szCs w:val="23"/>
              </w:rPr>
              <w:t>金数</w:t>
            </w:r>
            <w:r>
              <w:rPr>
                <w:rFonts w:ascii="宋体" w:hAnsi="宋体" w:eastAsia="宋体" w:cs="宋体"/>
                <w:spacing w:val="9"/>
                <w:sz w:val="23"/>
                <w:szCs w:val="23"/>
              </w:rPr>
              <w:t>额的，</w:t>
            </w:r>
            <w:r>
              <w:rPr>
                <w:rFonts w:ascii="宋体" w:hAnsi="宋体" w:eastAsia="宋体" w:cs="宋体"/>
                <w:color w:val="auto"/>
                <w:spacing w:val="9"/>
                <w:sz w:val="23"/>
                <w:szCs w:val="23"/>
              </w:rPr>
              <w:t>中标</w:t>
            </w:r>
            <w:r>
              <w:rPr>
                <w:rFonts w:hint="eastAsia" w:ascii="宋体" w:hAnsi="宋体" w:eastAsia="宋体" w:cs="宋体"/>
                <w:color w:val="auto"/>
                <w:spacing w:val="9"/>
                <w:sz w:val="23"/>
                <w:szCs w:val="23"/>
              </w:rPr>
              <w:t>单位</w:t>
            </w:r>
            <w:r>
              <w:rPr>
                <w:rFonts w:ascii="宋体" w:hAnsi="宋体" w:eastAsia="宋体" w:cs="宋体"/>
                <w:color w:val="auto"/>
                <w:spacing w:val="9"/>
                <w:sz w:val="23"/>
                <w:szCs w:val="23"/>
              </w:rPr>
              <w:t>还应对超过部分</w:t>
            </w:r>
            <w:r>
              <w:rPr>
                <w:rFonts w:hint="eastAsia" w:ascii="宋体" w:hAnsi="宋体" w:eastAsia="宋体" w:cs="宋体"/>
                <w:color w:val="auto"/>
                <w:spacing w:val="9"/>
                <w:sz w:val="23"/>
                <w:szCs w:val="23"/>
              </w:rPr>
              <w:t>给</w:t>
            </w:r>
            <w:r>
              <w:rPr>
                <w:rFonts w:ascii="宋体" w:hAnsi="宋体" w:eastAsia="宋体" w:cs="宋体"/>
                <w:color w:val="auto"/>
                <w:spacing w:val="9"/>
                <w:sz w:val="23"/>
                <w:szCs w:val="23"/>
              </w:rPr>
              <w:t>予赔偿</w:t>
            </w:r>
            <w:r>
              <w:rPr>
                <w:rFonts w:ascii="宋体" w:hAnsi="宋体" w:eastAsia="宋体" w:cs="宋体"/>
                <w:spacing w:val="9"/>
                <w:sz w:val="23"/>
                <w:szCs w:val="23"/>
              </w:rPr>
              <w:t>。履约保证金的支</w:t>
            </w:r>
            <w:r>
              <w:rPr>
                <w:rFonts w:ascii="宋体" w:hAnsi="宋体" w:eastAsia="宋体" w:cs="宋体"/>
                <w:sz w:val="23"/>
                <w:szCs w:val="23"/>
              </w:rPr>
              <w:t xml:space="preserve"> </w:t>
            </w:r>
            <w:r>
              <w:rPr>
                <w:rFonts w:ascii="宋体" w:hAnsi="宋体" w:eastAsia="宋体" w:cs="宋体"/>
                <w:spacing w:val="18"/>
                <w:sz w:val="23"/>
                <w:szCs w:val="23"/>
              </w:rPr>
              <w:t>付方</w:t>
            </w:r>
            <w:r>
              <w:rPr>
                <w:rFonts w:ascii="宋体" w:hAnsi="宋体" w:eastAsia="宋体" w:cs="宋体"/>
                <w:spacing w:val="9"/>
                <w:sz w:val="23"/>
                <w:szCs w:val="23"/>
              </w:rPr>
              <w:t>式、退还方式、时间、条件和不予退还的情形在中标</w:t>
            </w:r>
            <w:r>
              <w:rPr>
                <w:rFonts w:hint="eastAsia" w:ascii="宋体" w:hAnsi="宋体" w:eastAsia="宋体" w:cs="宋体"/>
                <w:spacing w:val="9"/>
                <w:sz w:val="23"/>
                <w:szCs w:val="23"/>
              </w:rPr>
              <w:t>单位</w:t>
            </w:r>
            <w:r>
              <w:rPr>
                <w:rFonts w:ascii="宋体" w:hAnsi="宋体" w:eastAsia="宋体" w:cs="宋体"/>
                <w:sz w:val="23"/>
                <w:szCs w:val="23"/>
              </w:rPr>
              <w:t xml:space="preserve"> </w:t>
            </w:r>
            <w:r>
              <w:rPr>
                <w:rFonts w:ascii="宋体" w:hAnsi="宋体" w:eastAsia="宋体" w:cs="宋体"/>
                <w:spacing w:val="16"/>
                <w:sz w:val="23"/>
                <w:szCs w:val="23"/>
              </w:rPr>
              <w:t>与</w:t>
            </w:r>
            <w:r>
              <w:rPr>
                <w:rFonts w:hint="eastAsia" w:ascii="宋体" w:hAnsi="宋体" w:eastAsia="宋体" w:cs="宋体"/>
                <w:spacing w:val="10"/>
                <w:sz w:val="23"/>
                <w:szCs w:val="23"/>
              </w:rPr>
              <w:t>招标</w:t>
            </w:r>
            <w:r>
              <w:rPr>
                <w:rFonts w:ascii="宋体" w:hAnsi="宋体" w:eastAsia="宋体" w:cs="宋体"/>
                <w:spacing w:val="8"/>
                <w:sz w:val="23"/>
                <w:szCs w:val="23"/>
              </w:rPr>
              <w:t>人签订的采购合同中明确。</w:t>
            </w:r>
          </w:p>
          <w:p w14:paraId="22979247">
            <w:pPr>
              <w:spacing w:before="1" w:line="374" w:lineRule="auto"/>
              <w:ind w:left="4" w:right="76" w:firstLine="2"/>
              <w:rPr>
                <w:rFonts w:ascii="宋体" w:hAnsi="宋体" w:eastAsia="宋体" w:cs="宋体"/>
                <w:sz w:val="23"/>
                <w:szCs w:val="23"/>
              </w:rPr>
            </w:pPr>
            <w:r>
              <w:rPr>
                <w:rFonts w:ascii="宋体" w:hAnsi="宋体" w:eastAsia="宋体" w:cs="宋体"/>
                <w:spacing w:val="18"/>
                <w:sz w:val="23"/>
                <w:szCs w:val="23"/>
              </w:rPr>
              <w:t>如</w:t>
            </w:r>
            <w:r>
              <w:rPr>
                <w:rFonts w:ascii="宋体" w:hAnsi="宋体" w:eastAsia="宋体" w:cs="宋体"/>
                <w:spacing w:val="14"/>
                <w:sz w:val="23"/>
                <w:szCs w:val="23"/>
              </w:rPr>
              <w:t>果</w:t>
            </w:r>
            <w:r>
              <w:rPr>
                <w:rFonts w:ascii="宋体" w:hAnsi="宋体" w:eastAsia="宋体" w:cs="宋体"/>
                <w:spacing w:val="9"/>
                <w:sz w:val="23"/>
                <w:szCs w:val="23"/>
              </w:rPr>
              <w:t>中标</w:t>
            </w:r>
            <w:r>
              <w:rPr>
                <w:rFonts w:hint="eastAsia" w:ascii="宋体" w:hAnsi="宋体" w:eastAsia="宋体" w:cs="宋体"/>
                <w:spacing w:val="9"/>
                <w:sz w:val="23"/>
                <w:szCs w:val="23"/>
              </w:rPr>
              <w:t>单位</w:t>
            </w:r>
            <w:r>
              <w:rPr>
                <w:rFonts w:ascii="宋体" w:hAnsi="宋体" w:eastAsia="宋体" w:cs="宋体"/>
                <w:spacing w:val="9"/>
                <w:sz w:val="23"/>
                <w:szCs w:val="23"/>
              </w:rPr>
              <w:t>没有按照上述履约保证金的规定执行，将视为拒</w:t>
            </w:r>
            <w:r>
              <w:rPr>
                <w:rFonts w:ascii="宋体" w:hAnsi="宋体" w:eastAsia="宋体" w:cs="宋体"/>
                <w:sz w:val="23"/>
                <w:szCs w:val="23"/>
              </w:rPr>
              <w:t xml:space="preserve"> </w:t>
            </w:r>
            <w:r>
              <w:rPr>
                <w:rFonts w:ascii="宋体" w:hAnsi="宋体" w:eastAsia="宋体" w:cs="宋体"/>
                <w:spacing w:val="18"/>
                <w:sz w:val="23"/>
                <w:szCs w:val="23"/>
              </w:rPr>
              <w:t>绝</w:t>
            </w:r>
            <w:r>
              <w:rPr>
                <w:rFonts w:ascii="宋体" w:hAnsi="宋体" w:eastAsia="宋体" w:cs="宋体"/>
                <w:spacing w:val="17"/>
                <w:sz w:val="23"/>
                <w:szCs w:val="23"/>
              </w:rPr>
              <w:t>签</w:t>
            </w:r>
            <w:r>
              <w:rPr>
                <w:rFonts w:ascii="宋体" w:hAnsi="宋体" w:eastAsia="宋体" w:cs="宋体"/>
                <w:spacing w:val="9"/>
                <w:sz w:val="23"/>
                <w:szCs w:val="23"/>
              </w:rPr>
              <w:t>订放弃中标资格，中标</w:t>
            </w:r>
            <w:r>
              <w:rPr>
                <w:rFonts w:hint="eastAsia" w:ascii="宋体" w:hAnsi="宋体" w:eastAsia="宋体" w:cs="宋体"/>
                <w:spacing w:val="9"/>
                <w:sz w:val="23"/>
                <w:szCs w:val="23"/>
              </w:rPr>
              <w:t>单位</w:t>
            </w:r>
            <w:r>
              <w:rPr>
                <w:rFonts w:ascii="宋体" w:hAnsi="宋体" w:eastAsia="宋体" w:cs="宋体"/>
                <w:spacing w:val="9"/>
                <w:sz w:val="23"/>
                <w:szCs w:val="23"/>
              </w:rPr>
              <w:t>的投标保证金将不予退还。在</w:t>
            </w:r>
            <w:r>
              <w:rPr>
                <w:rFonts w:ascii="宋体" w:hAnsi="宋体" w:eastAsia="宋体" w:cs="宋体"/>
                <w:sz w:val="23"/>
                <w:szCs w:val="23"/>
              </w:rPr>
              <w:t xml:space="preserve"> </w:t>
            </w:r>
            <w:r>
              <w:rPr>
                <w:rFonts w:ascii="宋体" w:hAnsi="宋体" w:eastAsia="宋体" w:cs="宋体"/>
                <w:spacing w:val="18"/>
                <w:sz w:val="23"/>
                <w:szCs w:val="23"/>
              </w:rPr>
              <w:t>此</w:t>
            </w:r>
            <w:r>
              <w:rPr>
                <w:rFonts w:ascii="宋体" w:hAnsi="宋体" w:eastAsia="宋体" w:cs="宋体"/>
                <w:spacing w:val="17"/>
                <w:sz w:val="23"/>
                <w:szCs w:val="23"/>
              </w:rPr>
              <w:t>情</w:t>
            </w:r>
            <w:r>
              <w:rPr>
                <w:rFonts w:ascii="宋体" w:hAnsi="宋体" w:eastAsia="宋体" w:cs="宋体"/>
                <w:spacing w:val="9"/>
                <w:sz w:val="23"/>
                <w:szCs w:val="23"/>
              </w:rPr>
              <w:t>况下，</w:t>
            </w:r>
            <w:r>
              <w:rPr>
                <w:rFonts w:hint="eastAsia" w:ascii="宋体" w:hAnsi="宋体" w:eastAsia="宋体" w:cs="宋体"/>
                <w:spacing w:val="9"/>
                <w:sz w:val="23"/>
                <w:szCs w:val="23"/>
              </w:rPr>
              <w:t>招标</w:t>
            </w:r>
            <w:r>
              <w:rPr>
                <w:rFonts w:ascii="宋体" w:hAnsi="宋体" w:eastAsia="宋体" w:cs="宋体"/>
                <w:spacing w:val="9"/>
                <w:sz w:val="23"/>
                <w:szCs w:val="23"/>
              </w:rPr>
              <w:t>人可确定下一中标候选人为中标</w:t>
            </w:r>
            <w:r>
              <w:rPr>
                <w:rFonts w:hint="eastAsia" w:ascii="宋体" w:hAnsi="宋体" w:eastAsia="宋体" w:cs="宋体"/>
                <w:spacing w:val="9"/>
                <w:sz w:val="23"/>
                <w:szCs w:val="23"/>
              </w:rPr>
              <w:t>单位</w:t>
            </w:r>
            <w:r>
              <w:rPr>
                <w:rFonts w:ascii="宋体" w:hAnsi="宋体" w:eastAsia="宋体" w:cs="宋体"/>
                <w:spacing w:val="9"/>
                <w:sz w:val="23"/>
                <w:szCs w:val="23"/>
              </w:rPr>
              <w:t>，也可以</w:t>
            </w:r>
          </w:p>
          <w:p w14:paraId="5E088BE0">
            <w:pPr>
              <w:spacing w:line="226" w:lineRule="auto"/>
              <w:rPr>
                <w:rFonts w:ascii="宋体" w:hAnsi="宋体" w:eastAsia="宋体" w:cs="宋体"/>
                <w:sz w:val="23"/>
                <w:szCs w:val="23"/>
              </w:rPr>
            </w:pPr>
            <w:r>
              <w:rPr>
                <w:rFonts w:ascii="宋体" w:hAnsi="宋体" w:eastAsia="宋体" w:cs="宋体"/>
                <w:spacing w:val="13"/>
                <w:sz w:val="23"/>
                <w:szCs w:val="23"/>
              </w:rPr>
              <w:t>重</w:t>
            </w:r>
            <w:r>
              <w:rPr>
                <w:rFonts w:ascii="宋体" w:hAnsi="宋体" w:eastAsia="宋体" w:cs="宋体"/>
                <w:spacing w:val="7"/>
                <w:sz w:val="23"/>
                <w:szCs w:val="23"/>
              </w:rPr>
              <w:t>新开展</w:t>
            </w:r>
            <w:r>
              <w:rPr>
                <w:rFonts w:hint="eastAsia" w:ascii="宋体" w:hAnsi="宋体" w:eastAsia="宋体" w:cs="宋体"/>
                <w:spacing w:val="7"/>
                <w:sz w:val="23"/>
                <w:szCs w:val="23"/>
              </w:rPr>
              <w:t>招标</w:t>
            </w:r>
            <w:r>
              <w:rPr>
                <w:rFonts w:ascii="宋体" w:hAnsi="宋体" w:eastAsia="宋体" w:cs="宋体"/>
                <w:spacing w:val="7"/>
                <w:sz w:val="23"/>
                <w:szCs w:val="23"/>
              </w:rPr>
              <w:t>活动。</w:t>
            </w:r>
          </w:p>
        </w:tc>
      </w:tr>
      <w:tr w14:paraId="79787B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84" w:type="dxa"/>
            <w:tcBorders>
              <w:left w:val="single" w:color="000000" w:sz="16" w:space="0"/>
              <w:right w:val="single" w:color="000000" w:sz="6" w:space="0"/>
            </w:tcBorders>
          </w:tcPr>
          <w:p w14:paraId="53DB6DF6">
            <w:pPr>
              <w:spacing w:before="309" w:line="190" w:lineRule="auto"/>
              <w:ind w:left="110"/>
              <w:outlineLvl w:val="2"/>
              <w:rPr>
                <w:rFonts w:ascii="宋体" w:hAnsi="宋体" w:eastAsia="宋体" w:cs="宋体"/>
                <w:sz w:val="23"/>
                <w:szCs w:val="23"/>
              </w:rPr>
            </w:pPr>
            <w:r>
              <w:rPr>
                <w:rFonts w:hint="eastAsia" w:ascii="宋体" w:hAnsi="宋体" w:eastAsia="宋体" w:cs="宋体"/>
                <w:spacing w:val="-2"/>
                <w:sz w:val="23"/>
                <w:szCs w:val="23"/>
              </w:rPr>
              <w:t>19</w:t>
            </w:r>
          </w:p>
        </w:tc>
        <w:tc>
          <w:tcPr>
            <w:tcW w:w="2100" w:type="dxa"/>
            <w:tcBorders>
              <w:left w:val="single" w:color="000000" w:sz="6" w:space="0"/>
              <w:right w:val="single" w:color="000000" w:sz="6" w:space="0"/>
            </w:tcBorders>
          </w:tcPr>
          <w:p w14:paraId="1F9D03CB">
            <w:pPr>
              <w:spacing w:before="38" w:line="465" w:lineRule="exact"/>
              <w:rPr>
                <w:rFonts w:ascii="宋体" w:hAnsi="宋体" w:eastAsia="宋体" w:cs="宋体"/>
                <w:sz w:val="23"/>
                <w:szCs w:val="23"/>
              </w:rPr>
            </w:pPr>
            <w:r>
              <w:rPr>
                <w:rFonts w:ascii="宋体" w:hAnsi="宋体" w:eastAsia="宋体" w:cs="宋体"/>
                <w:spacing w:val="1"/>
                <w:position w:val="17"/>
                <w:sz w:val="23"/>
                <w:szCs w:val="23"/>
              </w:rPr>
              <w:t>招标文件、</w:t>
            </w:r>
            <w:r>
              <w:rPr>
                <w:rFonts w:ascii="宋体" w:hAnsi="宋体" w:eastAsia="宋体" w:cs="宋体"/>
                <w:position w:val="17"/>
                <w:sz w:val="23"/>
                <w:szCs w:val="23"/>
              </w:rPr>
              <w:t>开评标工</w:t>
            </w:r>
          </w:p>
          <w:p w14:paraId="11EA8647">
            <w:pPr>
              <w:spacing w:line="228" w:lineRule="auto"/>
              <w:rPr>
                <w:rFonts w:ascii="宋体" w:hAnsi="宋体" w:eastAsia="宋体" w:cs="宋体"/>
                <w:sz w:val="23"/>
                <w:szCs w:val="23"/>
              </w:rPr>
            </w:pPr>
            <w:r>
              <w:rPr>
                <w:rFonts w:ascii="宋体" w:hAnsi="宋体" w:eastAsia="宋体" w:cs="宋体"/>
                <w:spacing w:val="8"/>
                <w:sz w:val="23"/>
                <w:szCs w:val="23"/>
              </w:rPr>
              <w:t>作</w:t>
            </w:r>
            <w:r>
              <w:rPr>
                <w:rFonts w:ascii="宋体" w:hAnsi="宋体" w:eastAsia="宋体" w:cs="宋体"/>
                <w:spacing w:val="7"/>
                <w:sz w:val="23"/>
                <w:szCs w:val="23"/>
              </w:rPr>
              <w:t>咨询</w:t>
            </w:r>
          </w:p>
        </w:tc>
        <w:tc>
          <w:tcPr>
            <w:tcW w:w="6818" w:type="dxa"/>
            <w:tcBorders>
              <w:left w:val="single" w:color="000000" w:sz="6" w:space="0"/>
              <w:right w:val="single" w:color="000000" w:sz="16" w:space="0"/>
            </w:tcBorders>
          </w:tcPr>
          <w:p w14:paraId="5BF94B27">
            <w:pPr>
              <w:spacing w:before="37" w:line="230" w:lineRule="auto"/>
              <w:ind w:left="4"/>
              <w:rPr>
                <w:rFonts w:ascii="宋体" w:hAnsi="宋体" w:eastAsia="宋体" w:cs="宋体"/>
                <w:sz w:val="23"/>
                <w:szCs w:val="23"/>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rPr>
              <w:t>黄女士</w:t>
            </w:r>
          </w:p>
          <w:p w14:paraId="44A45641">
            <w:pPr>
              <w:spacing w:before="179" w:line="230" w:lineRule="auto"/>
              <w:ind w:left="4"/>
              <w:rPr>
                <w:rFonts w:ascii="宋体" w:hAnsi="宋体" w:eastAsia="宋体" w:cs="宋体"/>
                <w:sz w:val="23"/>
                <w:szCs w:val="23"/>
              </w:rPr>
            </w:pPr>
            <w:r>
              <w:rPr>
                <w:rFonts w:ascii="宋体" w:hAnsi="宋体" w:eastAsia="宋体" w:cs="宋体"/>
                <w:spacing w:val="10"/>
                <w:sz w:val="23"/>
                <w:szCs w:val="23"/>
              </w:rPr>
              <w:t>联系</w:t>
            </w:r>
            <w:r>
              <w:rPr>
                <w:rFonts w:ascii="宋体" w:hAnsi="宋体" w:eastAsia="宋体" w:cs="宋体"/>
                <w:spacing w:val="9"/>
                <w:sz w:val="23"/>
                <w:szCs w:val="23"/>
              </w:rPr>
              <w:t>电</w:t>
            </w:r>
            <w:r>
              <w:rPr>
                <w:rFonts w:ascii="宋体" w:hAnsi="宋体" w:eastAsia="宋体" w:cs="宋体"/>
                <w:spacing w:val="5"/>
                <w:sz w:val="23"/>
                <w:szCs w:val="23"/>
              </w:rPr>
              <w:t>话：</w:t>
            </w:r>
            <w:r>
              <w:rPr>
                <w:rFonts w:hint="eastAsia" w:ascii="宋体" w:hAnsi="宋体" w:eastAsia="宋体" w:cs="宋体"/>
                <w:spacing w:val="5"/>
                <w:sz w:val="23"/>
                <w:szCs w:val="23"/>
              </w:rPr>
              <w:t>0794-4412668</w:t>
            </w:r>
          </w:p>
        </w:tc>
      </w:tr>
      <w:tr w14:paraId="14762F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7" w:hRule="atLeast"/>
        </w:trPr>
        <w:tc>
          <w:tcPr>
            <w:tcW w:w="484" w:type="dxa"/>
            <w:tcBorders>
              <w:left w:val="single" w:color="000000" w:sz="16" w:space="0"/>
              <w:right w:val="single" w:color="000000" w:sz="6" w:space="0"/>
            </w:tcBorders>
          </w:tcPr>
          <w:p w14:paraId="125E1C44">
            <w:pPr>
              <w:spacing w:line="278" w:lineRule="auto"/>
            </w:pPr>
          </w:p>
          <w:p w14:paraId="088B0E5E">
            <w:pPr>
              <w:spacing w:line="278" w:lineRule="auto"/>
            </w:pPr>
          </w:p>
          <w:p w14:paraId="1CF6C84A">
            <w:pPr>
              <w:spacing w:line="278" w:lineRule="auto"/>
            </w:pPr>
          </w:p>
          <w:p w14:paraId="44C1AE44">
            <w:pPr>
              <w:spacing w:line="278" w:lineRule="auto"/>
            </w:pPr>
          </w:p>
          <w:p w14:paraId="0895E4B0">
            <w:pPr>
              <w:spacing w:line="279" w:lineRule="auto"/>
            </w:pPr>
          </w:p>
          <w:p w14:paraId="6F9C48DC">
            <w:pPr>
              <w:spacing w:before="75" w:line="192" w:lineRule="auto"/>
              <w:ind w:left="110"/>
              <w:outlineLvl w:val="2"/>
              <w:rPr>
                <w:rFonts w:ascii="宋体" w:hAnsi="宋体" w:eastAsia="宋体" w:cs="宋体"/>
                <w:sz w:val="23"/>
                <w:szCs w:val="23"/>
              </w:rPr>
            </w:pPr>
            <w:r>
              <w:rPr>
                <w:rFonts w:hint="eastAsia" w:ascii="宋体" w:hAnsi="宋体" w:eastAsia="宋体" w:cs="宋体"/>
                <w:spacing w:val="-2"/>
                <w:sz w:val="23"/>
                <w:szCs w:val="23"/>
              </w:rPr>
              <w:t>20</w:t>
            </w:r>
          </w:p>
        </w:tc>
        <w:tc>
          <w:tcPr>
            <w:tcW w:w="2100" w:type="dxa"/>
            <w:tcBorders>
              <w:left w:val="single" w:color="000000" w:sz="6" w:space="0"/>
              <w:right w:val="single" w:color="000000" w:sz="6" w:space="0"/>
            </w:tcBorders>
          </w:tcPr>
          <w:p w14:paraId="6AFF919F">
            <w:pPr>
              <w:spacing w:line="270" w:lineRule="auto"/>
            </w:pPr>
          </w:p>
          <w:p w14:paraId="193A80BE">
            <w:pPr>
              <w:spacing w:line="271" w:lineRule="auto"/>
            </w:pPr>
          </w:p>
          <w:p w14:paraId="33CC06D9">
            <w:pPr>
              <w:spacing w:line="271" w:lineRule="auto"/>
            </w:pPr>
          </w:p>
          <w:p w14:paraId="6E10D347">
            <w:pPr>
              <w:spacing w:line="271" w:lineRule="auto"/>
            </w:pPr>
          </w:p>
          <w:p w14:paraId="0A737492">
            <w:pPr>
              <w:spacing w:line="271" w:lineRule="auto"/>
            </w:pPr>
          </w:p>
          <w:p w14:paraId="5425075A">
            <w:pPr>
              <w:spacing w:before="74" w:line="227" w:lineRule="auto"/>
              <w:ind w:left="16"/>
              <w:rPr>
                <w:rFonts w:ascii="宋体" w:hAnsi="宋体" w:eastAsia="宋体" w:cs="宋体"/>
                <w:sz w:val="23"/>
                <w:szCs w:val="23"/>
              </w:rPr>
            </w:pPr>
            <w:r>
              <w:rPr>
                <w:rFonts w:ascii="宋体" w:hAnsi="宋体" w:eastAsia="宋体" w:cs="宋体"/>
                <w:spacing w:val="8"/>
                <w:sz w:val="23"/>
                <w:szCs w:val="23"/>
              </w:rPr>
              <w:t>中</w:t>
            </w:r>
            <w:r>
              <w:rPr>
                <w:rFonts w:ascii="宋体" w:hAnsi="宋体" w:eastAsia="宋体" w:cs="宋体"/>
                <w:spacing w:val="5"/>
                <w:sz w:val="23"/>
                <w:szCs w:val="23"/>
              </w:rPr>
              <w:t>标通知书领取</w:t>
            </w:r>
          </w:p>
        </w:tc>
        <w:tc>
          <w:tcPr>
            <w:tcW w:w="6818" w:type="dxa"/>
            <w:tcBorders>
              <w:left w:val="single" w:color="000000" w:sz="6" w:space="0"/>
              <w:right w:val="single" w:color="000000" w:sz="16" w:space="0"/>
            </w:tcBorders>
          </w:tcPr>
          <w:p w14:paraId="7F8278B4">
            <w:pPr>
              <w:spacing w:before="37"/>
              <w:ind w:left="3" w:right="4" w:firstLine="22"/>
              <w:rPr>
                <w:rFonts w:ascii="宋体" w:hAnsi="宋体" w:eastAsia="宋体" w:cs="宋体"/>
                <w:sz w:val="25"/>
                <w:szCs w:val="25"/>
              </w:rPr>
            </w:pPr>
            <w:r>
              <w:rPr>
                <w:rFonts w:ascii="宋体" w:hAnsi="宋体" w:eastAsia="宋体" w:cs="宋体"/>
                <w:spacing w:val="22"/>
                <w:sz w:val="23"/>
                <w:szCs w:val="23"/>
              </w:rPr>
              <w:t>中</w:t>
            </w:r>
            <w:r>
              <w:rPr>
                <w:rFonts w:ascii="宋体" w:hAnsi="宋体" w:eastAsia="宋体" w:cs="宋体"/>
                <w:spacing w:val="11"/>
                <w:sz w:val="23"/>
                <w:szCs w:val="23"/>
              </w:rPr>
              <w:t>标公告在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”上公告后，中标人凭有效身份证</w:t>
            </w:r>
            <w:r>
              <w:rPr>
                <w:rFonts w:ascii="宋体" w:hAnsi="宋体" w:eastAsia="宋体" w:cs="宋体"/>
                <w:sz w:val="23"/>
                <w:szCs w:val="23"/>
              </w:rPr>
              <w:t xml:space="preserve"> </w:t>
            </w:r>
            <w:r>
              <w:rPr>
                <w:rFonts w:ascii="宋体" w:hAnsi="宋体" w:eastAsia="宋体" w:cs="宋体"/>
                <w:spacing w:val="22"/>
                <w:sz w:val="23"/>
                <w:szCs w:val="23"/>
              </w:rPr>
              <w:t>明</w:t>
            </w:r>
            <w:r>
              <w:rPr>
                <w:rFonts w:ascii="宋体" w:hAnsi="宋体" w:eastAsia="宋体" w:cs="宋体"/>
                <w:spacing w:val="12"/>
                <w:sz w:val="23"/>
                <w:szCs w:val="23"/>
              </w:rPr>
              <w:t>证</w:t>
            </w:r>
            <w:r>
              <w:rPr>
                <w:rFonts w:ascii="宋体" w:hAnsi="宋体" w:eastAsia="宋体" w:cs="宋体"/>
                <w:spacing w:val="11"/>
                <w:sz w:val="23"/>
                <w:szCs w:val="23"/>
              </w:rPr>
              <w:t>件到</w:t>
            </w:r>
            <w:r>
              <w:rPr>
                <w:rFonts w:hint="eastAsia" w:ascii="宋体" w:hAnsi="宋体" w:eastAsia="宋体" w:cs="宋体"/>
                <w:spacing w:val="11"/>
                <w:sz w:val="23"/>
                <w:szCs w:val="23"/>
              </w:rPr>
              <w:t>招标</w:t>
            </w:r>
            <w:r>
              <w:rPr>
                <w:rFonts w:ascii="宋体" w:hAnsi="宋体" w:eastAsia="宋体" w:cs="宋体"/>
                <w:spacing w:val="11"/>
                <w:sz w:val="23"/>
                <w:szCs w:val="23"/>
              </w:rPr>
              <w:t>代理机构处领取中标</w:t>
            </w:r>
            <w:r>
              <w:rPr>
                <w:rFonts w:ascii="宋体" w:hAnsi="宋体" w:eastAsia="宋体" w:cs="宋体"/>
                <w:spacing w:val="5"/>
                <w:sz w:val="23"/>
                <w:szCs w:val="23"/>
              </w:rPr>
              <w:t>通知书</w:t>
            </w:r>
            <w:r>
              <w:rPr>
                <w:rFonts w:hint="eastAsia" w:ascii="宋体" w:hAnsi="宋体" w:eastAsia="宋体" w:cs="宋体"/>
                <w:spacing w:val="5"/>
                <w:sz w:val="23"/>
                <w:szCs w:val="23"/>
              </w:rPr>
              <w:t>。</w:t>
            </w:r>
          </w:p>
          <w:p w14:paraId="672F84EC">
            <w:pPr>
              <w:spacing w:line="288" w:lineRule="auto"/>
              <w:ind w:left="6"/>
              <w:rPr>
                <w:rFonts w:ascii="宋体" w:hAnsi="宋体" w:eastAsia="宋体" w:cs="宋体"/>
                <w:spacing w:val="7"/>
                <w:sz w:val="23"/>
                <w:szCs w:val="23"/>
                <w:u w:val="single"/>
              </w:rPr>
            </w:pPr>
            <w:r>
              <w:rPr>
                <w:rFonts w:ascii="宋体" w:hAnsi="宋体" w:eastAsia="宋体" w:cs="宋体"/>
                <w:spacing w:val="10"/>
                <w:sz w:val="23"/>
                <w:szCs w:val="23"/>
              </w:rPr>
              <w:t>联</w:t>
            </w:r>
            <w:r>
              <w:rPr>
                <w:rFonts w:ascii="宋体" w:hAnsi="宋体" w:eastAsia="宋体" w:cs="宋体"/>
                <w:spacing w:val="7"/>
                <w:sz w:val="23"/>
                <w:szCs w:val="23"/>
              </w:rPr>
              <w:t>系人：</w:t>
            </w:r>
            <w:r>
              <w:rPr>
                <w:rFonts w:hint="eastAsia" w:ascii="宋体" w:hAnsi="宋体" w:eastAsia="宋体" w:cs="宋体"/>
                <w:spacing w:val="7"/>
                <w:sz w:val="23"/>
                <w:szCs w:val="23"/>
                <w:u w:val="single"/>
              </w:rPr>
              <w:t>黄女士</w:t>
            </w:r>
          </w:p>
          <w:p w14:paraId="2263384D">
            <w:pPr>
              <w:spacing w:line="288" w:lineRule="auto"/>
              <w:ind w:left="6"/>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u w:val="single"/>
              </w:rPr>
              <w:t>0794-4412668</w:t>
            </w:r>
          </w:p>
          <w:p w14:paraId="735D85F1">
            <w:pPr>
              <w:spacing w:line="288" w:lineRule="auto"/>
              <w:ind w:left="5"/>
              <w:rPr>
                <w:rFonts w:ascii="宋体" w:hAnsi="宋体" w:eastAsia="宋体" w:cs="宋体"/>
                <w:sz w:val="23"/>
                <w:szCs w:val="23"/>
              </w:rPr>
            </w:pPr>
            <w:r>
              <w:rPr>
                <w:rFonts w:ascii="宋体" w:hAnsi="宋体" w:eastAsia="宋体" w:cs="宋体"/>
                <w:spacing w:val="14"/>
                <w:position w:val="17"/>
                <w:sz w:val="23"/>
                <w:szCs w:val="23"/>
              </w:rPr>
              <w:t>地址</w:t>
            </w:r>
            <w:r>
              <w:rPr>
                <w:rFonts w:ascii="宋体" w:hAnsi="宋体" w:eastAsia="宋体" w:cs="宋体"/>
                <w:spacing w:val="10"/>
                <w:position w:val="17"/>
                <w:sz w:val="23"/>
                <w:szCs w:val="23"/>
              </w:rPr>
              <w:t>：</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rPr>
              <w:t>抚州市弘兴招投标代理咨询有限公司</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rPr>
              <w:t>抚州市东乡区城东国际物流园B1栋）</w:t>
            </w:r>
          </w:p>
        </w:tc>
      </w:tr>
      <w:tr w14:paraId="4B2EF4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4" w:hRule="atLeast"/>
        </w:trPr>
        <w:tc>
          <w:tcPr>
            <w:tcW w:w="484" w:type="dxa"/>
            <w:tcBorders>
              <w:left w:val="single" w:color="000000" w:sz="16" w:space="0"/>
              <w:right w:val="single" w:color="000000" w:sz="6" w:space="0"/>
            </w:tcBorders>
          </w:tcPr>
          <w:p w14:paraId="0F7EA38D">
            <w:pPr>
              <w:spacing w:line="349" w:lineRule="auto"/>
            </w:pPr>
          </w:p>
          <w:p w14:paraId="2EA91791">
            <w:pPr>
              <w:spacing w:line="349" w:lineRule="auto"/>
            </w:pPr>
          </w:p>
          <w:p w14:paraId="45F36671">
            <w:pPr>
              <w:spacing w:before="75" w:line="192"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1</w:t>
            </w:r>
          </w:p>
        </w:tc>
        <w:tc>
          <w:tcPr>
            <w:tcW w:w="2100" w:type="dxa"/>
            <w:tcBorders>
              <w:left w:val="single" w:color="000000" w:sz="6" w:space="0"/>
              <w:right w:val="single" w:color="000000" w:sz="6" w:space="0"/>
            </w:tcBorders>
          </w:tcPr>
          <w:p w14:paraId="1D13F2F8">
            <w:pPr>
              <w:spacing w:line="330" w:lineRule="auto"/>
            </w:pPr>
          </w:p>
          <w:p w14:paraId="4D96CA55">
            <w:pPr>
              <w:spacing w:line="331" w:lineRule="auto"/>
            </w:pPr>
          </w:p>
          <w:p w14:paraId="4A06E192">
            <w:pPr>
              <w:spacing w:before="75" w:line="227" w:lineRule="auto"/>
              <w:rPr>
                <w:rFonts w:ascii="宋体" w:hAnsi="宋体" w:eastAsia="宋体" w:cs="宋体"/>
                <w:sz w:val="23"/>
                <w:szCs w:val="23"/>
              </w:rPr>
            </w:pPr>
            <w:r>
              <w:rPr>
                <w:rFonts w:hint="eastAsia" w:ascii="宋体" w:hAnsi="宋体" w:eastAsia="宋体" w:cs="宋体"/>
                <w:spacing w:val="8"/>
                <w:sz w:val="23"/>
                <w:szCs w:val="23"/>
              </w:rPr>
              <w:t>投标人</w:t>
            </w:r>
            <w:r>
              <w:rPr>
                <w:rFonts w:ascii="宋体" w:hAnsi="宋体" w:eastAsia="宋体" w:cs="宋体"/>
                <w:spacing w:val="8"/>
                <w:sz w:val="23"/>
                <w:szCs w:val="23"/>
              </w:rPr>
              <w:t>询问、质疑</w:t>
            </w:r>
          </w:p>
        </w:tc>
        <w:tc>
          <w:tcPr>
            <w:tcW w:w="6818" w:type="dxa"/>
            <w:tcBorders>
              <w:left w:val="single" w:color="000000" w:sz="6" w:space="0"/>
              <w:right w:val="single" w:color="000000" w:sz="16" w:space="0"/>
            </w:tcBorders>
          </w:tcPr>
          <w:p w14:paraId="781D1110">
            <w:pPr>
              <w:spacing w:before="39" w:line="375" w:lineRule="auto"/>
              <w:ind w:left="11" w:right="4" w:hanging="8"/>
              <w:rPr>
                <w:rFonts w:ascii="宋体" w:hAnsi="宋体" w:eastAsia="宋体" w:cs="宋体"/>
                <w:sz w:val="23"/>
                <w:szCs w:val="23"/>
              </w:rPr>
            </w:pPr>
            <w:r>
              <w:rPr>
                <w:rFonts w:hint="eastAsia" w:ascii="宋体" w:hAnsi="宋体" w:eastAsia="宋体" w:cs="宋体"/>
                <w:spacing w:val="18"/>
                <w:sz w:val="23"/>
                <w:szCs w:val="23"/>
              </w:rPr>
              <w:t>投标人</w:t>
            </w:r>
            <w:r>
              <w:rPr>
                <w:rFonts w:ascii="宋体" w:hAnsi="宋体" w:eastAsia="宋体" w:cs="宋体"/>
                <w:spacing w:val="12"/>
                <w:sz w:val="23"/>
                <w:szCs w:val="23"/>
              </w:rPr>
              <w:t>询问、质疑问</w:t>
            </w:r>
            <w:r>
              <w:rPr>
                <w:rFonts w:hint="eastAsia" w:ascii="宋体" w:hAnsi="宋体" w:eastAsia="宋体" w:cs="宋体"/>
                <w:spacing w:val="12"/>
                <w:sz w:val="23"/>
                <w:szCs w:val="23"/>
              </w:rPr>
              <w:t>题</w:t>
            </w:r>
            <w:r>
              <w:rPr>
                <w:rFonts w:ascii="宋体" w:hAnsi="宋体" w:eastAsia="宋体" w:cs="宋体"/>
                <w:spacing w:val="12"/>
                <w:sz w:val="23"/>
                <w:szCs w:val="23"/>
              </w:rPr>
              <w:t>由</w:t>
            </w:r>
            <w:r>
              <w:rPr>
                <w:rFonts w:hint="eastAsia" w:ascii="宋体" w:hAnsi="宋体" w:eastAsia="宋体" w:cs="宋体"/>
                <w:spacing w:val="12"/>
                <w:sz w:val="23"/>
                <w:szCs w:val="23"/>
              </w:rPr>
              <w:t>抚州市弘兴招投标代理咨询有限公司</w:t>
            </w:r>
            <w:r>
              <w:rPr>
                <w:rFonts w:ascii="宋体" w:hAnsi="宋体" w:eastAsia="宋体" w:cs="宋体"/>
                <w:spacing w:val="12"/>
                <w:sz w:val="23"/>
                <w:szCs w:val="23"/>
              </w:rPr>
              <w:t>负</w:t>
            </w:r>
            <w:r>
              <w:rPr>
                <w:rFonts w:ascii="宋体" w:hAnsi="宋体" w:eastAsia="宋体" w:cs="宋体"/>
                <w:spacing w:val="3"/>
                <w:sz w:val="23"/>
                <w:szCs w:val="23"/>
              </w:rPr>
              <w:t>责答复</w:t>
            </w:r>
          </w:p>
          <w:p w14:paraId="65854F99">
            <w:pPr>
              <w:spacing w:line="229" w:lineRule="auto"/>
              <w:ind w:left="4"/>
              <w:rPr>
                <w:rFonts w:ascii="宋体" w:hAnsi="宋体" w:eastAsia="宋体" w:cs="宋体"/>
                <w:sz w:val="23"/>
                <w:szCs w:val="23"/>
                <w:u w:val="single"/>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u w:val="single"/>
              </w:rPr>
              <w:t>黄女士</w:t>
            </w:r>
          </w:p>
          <w:p w14:paraId="72FE2A63">
            <w:pPr>
              <w:spacing w:before="179"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u w:val="single"/>
              </w:rPr>
              <w:t>0794-4412668</w:t>
            </w:r>
          </w:p>
        </w:tc>
      </w:tr>
      <w:tr w14:paraId="628C2F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trPr>
        <w:tc>
          <w:tcPr>
            <w:tcW w:w="484" w:type="dxa"/>
            <w:tcBorders>
              <w:left w:val="single" w:color="000000" w:sz="16" w:space="0"/>
              <w:right w:val="single" w:color="000000" w:sz="6" w:space="0"/>
            </w:tcBorders>
            <w:vAlign w:val="center"/>
          </w:tcPr>
          <w:p w14:paraId="212450F0">
            <w:pPr>
              <w:spacing w:before="75" w:line="190" w:lineRule="auto"/>
              <w:jc w:val="center"/>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2</w:t>
            </w:r>
          </w:p>
        </w:tc>
        <w:tc>
          <w:tcPr>
            <w:tcW w:w="2100" w:type="dxa"/>
            <w:tcBorders>
              <w:left w:val="single" w:color="000000" w:sz="6" w:space="0"/>
              <w:right w:val="single" w:color="000000" w:sz="6" w:space="0"/>
            </w:tcBorders>
            <w:vAlign w:val="center"/>
          </w:tcPr>
          <w:p w14:paraId="70A1F7AA">
            <w:pPr>
              <w:spacing w:before="75" w:line="227" w:lineRule="auto"/>
              <w:jc w:val="both"/>
              <w:rPr>
                <w:rFonts w:ascii="宋体" w:hAnsi="宋体" w:eastAsia="宋体" w:cs="宋体"/>
                <w:sz w:val="23"/>
                <w:szCs w:val="23"/>
              </w:rPr>
            </w:pPr>
            <w:r>
              <w:rPr>
                <w:rFonts w:hint="eastAsia" w:ascii="宋体" w:hAnsi="宋体" w:eastAsia="宋体" w:cs="宋体"/>
                <w:spacing w:val="7"/>
                <w:sz w:val="23"/>
                <w:szCs w:val="23"/>
              </w:rPr>
              <w:t>投标人</w:t>
            </w:r>
            <w:r>
              <w:rPr>
                <w:rFonts w:ascii="宋体" w:hAnsi="宋体" w:eastAsia="宋体" w:cs="宋体"/>
                <w:spacing w:val="7"/>
                <w:sz w:val="23"/>
                <w:szCs w:val="23"/>
              </w:rPr>
              <w:t>投</w:t>
            </w:r>
            <w:r>
              <w:rPr>
                <w:rFonts w:ascii="宋体" w:hAnsi="宋体" w:eastAsia="宋体" w:cs="宋体"/>
                <w:spacing w:val="6"/>
                <w:sz w:val="23"/>
                <w:szCs w:val="23"/>
              </w:rPr>
              <w:t>诉</w:t>
            </w:r>
          </w:p>
        </w:tc>
        <w:tc>
          <w:tcPr>
            <w:tcW w:w="6818" w:type="dxa"/>
            <w:tcBorders>
              <w:left w:val="single" w:color="000000" w:sz="6" w:space="0"/>
              <w:right w:val="single" w:color="000000" w:sz="16" w:space="0"/>
            </w:tcBorders>
            <w:vAlign w:val="center"/>
          </w:tcPr>
          <w:p w14:paraId="5CA5E271">
            <w:pPr>
              <w:spacing w:line="226" w:lineRule="auto"/>
              <w:ind w:left="3"/>
              <w:jc w:val="both"/>
              <w:rPr>
                <w:rFonts w:hint="eastAsia" w:ascii="宋体" w:hAnsi="宋体" w:eastAsia="宋体" w:cs="宋体"/>
                <w:spacing w:val="9"/>
                <w:sz w:val="23"/>
                <w:szCs w:val="23"/>
                <w:lang w:eastAsia="zh-CN"/>
              </w:rPr>
            </w:pPr>
            <w:r>
              <w:rPr>
                <w:rFonts w:hint="eastAsia" w:ascii="宋体" w:hAnsi="宋体" w:eastAsia="宋体" w:cs="宋体"/>
                <w:spacing w:val="9"/>
                <w:sz w:val="23"/>
                <w:szCs w:val="23"/>
              </w:rPr>
              <w:t>投诉受理单位：</w:t>
            </w:r>
            <w:r>
              <w:rPr>
                <w:rFonts w:hint="eastAsia" w:ascii="宋体" w:hAnsi="宋体" w:eastAsia="宋体" w:cs="宋体"/>
                <w:spacing w:val="9"/>
                <w:sz w:val="23"/>
                <w:szCs w:val="23"/>
                <w:u w:val="single"/>
                <w:lang w:eastAsia="zh-CN"/>
              </w:rPr>
              <w:t>抚州市东乡区工业与科技创新投资集团有限公司-审计监察部</w:t>
            </w:r>
          </w:p>
          <w:p w14:paraId="142A8B30">
            <w:pPr>
              <w:spacing w:line="226" w:lineRule="auto"/>
              <w:ind w:left="3"/>
              <w:jc w:val="both"/>
              <w:rPr>
                <w:rFonts w:ascii="宋体" w:hAnsi="宋体" w:eastAsia="宋体" w:cs="宋体"/>
                <w:sz w:val="23"/>
                <w:szCs w:val="23"/>
              </w:rPr>
            </w:pPr>
            <w:r>
              <w:rPr>
                <w:rFonts w:hint="eastAsia" w:ascii="宋体" w:hAnsi="宋体" w:eastAsia="宋体" w:cs="宋体"/>
                <w:spacing w:val="9"/>
                <w:sz w:val="23"/>
                <w:szCs w:val="23"/>
              </w:rPr>
              <w:t>投诉事项不得超出已质疑事项的范围。</w:t>
            </w:r>
          </w:p>
        </w:tc>
      </w:tr>
      <w:tr w14:paraId="1E521A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8" w:hRule="atLeast"/>
        </w:trPr>
        <w:tc>
          <w:tcPr>
            <w:tcW w:w="484" w:type="dxa"/>
            <w:tcBorders>
              <w:left w:val="single" w:color="000000" w:sz="16" w:space="0"/>
              <w:right w:val="single" w:color="000000" w:sz="6" w:space="0"/>
            </w:tcBorders>
          </w:tcPr>
          <w:p w14:paraId="290BD296">
            <w:pPr>
              <w:spacing w:before="308" w:line="192"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3</w:t>
            </w:r>
          </w:p>
        </w:tc>
        <w:tc>
          <w:tcPr>
            <w:tcW w:w="2100" w:type="dxa"/>
            <w:tcBorders>
              <w:left w:val="single" w:color="000000" w:sz="6" w:space="0"/>
              <w:right w:val="single" w:color="000000" w:sz="6" w:space="0"/>
            </w:tcBorders>
          </w:tcPr>
          <w:p w14:paraId="0A9ADC56">
            <w:pPr>
              <w:spacing w:before="270" w:line="227" w:lineRule="auto"/>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购合同备案</w:t>
            </w:r>
          </w:p>
        </w:tc>
        <w:tc>
          <w:tcPr>
            <w:tcW w:w="6818" w:type="dxa"/>
            <w:tcBorders>
              <w:left w:val="single" w:color="000000" w:sz="6" w:space="0"/>
              <w:right w:val="single" w:color="000000" w:sz="16" w:space="0"/>
            </w:tcBorders>
          </w:tcPr>
          <w:p w14:paraId="7E92CCB6">
            <w:pPr>
              <w:spacing w:before="38" w:line="466" w:lineRule="exact"/>
              <w:ind w:left="2"/>
              <w:rPr>
                <w:rFonts w:ascii="宋体" w:hAnsi="宋体" w:eastAsia="宋体" w:cs="宋体"/>
                <w:sz w:val="23"/>
                <w:szCs w:val="23"/>
              </w:rPr>
            </w:pPr>
            <w:r>
              <w:rPr>
                <w:rFonts w:ascii="宋体" w:hAnsi="宋体" w:eastAsia="宋体" w:cs="宋体"/>
                <w:spacing w:val="18"/>
                <w:position w:val="17"/>
                <w:sz w:val="23"/>
                <w:szCs w:val="23"/>
              </w:rPr>
              <w:t>采</w:t>
            </w:r>
            <w:r>
              <w:rPr>
                <w:rFonts w:ascii="宋体" w:hAnsi="宋体" w:eastAsia="宋体" w:cs="宋体"/>
                <w:spacing w:val="10"/>
                <w:position w:val="17"/>
                <w:sz w:val="23"/>
                <w:szCs w:val="23"/>
              </w:rPr>
              <w:t>购</w:t>
            </w:r>
            <w:r>
              <w:rPr>
                <w:rFonts w:ascii="宋体" w:hAnsi="宋体" w:eastAsia="宋体" w:cs="宋体"/>
                <w:spacing w:val="9"/>
                <w:position w:val="17"/>
                <w:sz w:val="23"/>
                <w:szCs w:val="23"/>
              </w:rPr>
              <w:t>合同签订之日起2个工作日内，将采购合同1份向本采购项目</w:t>
            </w:r>
          </w:p>
          <w:p w14:paraId="4F83AD1B">
            <w:pPr>
              <w:spacing w:line="226" w:lineRule="auto"/>
              <w:ind w:left="4"/>
              <w:rPr>
                <w:rFonts w:ascii="宋体" w:hAnsi="宋体" w:eastAsia="宋体" w:cs="宋体"/>
                <w:sz w:val="23"/>
                <w:szCs w:val="23"/>
              </w:rPr>
            </w:pPr>
            <w:r>
              <w:rPr>
                <w:rFonts w:ascii="宋体" w:hAnsi="宋体" w:eastAsia="宋体" w:cs="宋体"/>
                <w:spacing w:val="13"/>
                <w:sz w:val="23"/>
                <w:szCs w:val="23"/>
              </w:rPr>
              <w:t>招</w:t>
            </w:r>
            <w:r>
              <w:rPr>
                <w:rFonts w:ascii="宋体" w:hAnsi="宋体" w:eastAsia="宋体" w:cs="宋体"/>
                <w:spacing w:val="7"/>
                <w:sz w:val="23"/>
                <w:szCs w:val="23"/>
              </w:rPr>
              <w:t>标代理机构备案。</w:t>
            </w:r>
          </w:p>
        </w:tc>
      </w:tr>
      <w:tr w14:paraId="663AE2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9" w:hRule="atLeast"/>
        </w:trPr>
        <w:tc>
          <w:tcPr>
            <w:tcW w:w="484" w:type="dxa"/>
            <w:tcBorders>
              <w:left w:val="single" w:color="000000" w:sz="16" w:space="0"/>
              <w:right w:val="single" w:color="000000" w:sz="6" w:space="0"/>
            </w:tcBorders>
          </w:tcPr>
          <w:p w14:paraId="6FCD4FB5">
            <w:pPr>
              <w:spacing w:before="314"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4</w:t>
            </w:r>
          </w:p>
        </w:tc>
        <w:tc>
          <w:tcPr>
            <w:tcW w:w="2100" w:type="dxa"/>
            <w:tcBorders>
              <w:left w:val="single" w:color="000000" w:sz="6" w:space="0"/>
              <w:right w:val="single" w:color="000000" w:sz="6" w:space="0"/>
            </w:tcBorders>
          </w:tcPr>
          <w:p w14:paraId="41AD5B7B">
            <w:pPr>
              <w:spacing w:before="43" w:line="227" w:lineRule="auto"/>
              <w:outlineLvl w:val="2"/>
              <w:rPr>
                <w:rFonts w:ascii="宋体" w:hAnsi="宋体" w:eastAsia="宋体" w:cs="宋体"/>
                <w:sz w:val="23"/>
                <w:szCs w:val="23"/>
              </w:rPr>
            </w:pPr>
            <w:r>
              <w:rPr>
                <w:rFonts w:ascii="宋体" w:hAnsi="宋体" w:eastAsia="宋体" w:cs="宋体"/>
                <w:spacing w:val="8"/>
                <w:sz w:val="23"/>
                <w:szCs w:val="23"/>
              </w:rPr>
              <w:t>备选投标方案和报</w:t>
            </w:r>
          </w:p>
          <w:p w14:paraId="5CBB7EDD">
            <w:pPr>
              <w:spacing w:before="182" w:line="226" w:lineRule="auto"/>
              <w:rPr>
                <w:rFonts w:ascii="宋体" w:hAnsi="宋体" w:eastAsia="宋体" w:cs="宋体"/>
                <w:sz w:val="23"/>
                <w:szCs w:val="23"/>
              </w:rPr>
            </w:pPr>
            <w:r>
              <w:rPr>
                <w:rFonts w:ascii="宋体" w:hAnsi="宋体" w:eastAsia="宋体" w:cs="宋体"/>
                <w:sz w:val="23"/>
                <w:szCs w:val="23"/>
              </w:rPr>
              <w:t>价</w:t>
            </w:r>
          </w:p>
        </w:tc>
        <w:tc>
          <w:tcPr>
            <w:tcW w:w="6818" w:type="dxa"/>
            <w:tcBorders>
              <w:left w:val="single" w:color="000000" w:sz="6" w:space="0"/>
              <w:right w:val="single" w:color="000000" w:sz="16" w:space="0"/>
            </w:tcBorders>
          </w:tcPr>
          <w:p w14:paraId="7162E29F">
            <w:pPr>
              <w:spacing w:before="276" w:line="226" w:lineRule="auto"/>
              <w:ind w:left="4"/>
              <w:outlineLvl w:val="2"/>
              <w:rPr>
                <w:rFonts w:ascii="宋体" w:hAnsi="宋体" w:eastAsia="宋体" w:cs="宋体"/>
                <w:sz w:val="23"/>
                <w:szCs w:val="23"/>
              </w:rPr>
            </w:pPr>
            <w:r>
              <w:rPr>
                <w:rFonts w:ascii="宋体" w:hAnsi="宋体" w:eastAsia="宋体" w:cs="宋体"/>
                <w:spacing w:val="9"/>
                <w:sz w:val="23"/>
                <w:szCs w:val="23"/>
              </w:rPr>
              <w:t>本次</w:t>
            </w:r>
            <w:r>
              <w:rPr>
                <w:rFonts w:hint="eastAsia" w:ascii="宋体" w:hAnsi="宋体" w:eastAsia="宋体" w:cs="宋体"/>
                <w:spacing w:val="9"/>
                <w:sz w:val="23"/>
                <w:szCs w:val="23"/>
              </w:rPr>
              <w:t>招标</w:t>
            </w:r>
            <w:r>
              <w:rPr>
                <w:rFonts w:ascii="宋体" w:hAnsi="宋体" w:eastAsia="宋体" w:cs="宋体"/>
                <w:spacing w:val="9"/>
                <w:sz w:val="23"/>
                <w:szCs w:val="23"/>
              </w:rPr>
              <w:t>不接受备选投标方案和多个报价</w:t>
            </w:r>
            <w:r>
              <w:rPr>
                <w:rFonts w:ascii="宋体" w:hAnsi="宋体" w:eastAsia="宋体" w:cs="宋体"/>
                <w:spacing w:val="7"/>
                <w:sz w:val="23"/>
                <w:szCs w:val="23"/>
              </w:rPr>
              <w:t>。</w:t>
            </w:r>
          </w:p>
        </w:tc>
      </w:tr>
      <w:tr w14:paraId="716011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81" w:hRule="atLeast"/>
        </w:trPr>
        <w:tc>
          <w:tcPr>
            <w:tcW w:w="484" w:type="dxa"/>
            <w:tcBorders>
              <w:left w:val="single" w:color="000000" w:sz="16" w:space="0"/>
              <w:right w:val="single" w:color="000000" w:sz="6" w:space="0"/>
            </w:tcBorders>
          </w:tcPr>
          <w:p w14:paraId="7CB5EDFE">
            <w:pPr>
              <w:spacing w:line="348" w:lineRule="auto"/>
            </w:pPr>
          </w:p>
          <w:p w14:paraId="37B3BE76">
            <w:pPr>
              <w:spacing w:line="349" w:lineRule="auto"/>
            </w:pPr>
          </w:p>
          <w:p w14:paraId="20E1B16A">
            <w:pPr>
              <w:spacing w:before="75"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5</w:t>
            </w:r>
          </w:p>
        </w:tc>
        <w:tc>
          <w:tcPr>
            <w:tcW w:w="2100" w:type="dxa"/>
            <w:tcBorders>
              <w:left w:val="single" w:color="000000" w:sz="6" w:space="0"/>
              <w:right w:val="single" w:color="000000" w:sz="6" w:space="0"/>
            </w:tcBorders>
          </w:tcPr>
          <w:p w14:paraId="77F72A6C">
            <w:pPr>
              <w:spacing w:before="269" w:line="227" w:lineRule="auto"/>
              <w:ind w:left="17"/>
              <w:outlineLvl w:val="2"/>
              <w:rPr>
                <w:rFonts w:ascii="宋体" w:hAnsi="宋体" w:eastAsia="宋体" w:cs="宋体"/>
                <w:sz w:val="23"/>
                <w:szCs w:val="23"/>
              </w:rPr>
            </w:pPr>
            <w:r>
              <w:rPr>
                <w:rFonts w:ascii="宋体" w:hAnsi="宋体" w:eastAsia="宋体" w:cs="宋体"/>
                <w:spacing w:val="6"/>
                <w:sz w:val="23"/>
                <w:szCs w:val="23"/>
              </w:rPr>
              <w:t>国家规定的强制</w:t>
            </w:r>
            <w:r>
              <w:rPr>
                <w:rFonts w:ascii="宋体" w:hAnsi="宋体" w:eastAsia="宋体" w:cs="宋体"/>
                <w:spacing w:val="5"/>
                <w:sz w:val="23"/>
                <w:szCs w:val="23"/>
              </w:rPr>
              <w:t>采</w:t>
            </w:r>
          </w:p>
          <w:p w14:paraId="6D8F9F7B">
            <w:pPr>
              <w:spacing w:before="183" w:line="227" w:lineRule="auto"/>
              <w:rPr>
                <w:rFonts w:ascii="宋体" w:hAnsi="宋体" w:eastAsia="宋体" w:cs="宋体"/>
                <w:sz w:val="23"/>
                <w:szCs w:val="23"/>
              </w:rPr>
            </w:pPr>
            <w:r>
              <w:rPr>
                <w:rFonts w:ascii="宋体" w:hAnsi="宋体" w:eastAsia="宋体" w:cs="宋体"/>
                <w:spacing w:val="8"/>
                <w:sz w:val="23"/>
                <w:szCs w:val="23"/>
              </w:rPr>
              <w:t>购范围内产品评审</w:t>
            </w:r>
          </w:p>
          <w:p w14:paraId="5B4A9577">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570F6ED8">
            <w:pPr>
              <w:spacing w:before="39" w:line="374" w:lineRule="auto"/>
              <w:ind w:left="3" w:right="4"/>
              <w:rPr>
                <w:rFonts w:ascii="宋体" w:hAnsi="宋体" w:eastAsia="宋体" w:cs="宋体"/>
                <w:sz w:val="23"/>
                <w:szCs w:val="23"/>
              </w:rPr>
            </w:pPr>
            <w:r>
              <w:rPr>
                <w:rFonts w:ascii="宋体" w:hAnsi="宋体" w:eastAsia="宋体" w:cs="宋体"/>
                <w:spacing w:val="17"/>
                <w:sz w:val="23"/>
                <w:szCs w:val="23"/>
              </w:rPr>
              <w:t>本</w:t>
            </w:r>
            <w:r>
              <w:rPr>
                <w:rFonts w:ascii="宋体" w:hAnsi="宋体" w:eastAsia="宋体" w:cs="宋体"/>
                <w:spacing w:val="12"/>
                <w:sz w:val="23"/>
                <w:szCs w:val="23"/>
              </w:rPr>
              <w:t>项目采购需求中涉及国家规定的强制采购范围内产品，均应按</w:t>
            </w:r>
            <w:r>
              <w:rPr>
                <w:rFonts w:ascii="宋体" w:hAnsi="宋体" w:eastAsia="宋体" w:cs="宋体"/>
                <w:sz w:val="23"/>
                <w:szCs w:val="23"/>
              </w:rPr>
              <w:t xml:space="preserve"> </w:t>
            </w:r>
            <w:r>
              <w:rPr>
                <w:rFonts w:ascii="宋体" w:hAnsi="宋体" w:eastAsia="宋体" w:cs="宋体"/>
                <w:spacing w:val="18"/>
                <w:sz w:val="23"/>
                <w:szCs w:val="23"/>
              </w:rPr>
              <w:t>照</w:t>
            </w:r>
            <w:r>
              <w:rPr>
                <w:rFonts w:ascii="宋体" w:hAnsi="宋体" w:eastAsia="宋体" w:cs="宋体"/>
                <w:spacing w:val="12"/>
                <w:sz w:val="23"/>
                <w:szCs w:val="23"/>
              </w:rPr>
              <w:t>国家相关要求进行审核。不管招标文件是否要求，</w:t>
            </w:r>
            <w:r>
              <w:rPr>
                <w:rFonts w:hint="eastAsia" w:ascii="宋体" w:hAnsi="宋体" w:eastAsia="宋体" w:cs="宋体"/>
                <w:spacing w:val="12"/>
                <w:sz w:val="23"/>
                <w:szCs w:val="23"/>
              </w:rPr>
              <w:t>投标人</w:t>
            </w:r>
            <w:r>
              <w:rPr>
                <w:rFonts w:ascii="宋体" w:hAnsi="宋体" w:eastAsia="宋体" w:cs="宋体"/>
                <w:spacing w:val="12"/>
                <w:sz w:val="23"/>
                <w:szCs w:val="23"/>
              </w:rPr>
              <w:t>应提</w:t>
            </w:r>
            <w:r>
              <w:rPr>
                <w:rFonts w:ascii="宋体" w:hAnsi="宋体" w:eastAsia="宋体" w:cs="宋体"/>
                <w:sz w:val="23"/>
                <w:szCs w:val="23"/>
              </w:rPr>
              <w:t xml:space="preserve"> </w:t>
            </w:r>
            <w:r>
              <w:rPr>
                <w:rFonts w:ascii="宋体" w:hAnsi="宋体" w:eastAsia="宋体" w:cs="宋体"/>
                <w:spacing w:val="14"/>
                <w:sz w:val="23"/>
                <w:szCs w:val="23"/>
              </w:rPr>
              <w:t>供相</w:t>
            </w:r>
            <w:r>
              <w:rPr>
                <w:rFonts w:ascii="宋体" w:hAnsi="宋体" w:eastAsia="宋体" w:cs="宋体"/>
                <w:spacing w:val="10"/>
                <w:sz w:val="23"/>
                <w:szCs w:val="23"/>
              </w:rPr>
              <w:t>关</w:t>
            </w:r>
            <w:r>
              <w:rPr>
                <w:rFonts w:ascii="宋体" w:hAnsi="宋体" w:eastAsia="宋体" w:cs="宋体"/>
                <w:spacing w:val="7"/>
                <w:sz w:val="23"/>
                <w:szCs w:val="23"/>
              </w:rPr>
              <w:t>证明材料复印件或承诺函原件。(且采购的产品符合国家</w:t>
            </w:r>
          </w:p>
          <w:p w14:paraId="37BB2269">
            <w:pPr>
              <w:spacing w:line="228" w:lineRule="auto"/>
              <w:ind w:left="4"/>
              <w:rPr>
                <w:rFonts w:ascii="宋体" w:hAnsi="宋体" w:eastAsia="宋体" w:cs="宋体"/>
                <w:sz w:val="23"/>
                <w:szCs w:val="23"/>
              </w:rPr>
            </w:pPr>
            <w:r>
              <w:rPr>
                <w:rFonts w:ascii="宋体" w:hAnsi="宋体" w:eastAsia="宋体" w:cs="宋体"/>
                <w:spacing w:val="3"/>
                <w:sz w:val="23"/>
                <w:szCs w:val="23"/>
              </w:rPr>
              <w:t>标准)</w:t>
            </w:r>
          </w:p>
        </w:tc>
      </w:tr>
      <w:tr w14:paraId="352117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trPr>
        <w:tc>
          <w:tcPr>
            <w:tcW w:w="484" w:type="dxa"/>
            <w:tcBorders>
              <w:left w:val="single" w:color="000000" w:sz="16" w:space="0"/>
              <w:right w:val="single" w:color="000000" w:sz="6" w:space="0"/>
            </w:tcBorders>
          </w:tcPr>
          <w:p w14:paraId="10A5E173"/>
          <w:p w14:paraId="0F6B33FD">
            <w:pPr>
              <w:spacing w:before="74"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6</w:t>
            </w:r>
          </w:p>
        </w:tc>
        <w:tc>
          <w:tcPr>
            <w:tcW w:w="2100" w:type="dxa"/>
            <w:tcBorders>
              <w:left w:val="single" w:color="000000" w:sz="6" w:space="0"/>
              <w:right w:val="single" w:color="000000" w:sz="6" w:space="0"/>
            </w:tcBorders>
          </w:tcPr>
          <w:p w14:paraId="7E524810">
            <w:pPr>
              <w:spacing w:before="278" w:line="227" w:lineRule="auto"/>
              <w:outlineLvl w:val="2"/>
              <w:rPr>
                <w:rFonts w:ascii="宋体" w:hAnsi="宋体" w:eastAsia="宋体" w:cs="宋体"/>
                <w:sz w:val="23"/>
                <w:szCs w:val="23"/>
              </w:rPr>
            </w:pPr>
            <w:r>
              <w:rPr>
                <w:rFonts w:ascii="宋体" w:hAnsi="宋体" w:eastAsia="宋体" w:cs="宋体"/>
                <w:spacing w:val="8"/>
                <w:sz w:val="23"/>
                <w:szCs w:val="23"/>
              </w:rPr>
              <w:t>招标代理服务</w:t>
            </w:r>
            <w:r>
              <w:rPr>
                <w:rFonts w:ascii="宋体" w:hAnsi="宋体" w:eastAsia="宋体" w:cs="宋体"/>
                <w:spacing w:val="6"/>
                <w:sz w:val="23"/>
                <w:szCs w:val="23"/>
              </w:rPr>
              <w:t>费</w:t>
            </w:r>
          </w:p>
        </w:tc>
        <w:tc>
          <w:tcPr>
            <w:tcW w:w="6818" w:type="dxa"/>
            <w:tcBorders>
              <w:left w:val="single" w:color="000000" w:sz="6" w:space="0"/>
              <w:right w:val="single" w:color="000000" w:sz="16" w:space="0"/>
            </w:tcBorders>
          </w:tcPr>
          <w:p w14:paraId="2B160D4E">
            <w:pPr>
              <w:spacing w:before="182" w:line="227" w:lineRule="auto"/>
              <w:ind w:left="2"/>
              <w:rPr>
                <w:rFonts w:ascii="宋体" w:hAnsi="宋体" w:eastAsia="宋体" w:cs="宋体"/>
                <w:color w:val="000000" w:themeColor="text1"/>
                <w:sz w:val="23"/>
                <w:szCs w:val="23"/>
                <w14:textFill>
                  <w14:solidFill>
                    <w14:schemeClr w14:val="tx1"/>
                  </w14:solidFill>
                </w14:textFill>
              </w:rPr>
            </w:pPr>
            <w:r>
              <w:rPr>
                <w:rFonts w:hint="eastAsia" w:ascii="宋体" w:hAnsi="宋体" w:eastAsia="宋体" w:cs="宋体"/>
                <w:color w:val="000000" w:themeColor="text1"/>
                <w:spacing w:val="6"/>
                <w:sz w:val="23"/>
                <w:szCs w:val="23"/>
                <w:lang w:eastAsia="zh-CN"/>
                <w14:textFill>
                  <w14:solidFill>
                    <w14:schemeClr w14:val="tx1"/>
                  </w14:solidFill>
                </w14:textFill>
              </w:rPr>
              <w:t>《参照（东府发2024）22号文件中要求的第三方中介服务机构取费标准执行》</w:t>
            </w:r>
          </w:p>
        </w:tc>
      </w:tr>
      <w:tr w14:paraId="6668C1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484" w:type="dxa"/>
            <w:tcBorders>
              <w:left w:val="single" w:color="000000" w:sz="16" w:space="0"/>
              <w:right w:val="single" w:color="000000" w:sz="6" w:space="0"/>
            </w:tcBorders>
          </w:tcPr>
          <w:p w14:paraId="519A8739">
            <w:pPr>
              <w:spacing w:before="316"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7</w:t>
            </w:r>
          </w:p>
        </w:tc>
        <w:tc>
          <w:tcPr>
            <w:tcW w:w="2100" w:type="dxa"/>
            <w:tcBorders>
              <w:left w:val="single" w:color="000000" w:sz="6" w:space="0"/>
              <w:right w:val="single" w:color="000000" w:sz="6" w:space="0"/>
            </w:tcBorders>
          </w:tcPr>
          <w:p w14:paraId="62505833">
            <w:pPr>
              <w:spacing w:before="277" w:line="227" w:lineRule="auto"/>
              <w:outlineLvl w:val="2"/>
              <w:rPr>
                <w:rFonts w:ascii="宋体" w:hAnsi="宋体" w:eastAsia="宋体" w:cs="宋体"/>
                <w:sz w:val="23"/>
                <w:szCs w:val="23"/>
              </w:rPr>
            </w:pPr>
            <w:r>
              <w:rPr>
                <w:rFonts w:ascii="宋体" w:hAnsi="宋体" w:eastAsia="宋体" w:cs="宋体"/>
                <w:spacing w:val="7"/>
                <w:sz w:val="23"/>
                <w:szCs w:val="23"/>
              </w:rPr>
              <w:t>★交货内</w:t>
            </w:r>
            <w:r>
              <w:rPr>
                <w:rFonts w:ascii="宋体" w:hAnsi="宋体" w:eastAsia="宋体" w:cs="宋体"/>
                <w:spacing w:val="6"/>
                <w:sz w:val="23"/>
                <w:szCs w:val="23"/>
              </w:rPr>
              <w:t>容</w:t>
            </w:r>
          </w:p>
        </w:tc>
        <w:tc>
          <w:tcPr>
            <w:tcW w:w="6818" w:type="dxa"/>
            <w:tcBorders>
              <w:left w:val="single" w:color="000000" w:sz="6" w:space="0"/>
              <w:right w:val="single" w:color="000000" w:sz="16" w:space="0"/>
            </w:tcBorders>
          </w:tcPr>
          <w:p w14:paraId="5CDFF570">
            <w:pPr>
              <w:spacing w:before="45" w:line="310" w:lineRule="exact"/>
              <w:ind w:left="21"/>
              <w:outlineLvl w:val="2"/>
              <w:rPr>
                <w:rFonts w:ascii="宋体" w:hAnsi="宋体" w:eastAsia="宋体" w:cs="宋体"/>
                <w:sz w:val="23"/>
                <w:szCs w:val="23"/>
              </w:rPr>
            </w:pPr>
            <w:r>
              <w:rPr>
                <w:rFonts w:ascii="宋体" w:hAnsi="宋体" w:eastAsia="宋体" w:cs="宋体"/>
                <w:spacing w:val="9"/>
                <w:position w:val="1"/>
                <w:sz w:val="23"/>
                <w:szCs w:val="23"/>
              </w:rPr>
              <w:t>1</w:t>
            </w:r>
            <w:r>
              <w:rPr>
                <w:rFonts w:ascii="宋体" w:hAnsi="宋体" w:eastAsia="宋体" w:cs="宋体"/>
                <w:spacing w:val="7"/>
                <w:position w:val="1"/>
                <w:sz w:val="23"/>
                <w:szCs w:val="23"/>
              </w:rPr>
              <w:t>、交货地点：</w:t>
            </w:r>
            <w:r>
              <w:rPr>
                <w:rFonts w:hint="eastAsia" w:ascii="宋体" w:hAnsi="宋体" w:eastAsia="宋体" w:cs="宋体"/>
                <w:spacing w:val="7"/>
                <w:position w:val="1"/>
                <w:sz w:val="23"/>
                <w:szCs w:val="23"/>
              </w:rPr>
              <w:t>招标人指定地点</w:t>
            </w:r>
            <w:r>
              <w:rPr>
                <w:rFonts w:ascii="宋体" w:hAnsi="宋体" w:eastAsia="宋体" w:cs="宋体"/>
                <w:spacing w:val="7"/>
                <w:position w:val="1"/>
                <w:sz w:val="23"/>
                <w:szCs w:val="23"/>
              </w:rPr>
              <w:t>。</w:t>
            </w:r>
          </w:p>
          <w:p w14:paraId="21D7AC2D">
            <w:pPr>
              <w:spacing w:before="155" w:line="227" w:lineRule="auto"/>
              <w:ind w:left="6"/>
              <w:outlineLvl w:val="2"/>
              <w:rPr>
                <w:rFonts w:ascii="宋体" w:hAnsi="宋体" w:eastAsia="宋体" w:cs="宋体"/>
                <w:sz w:val="23"/>
                <w:szCs w:val="23"/>
              </w:rPr>
            </w:pPr>
            <w:r>
              <w:rPr>
                <w:rFonts w:ascii="宋体" w:hAnsi="宋体" w:eastAsia="宋体" w:cs="宋体"/>
                <w:spacing w:val="2"/>
                <w:sz w:val="23"/>
                <w:szCs w:val="23"/>
              </w:rPr>
              <w:t xml:space="preserve">2、交货时间：合同签订后 </w:t>
            </w:r>
            <w:r>
              <w:rPr>
                <w:rFonts w:hint="eastAsia" w:ascii="宋体" w:hAnsi="宋体" w:eastAsia="宋体" w:cs="宋体"/>
                <w:spacing w:val="2"/>
                <w:sz w:val="23"/>
                <w:szCs w:val="23"/>
              </w:rPr>
              <w:t>30日历</w:t>
            </w:r>
            <w:r>
              <w:rPr>
                <w:rFonts w:ascii="宋体" w:hAnsi="宋体" w:eastAsia="宋体" w:cs="宋体"/>
                <w:spacing w:val="2"/>
                <w:sz w:val="23"/>
                <w:szCs w:val="23"/>
              </w:rPr>
              <w:t>天内完成。</w:t>
            </w:r>
          </w:p>
        </w:tc>
      </w:tr>
    </w:tbl>
    <w:p w14:paraId="463B0BBF"/>
    <w:p w14:paraId="32A2074C">
      <w:pPr>
        <w:sectPr>
          <w:headerReference r:id="rId7" w:type="default"/>
          <w:footerReference r:id="rId8" w:type="default"/>
          <w:pgSz w:w="11907" w:h="16840"/>
          <w:pgMar w:top="400" w:right="610" w:bottom="1370" w:left="1373" w:header="0" w:footer="1193" w:gutter="0"/>
          <w:cols w:space="720" w:num="1"/>
        </w:sectPr>
      </w:pPr>
    </w:p>
    <w:p w14:paraId="00F7829D">
      <w:pPr>
        <w:spacing w:before="67" w:line="227" w:lineRule="auto"/>
        <w:ind w:left="3891"/>
        <w:outlineLvl w:val="1"/>
        <w:rPr>
          <w:rFonts w:ascii="黑体" w:hAnsi="黑体" w:eastAsia="黑体" w:cs="黑体"/>
          <w:sz w:val="31"/>
          <w:szCs w:val="31"/>
        </w:rPr>
      </w:pPr>
      <w:r>
        <w:rPr>
          <w:rFonts w:ascii="黑体" w:hAnsi="黑体" w:eastAsia="黑体" w:cs="黑体"/>
          <w:spacing w:val="-35"/>
          <w:sz w:val="31"/>
          <w:szCs w:val="31"/>
          <w14:textOutline w14:w="5791" w14:cap="sq" w14:cmpd="sng" w14:algn="ctr">
            <w14:solidFill>
              <w14:srgbClr w14:val="000000"/>
            </w14:solidFill>
            <w14:prstDash w14:val="solid"/>
            <w14:bevel/>
          </w14:textOutline>
        </w:rPr>
        <w:t>二</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总</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则</w:t>
      </w:r>
    </w:p>
    <w:p w14:paraId="224D2192">
      <w:pPr>
        <w:spacing w:line="244" w:lineRule="auto"/>
      </w:pPr>
    </w:p>
    <w:p w14:paraId="18BDBCCE">
      <w:pPr>
        <w:spacing w:before="74" w:line="228" w:lineRule="auto"/>
        <w:ind w:left="4302"/>
        <w:outlineLvl w:val="2"/>
        <w:rPr>
          <w:rFonts w:ascii="宋体" w:hAnsi="宋体" w:eastAsia="宋体" w:cs="宋体"/>
          <w:sz w:val="23"/>
          <w:szCs w:val="23"/>
        </w:rPr>
      </w:pPr>
      <w:r>
        <w:rPr>
          <w:rFonts w:ascii="Times New Roman" w:hAnsi="Times New Roman" w:eastAsia="Times New Roman" w:cs="Times New Roman"/>
          <w:b/>
          <w:bCs/>
          <w:spacing w:val="5"/>
          <w:sz w:val="23"/>
          <w:szCs w:val="23"/>
        </w:rPr>
        <w:t>1.</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适用范</w:t>
      </w:r>
      <w:r>
        <w:rPr>
          <w:rFonts w:ascii="宋体" w:hAnsi="宋体" w:eastAsia="宋体" w:cs="宋体"/>
          <w:spacing w:val="4"/>
          <w:sz w:val="23"/>
          <w:szCs w:val="23"/>
          <w14:textOutline w14:w="4356" w14:cap="sq" w14:cmpd="sng" w14:algn="ctr">
            <w14:solidFill>
              <w14:srgbClr w14:val="000000"/>
            </w14:solidFill>
            <w14:prstDash w14:val="solid"/>
            <w14:bevel/>
          </w14:textOutline>
        </w:rPr>
        <w:t>围</w:t>
      </w:r>
    </w:p>
    <w:p w14:paraId="13D91BFD">
      <w:pPr>
        <w:spacing w:before="180" w:line="227" w:lineRule="auto"/>
        <w:ind w:left="507"/>
        <w:outlineLvl w:val="3"/>
        <w:rPr>
          <w:rFonts w:ascii="宋体" w:hAnsi="宋体" w:eastAsia="宋体" w:cs="宋体"/>
          <w:sz w:val="23"/>
          <w:szCs w:val="23"/>
        </w:rPr>
      </w:pPr>
      <w:r>
        <w:rPr>
          <w:rFonts w:ascii="宋体" w:hAnsi="宋体" w:eastAsia="宋体" w:cs="宋体"/>
          <w:spacing w:val="13"/>
          <w:sz w:val="23"/>
          <w:szCs w:val="23"/>
        </w:rPr>
        <w:t>1</w:t>
      </w:r>
      <w:r>
        <w:rPr>
          <w:rFonts w:ascii="宋体" w:hAnsi="宋体" w:eastAsia="宋体" w:cs="宋体"/>
          <w:spacing w:val="7"/>
          <w:sz w:val="23"/>
          <w:szCs w:val="23"/>
        </w:rPr>
        <w:t>.1  本招标文件仅适用于本次公开招标采购项目。</w:t>
      </w:r>
    </w:p>
    <w:p w14:paraId="609798BD">
      <w:pPr>
        <w:spacing w:before="186" w:line="228" w:lineRule="auto"/>
        <w:ind w:left="4292"/>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有关定义</w:t>
      </w:r>
    </w:p>
    <w:p w14:paraId="5A4B1D4E">
      <w:pPr>
        <w:spacing w:before="181" w:line="227" w:lineRule="auto"/>
        <w:ind w:left="492"/>
        <w:outlineLvl w:val="3"/>
        <w:rPr>
          <w:rFonts w:ascii="宋体" w:hAnsi="宋体" w:eastAsia="宋体" w:cs="宋体"/>
          <w:sz w:val="23"/>
          <w:szCs w:val="23"/>
        </w:rPr>
      </w:pPr>
      <w:r>
        <w:rPr>
          <w:rFonts w:ascii="宋体" w:hAnsi="宋体" w:eastAsia="宋体" w:cs="宋体"/>
          <w:spacing w:val="6"/>
          <w:sz w:val="23"/>
          <w:szCs w:val="23"/>
        </w:rPr>
        <w:t xml:space="preserve">2.1  </w:t>
      </w:r>
      <w:r>
        <w:rPr>
          <w:rFonts w:hint="eastAsia" w:ascii="宋体" w:hAnsi="宋体" w:eastAsia="宋体" w:cs="宋体"/>
          <w:spacing w:val="6"/>
          <w:sz w:val="23"/>
          <w:szCs w:val="23"/>
        </w:rPr>
        <w:t>本项目招标人</w:t>
      </w:r>
      <w:r>
        <w:rPr>
          <w:rFonts w:ascii="宋体" w:hAnsi="宋体" w:eastAsia="宋体" w:cs="宋体"/>
          <w:spacing w:val="6"/>
          <w:sz w:val="23"/>
          <w:szCs w:val="23"/>
        </w:rPr>
        <w:t>系指依法</w:t>
      </w:r>
      <w:r>
        <w:rPr>
          <w:rFonts w:hint="eastAsia" w:ascii="宋体" w:hAnsi="宋体" w:eastAsia="宋体" w:cs="宋体"/>
          <w:spacing w:val="6"/>
          <w:sz w:val="23"/>
          <w:szCs w:val="23"/>
        </w:rPr>
        <w:t>提出招标项目、进行招标的法人或者其他组织</w:t>
      </w:r>
      <w:r>
        <w:rPr>
          <w:rFonts w:ascii="宋体" w:hAnsi="宋体" w:eastAsia="宋体" w:cs="宋体"/>
          <w:spacing w:val="6"/>
          <w:sz w:val="23"/>
          <w:szCs w:val="23"/>
        </w:rPr>
        <w:t>。本次招</w:t>
      </w:r>
      <w:r>
        <w:rPr>
          <w:rFonts w:ascii="宋体" w:hAnsi="宋体" w:eastAsia="宋体" w:cs="宋体"/>
          <w:spacing w:val="3"/>
          <w:sz w:val="23"/>
          <w:szCs w:val="23"/>
        </w:rPr>
        <w:t>标</w:t>
      </w:r>
    </w:p>
    <w:p w14:paraId="56B3E15C">
      <w:pPr>
        <w:spacing w:before="185" w:line="227" w:lineRule="auto"/>
        <w:ind w:left="29"/>
        <w:rPr>
          <w:rFonts w:ascii="宋体" w:hAnsi="宋体" w:eastAsia="宋体" w:cs="宋体"/>
          <w:sz w:val="23"/>
          <w:szCs w:val="23"/>
        </w:rPr>
      </w:pPr>
      <w:r>
        <w:rPr>
          <w:rFonts w:ascii="宋体" w:hAnsi="宋体" w:eastAsia="宋体" w:cs="宋体"/>
          <w:spacing w:val="8"/>
          <w:sz w:val="23"/>
          <w:szCs w:val="23"/>
        </w:rPr>
        <w:t>的</w:t>
      </w:r>
      <w:r>
        <w:rPr>
          <w:rFonts w:hint="eastAsia" w:ascii="宋体" w:hAnsi="宋体" w:eastAsia="宋体" w:cs="宋体"/>
          <w:spacing w:val="8"/>
          <w:sz w:val="23"/>
          <w:szCs w:val="23"/>
        </w:rPr>
        <w:t>招标</w:t>
      </w:r>
      <w:r>
        <w:rPr>
          <w:rFonts w:ascii="宋体" w:hAnsi="宋体" w:eastAsia="宋体" w:cs="宋体"/>
          <w:spacing w:val="8"/>
          <w:sz w:val="23"/>
          <w:szCs w:val="23"/>
        </w:rPr>
        <w:t>人是</w:t>
      </w:r>
      <w:r>
        <w:rPr>
          <w:rFonts w:hint="eastAsia" w:ascii="宋体" w:hAnsi="宋体" w:eastAsia="宋体" w:cs="宋体"/>
          <w:spacing w:val="8"/>
          <w:sz w:val="23"/>
          <w:szCs w:val="23"/>
          <w:u w:val="single"/>
        </w:rPr>
        <w:t>抚州市东乡区工业与科技创新投资集团有限公司</w:t>
      </w:r>
      <w:r>
        <w:rPr>
          <w:rFonts w:ascii="宋体" w:hAnsi="宋体" w:eastAsia="宋体" w:cs="宋体"/>
          <w:spacing w:val="8"/>
          <w:sz w:val="23"/>
          <w:szCs w:val="23"/>
        </w:rPr>
        <w:t>。</w:t>
      </w:r>
    </w:p>
    <w:p w14:paraId="42EDEC23">
      <w:pPr>
        <w:spacing w:before="182" w:line="227" w:lineRule="auto"/>
        <w:ind w:left="492"/>
        <w:outlineLvl w:val="3"/>
        <w:rPr>
          <w:rFonts w:ascii="宋体" w:hAnsi="宋体" w:eastAsia="宋体" w:cs="宋体"/>
          <w:sz w:val="23"/>
          <w:szCs w:val="23"/>
        </w:rPr>
      </w:pPr>
      <w:r>
        <w:rPr>
          <w:rFonts w:ascii="宋体" w:hAnsi="宋体" w:eastAsia="宋体" w:cs="宋体"/>
          <w:spacing w:val="16"/>
          <w:sz w:val="23"/>
          <w:szCs w:val="23"/>
        </w:rPr>
        <w:t>2.2</w:t>
      </w:r>
      <w:r>
        <w:rPr>
          <w:rFonts w:ascii="宋体" w:hAnsi="宋体" w:eastAsia="宋体" w:cs="宋体"/>
          <w:spacing w:val="14"/>
          <w:sz w:val="23"/>
          <w:szCs w:val="23"/>
        </w:rPr>
        <w:t xml:space="preserve"> </w:t>
      </w:r>
      <w:r>
        <w:rPr>
          <w:rFonts w:ascii="宋体" w:hAnsi="宋体" w:eastAsia="宋体" w:cs="宋体"/>
          <w:spacing w:val="8"/>
          <w:sz w:val="23"/>
          <w:szCs w:val="23"/>
        </w:rPr>
        <w:t xml:space="preserve"> “</w:t>
      </w:r>
      <w:r>
        <w:rPr>
          <w:rFonts w:hint="eastAsia" w:ascii="宋体" w:hAnsi="宋体" w:eastAsia="宋体" w:cs="宋体"/>
          <w:spacing w:val="8"/>
          <w:sz w:val="23"/>
          <w:szCs w:val="23"/>
        </w:rPr>
        <w:t>招标</w:t>
      </w:r>
      <w:r>
        <w:rPr>
          <w:rFonts w:ascii="宋体" w:hAnsi="宋体" w:eastAsia="宋体" w:cs="宋体"/>
          <w:spacing w:val="8"/>
          <w:sz w:val="23"/>
          <w:szCs w:val="23"/>
        </w:rPr>
        <w:t>代理机构” 系指根据</w:t>
      </w:r>
      <w:r>
        <w:rPr>
          <w:rFonts w:hint="eastAsia" w:ascii="宋体" w:hAnsi="宋体" w:eastAsia="宋体" w:cs="宋体"/>
          <w:spacing w:val="8"/>
          <w:sz w:val="23"/>
          <w:szCs w:val="23"/>
        </w:rPr>
        <w:t>招标</w:t>
      </w:r>
      <w:r>
        <w:rPr>
          <w:rFonts w:ascii="宋体" w:hAnsi="宋体" w:eastAsia="宋体" w:cs="宋体"/>
          <w:spacing w:val="8"/>
          <w:sz w:val="23"/>
          <w:szCs w:val="23"/>
        </w:rPr>
        <w:t>人的委托依法办理招标事宜的采购机构。本次</w:t>
      </w:r>
    </w:p>
    <w:p w14:paraId="763561E0">
      <w:pPr>
        <w:spacing w:before="186" w:line="227" w:lineRule="auto"/>
        <w:ind w:left="10"/>
        <w:rPr>
          <w:rFonts w:ascii="宋体" w:hAnsi="宋体" w:eastAsia="宋体" w:cs="宋体"/>
          <w:sz w:val="23"/>
          <w:szCs w:val="23"/>
        </w:rPr>
      </w:pPr>
      <w:r>
        <w:rPr>
          <w:rFonts w:ascii="宋体" w:hAnsi="宋体" w:eastAsia="宋体" w:cs="宋体"/>
          <w:spacing w:val="16"/>
          <w:sz w:val="23"/>
          <w:szCs w:val="23"/>
        </w:rPr>
        <w:t>招</w:t>
      </w:r>
      <w:r>
        <w:rPr>
          <w:rFonts w:ascii="宋体" w:hAnsi="宋体" w:eastAsia="宋体" w:cs="宋体"/>
          <w:spacing w:val="9"/>
          <w:sz w:val="23"/>
          <w:szCs w:val="23"/>
        </w:rPr>
        <w:t>标的</w:t>
      </w:r>
      <w:r>
        <w:rPr>
          <w:rFonts w:hint="eastAsia" w:ascii="宋体" w:hAnsi="宋体" w:eastAsia="宋体" w:cs="宋体"/>
          <w:spacing w:val="9"/>
          <w:sz w:val="23"/>
          <w:szCs w:val="23"/>
        </w:rPr>
        <w:t>招标</w:t>
      </w:r>
      <w:r>
        <w:rPr>
          <w:rFonts w:ascii="宋体" w:hAnsi="宋体" w:eastAsia="宋体" w:cs="宋体"/>
          <w:spacing w:val="9"/>
          <w:sz w:val="23"/>
          <w:szCs w:val="23"/>
        </w:rPr>
        <w:t>代理机构是</w:t>
      </w:r>
      <w:r>
        <w:rPr>
          <w:rFonts w:hint="eastAsia" w:ascii="宋体" w:hAnsi="宋体" w:eastAsia="宋体" w:cs="宋体"/>
          <w:spacing w:val="9"/>
          <w:sz w:val="23"/>
          <w:szCs w:val="23"/>
          <w:u w:val="single"/>
        </w:rPr>
        <w:t>抚州市弘兴招投标代理咨询有限公司</w:t>
      </w:r>
      <w:r>
        <w:rPr>
          <w:rFonts w:ascii="宋体" w:hAnsi="宋体" w:eastAsia="宋体" w:cs="宋体"/>
          <w:spacing w:val="9"/>
          <w:sz w:val="23"/>
          <w:szCs w:val="23"/>
        </w:rPr>
        <w:t>。</w:t>
      </w:r>
    </w:p>
    <w:p w14:paraId="7F36E63E">
      <w:pPr>
        <w:spacing w:before="182" w:line="227" w:lineRule="auto"/>
        <w:ind w:left="492"/>
        <w:outlineLvl w:val="3"/>
        <w:rPr>
          <w:rFonts w:ascii="宋体" w:hAnsi="宋体" w:eastAsia="宋体" w:cs="宋体"/>
          <w:sz w:val="23"/>
          <w:szCs w:val="23"/>
        </w:rPr>
      </w:pPr>
      <w:r>
        <w:rPr>
          <w:rFonts w:ascii="宋体" w:hAnsi="宋体" w:eastAsia="宋体" w:cs="宋体"/>
          <w:spacing w:val="5"/>
          <w:sz w:val="23"/>
          <w:szCs w:val="23"/>
        </w:rPr>
        <w:t>2.3  “招标采购单位”系指“</w:t>
      </w:r>
      <w:r>
        <w:rPr>
          <w:rFonts w:hint="eastAsia" w:ascii="宋体" w:hAnsi="宋体" w:eastAsia="宋体" w:cs="宋体"/>
          <w:spacing w:val="5"/>
          <w:sz w:val="23"/>
          <w:szCs w:val="23"/>
        </w:rPr>
        <w:t>招标人</w:t>
      </w:r>
      <w:r>
        <w:rPr>
          <w:rFonts w:ascii="宋体" w:hAnsi="宋体" w:eastAsia="宋体" w:cs="宋体"/>
          <w:spacing w:val="5"/>
          <w:sz w:val="23"/>
          <w:szCs w:val="23"/>
        </w:rPr>
        <w:t>”和“</w:t>
      </w:r>
      <w:r>
        <w:rPr>
          <w:rFonts w:hint="eastAsia" w:ascii="宋体" w:hAnsi="宋体" w:eastAsia="宋体" w:cs="宋体"/>
          <w:spacing w:val="5"/>
          <w:sz w:val="23"/>
          <w:szCs w:val="23"/>
        </w:rPr>
        <w:t>招标</w:t>
      </w:r>
      <w:r>
        <w:rPr>
          <w:rFonts w:ascii="宋体" w:hAnsi="宋体" w:eastAsia="宋体" w:cs="宋体"/>
          <w:spacing w:val="5"/>
          <w:sz w:val="23"/>
          <w:szCs w:val="23"/>
        </w:rPr>
        <w:t>代理机构”的统称</w:t>
      </w:r>
      <w:r>
        <w:rPr>
          <w:rFonts w:ascii="宋体" w:hAnsi="宋体" w:eastAsia="宋体" w:cs="宋体"/>
          <w:spacing w:val="2"/>
          <w:sz w:val="23"/>
          <w:szCs w:val="23"/>
        </w:rPr>
        <w:t>。</w:t>
      </w:r>
    </w:p>
    <w:p w14:paraId="3F45F37C">
      <w:pPr>
        <w:spacing w:before="185" w:line="228" w:lineRule="auto"/>
        <w:ind w:left="491" w:leftChars="234"/>
        <w:outlineLvl w:val="3"/>
        <w:rPr>
          <w:rFonts w:ascii="宋体" w:hAnsi="宋体" w:eastAsia="宋体" w:cs="宋体"/>
          <w:sz w:val="23"/>
          <w:szCs w:val="23"/>
        </w:rPr>
      </w:pPr>
      <w:r>
        <w:rPr>
          <w:rFonts w:ascii="宋体" w:hAnsi="宋体" w:eastAsia="宋体" w:cs="宋体"/>
          <w:spacing w:val="6"/>
          <w:sz w:val="23"/>
          <w:szCs w:val="23"/>
        </w:rPr>
        <w:t>2.4  “投标人”系指购买了招标文件拟参加投标和向</w:t>
      </w:r>
      <w:r>
        <w:rPr>
          <w:rFonts w:hint="eastAsia" w:ascii="宋体" w:hAnsi="宋体" w:eastAsia="宋体" w:cs="宋体"/>
          <w:spacing w:val="6"/>
          <w:sz w:val="23"/>
          <w:szCs w:val="23"/>
        </w:rPr>
        <w:t>招标</w:t>
      </w:r>
      <w:r>
        <w:rPr>
          <w:rFonts w:ascii="宋体" w:hAnsi="宋体" w:eastAsia="宋体" w:cs="宋体"/>
          <w:spacing w:val="6"/>
          <w:sz w:val="23"/>
          <w:szCs w:val="23"/>
        </w:rPr>
        <w:t>人提供货物及相应服务的</w:t>
      </w:r>
      <w:r>
        <w:rPr>
          <w:rFonts w:hint="eastAsia" w:ascii="宋体" w:hAnsi="宋体" w:eastAsia="宋体" w:cs="宋体"/>
          <w:spacing w:val="3"/>
          <w:sz w:val="23"/>
          <w:szCs w:val="23"/>
        </w:rPr>
        <w:t>投标单位</w:t>
      </w:r>
      <w:r>
        <w:rPr>
          <w:rFonts w:ascii="宋体" w:hAnsi="宋体" w:eastAsia="宋体" w:cs="宋体"/>
          <w:spacing w:val="3"/>
          <w:sz w:val="23"/>
          <w:szCs w:val="23"/>
        </w:rPr>
        <w:t>。</w:t>
      </w:r>
    </w:p>
    <w:p w14:paraId="213D9057">
      <w:pPr>
        <w:spacing w:before="182" w:line="227" w:lineRule="auto"/>
        <w:ind w:firstLine="496"/>
        <w:jc w:val="center"/>
        <w:outlineLvl w:val="2"/>
        <w:rPr>
          <w:rFonts w:ascii="宋体" w:hAnsi="宋体" w:eastAsia="宋体" w:cs="宋体"/>
          <w:sz w:val="23"/>
          <w:szCs w:val="23"/>
        </w:rPr>
      </w:pPr>
      <w:r>
        <w:rPr>
          <w:rFonts w:ascii="Times New Roman" w:hAnsi="Times New Roman" w:eastAsia="Times New Roman" w:cs="Times New Roman"/>
          <w:b/>
          <w:bCs/>
          <w:spacing w:val="14"/>
          <w:sz w:val="23"/>
          <w:szCs w:val="23"/>
        </w:rPr>
        <w:t>3</w:t>
      </w:r>
      <w:r>
        <w:rPr>
          <w:rFonts w:ascii="Times New Roman" w:hAnsi="Times New Roman" w:eastAsia="Times New Roman" w:cs="Times New Roman"/>
          <w:b/>
          <w:bCs/>
          <w:spacing w:val="12"/>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合格的投标人</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5363BF21">
      <w:pPr>
        <w:spacing w:before="183" w:line="227" w:lineRule="auto"/>
        <w:ind w:firstLine="496"/>
        <w:outlineLvl w:val="3"/>
        <w:rPr>
          <w:rFonts w:ascii="宋体" w:hAnsi="宋体" w:eastAsia="宋体" w:cs="宋体"/>
          <w:sz w:val="23"/>
          <w:szCs w:val="23"/>
        </w:rPr>
      </w:pPr>
      <w:r>
        <w:rPr>
          <w:rFonts w:ascii="宋体" w:hAnsi="宋体" w:eastAsia="宋体" w:cs="宋体"/>
          <w:spacing w:val="7"/>
          <w:sz w:val="23"/>
          <w:szCs w:val="23"/>
        </w:rPr>
        <w:t>3</w:t>
      </w:r>
      <w:r>
        <w:rPr>
          <w:rFonts w:ascii="宋体" w:hAnsi="宋体" w:eastAsia="宋体" w:cs="宋体"/>
          <w:spacing w:val="4"/>
          <w:sz w:val="23"/>
          <w:szCs w:val="23"/>
        </w:rPr>
        <w:t>.1 合格的投标人应具备以下条件：</w:t>
      </w:r>
    </w:p>
    <w:p w14:paraId="619C3F71">
      <w:pPr>
        <w:spacing w:before="184" w:line="227" w:lineRule="auto"/>
        <w:ind w:firstLine="496"/>
        <w:outlineLvl w:val="3"/>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1) 本招标文件规定的</w:t>
      </w:r>
      <w:r>
        <w:rPr>
          <w:rFonts w:hint="eastAsia" w:ascii="宋体" w:hAnsi="宋体" w:eastAsia="宋体" w:cs="宋体"/>
          <w:spacing w:val="13"/>
          <w:sz w:val="23"/>
          <w:szCs w:val="23"/>
        </w:rPr>
        <w:t>投标人</w:t>
      </w:r>
      <w:r>
        <w:rPr>
          <w:rFonts w:ascii="宋体" w:hAnsi="宋体" w:eastAsia="宋体" w:cs="宋体"/>
          <w:spacing w:val="13"/>
          <w:sz w:val="23"/>
          <w:szCs w:val="23"/>
        </w:rPr>
        <w:t>资格条件；</w:t>
      </w:r>
    </w:p>
    <w:p w14:paraId="7144C04E">
      <w:pPr>
        <w:spacing w:before="186" w:line="227" w:lineRule="auto"/>
        <w:ind w:firstLine="496"/>
        <w:outlineLvl w:val="3"/>
        <w:rPr>
          <w:rFonts w:ascii="宋体" w:hAnsi="宋体" w:eastAsia="宋体" w:cs="宋体"/>
          <w:sz w:val="23"/>
          <w:szCs w:val="23"/>
        </w:rPr>
      </w:pPr>
      <w:r>
        <w:rPr>
          <w:rFonts w:ascii="宋体" w:hAnsi="宋体" w:eastAsia="宋体" w:cs="宋体"/>
          <w:spacing w:val="13"/>
          <w:sz w:val="23"/>
          <w:szCs w:val="23"/>
        </w:rPr>
        <w:t>(2) 购买了招标文件</w:t>
      </w:r>
      <w:r>
        <w:rPr>
          <w:rFonts w:ascii="宋体" w:hAnsi="宋体" w:eastAsia="宋体" w:cs="宋体"/>
          <w:spacing w:val="10"/>
          <w:sz w:val="23"/>
          <w:szCs w:val="23"/>
        </w:rPr>
        <w:t>；</w:t>
      </w:r>
    </w:p>
    <w:p w14:paraId="2813DA0F">
      <w:pPr>
        <w:spacing w:before="183" w:line="227" w:lineRule="auto"/>
        <w:ind w:firstLine="496"/>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遵守国家有关的法律法规、规章和其他政策制度；</w:t>
      </w:r>
    </w:p>
    <w:p w14:paraId="4A81E603">
      <w:pPr>
        <w:spacing w:before="185" w:line="227" w:lineRule="auto"/>
        <w:ind w:firstLine="496"/>
        <w:outlineLvl w:val="3"/>
        <w:rPr>
          <w:rFonts w:ascii="宋体" w:hAnsi="宋体" w:eastAsia="宋体" w:cs="宋体"/>
          <w:sz w:val="23"/>
          <w:szCs w:val="23"/>
        </w:rPr>
      </w:pPr>
      <w:r>
        <w:rPr>
          <w:rFonts w:ascii="宋体" w:hAnsi="宋体" w:eastAsia="宋体" w:cs="宋体"/>
          <w:spacing w:val="13"/>
          <w:sz w:val="23"/>
          <w:szCs w:val="23"/>
        </w:rPr>
        <w:t>(4) 不属于禁止参加本项目采购活动的</w:t>
      </w:r>
      <w:r>
        <w:rPr>
          <w:rFonts w:hint="eastAsia" w:ascii="宋体" w:hAnsi="宋体" w:eastAsia="宋体" w:cs="宋体"/>
          <w:spacing w:val="13"/>
          <w:sz w:val="23"/>
          <w:szCs w:val="23"/>
        </w:rPr>
        <w:t>投标人</w:t>
      </w:r>
      <w:r>
        <w:rPr>
          <w:rFonts w:ascii="宋体" w:hAnsi="宋体" w:eastAsia="宋体" w:cs="宋体"/>
          <w:spacing w:val="13"/>
          <w:sz w:val="23"/>
          <w:szCs w:val="23"/>
        </w:rPr>
        <w:t>；</w:t>
      </w:r>
    </w:p>
    <w:p w14:paraId="51CD6133">
      <w:pPr>
        <w:spacing w:before="182" w:line="227" w:lineRule="auto"/>
        <w:ind w:firstLine="496"/>
        <w:outlineLvl w:val="3"/>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9"/>
          <w:sz w:val="23"/>
          <w:szCs w:val="23"/>
        </w:rPr>
        <w:t xml:space="preserve"> </w:t>
      </w:r>
      <w:r>
        <w:rPr>
          <w:rFonts w:hint="eastAsia" w:ascii="宋体" w:hAnsi="宋体" w:eastAsia="宋体" w:cs="宋体"/>
          <w:spacing w:val="6"/>
          <w:sz w:val="23"/>
          <w:szCs w:val="23"/>
        </w:rPr>
        <w:t>投标人</w:t>
      </w:r>
      <w:r>
        <w:rPr>
          <w:rFonts w:ascii="宋体" w:hAnsi="宋体" w:eastAsia="宋体" w:cs="宋体"/>
          <w:spacing w:val="6"/>
          <w:sz w:val="23"/>
          <w:szCs w:val="23"/>
        </w:rPr>
        <w:t>在参加</w:t>
      </w:r>
      <w:r>
        <w:rPr>
          <w:rFonts w:hint="eastAsia" w:ascii="宋体" w:hAnsi="宋体" w:eastAsia="宋体" w:cs="宋体"/>
          <w:spacing w:val="6"/>
          <w:sz w:val="23"/>
          <w:szCs w:val="23"/>
        </w:rPr>
        <w:t>本项目</w:t>
      </w:r>
      <w:r>
        <w:rPr>
          <w:rFonts w:ascii="宋体" w:hAnsi="宋体" w:eastAsia="宋体" w:cs="宋体"/>
          <w:spacing w:val="6"/>
          <w:sz w:val="23"/>
          <w:szCs w:val="23"/>
        </w:rPr>
        <w:t>采购活动前，未被纳入法院、工商行政管理部门、税务部门、</w:t>
      </w:r>
    </w:p>
    <w:p w14:paraId="6CA082DF">
      <w:pPr>
        <w:spacing w:before="185" w:line="375" w:lineRule="auto"/>
        <w:ind w:right="523" w:firstLine="496"/>
        <w:rPr>
          <w:rFonts w:ascii="宋体" w:hAnsi="宋体" w:eastAsia="宋体" w:cs="宋体"/>
          <w:sz w:val="23"/>
          <w:szCs w:val="23"/>
        </w:rPr>
      </w:pPr>
      <w:r>
        <w:rPr>
          <w:rFonts w:ascii="宋体" w:hAnsi="宋体" w:eastAsia="宋体" w:cs="宋体"/>
          <w:spacing w:val="20"/>
          <w:sz w:val="23"/>
          <w:szCs w:val="23"/>
        </w:rPr>
        <w:t>银行</w:t>
      </w:r>
      <w:r>
        <w:rPr>
          <w:rFonts w:ascii="宋体" w:hAnsi="宋体" w:eastAsia="宋体" w:cs="宋体"/>
          <w:spacing w:val="15"/>
          <w:sz w:val="23"/>
          <w:szCs w:val="23"/>
        </w:rPr>
        <w:t>认</w:t>
      </w:r>
      <w:r>
        <w:rPr>
          <w:rFonts w:ascii="宋体" w:hAnsi="宋体" w:eastAsia="宋体" w:cs="宋体"/>
          <w:spacing w:val="10"/>
          <w:sz w:val="23"/>
          <w:szCs w:val="23"/>
        </w:rPr>
        <w:t>定的失信名单且在有效期内，或者在前三年采购合同履约过程中及其他</w:t>
      </w:r>
      <w:r>
        <w:rPr>
          <w:rFonts w:ascii="宋体" w:hAnsi="宋体" w:eastAsia="宋体" w:cs="宋体"/>
          <w:spacing w:val="16"/>
          <w:sz w:val="23"/>
          <w:szCs w:val="23"/>
        </w:rPr>
        <w:t>经营</w:t>
      </w:r>
      <w:r>
        <w:rPr>
          <w:rFonts w:ascii="宋体" w:hAnsi="宋体" w:eastAsia="宋体" w:cs="宋体"/>
          <w:spacing w:val="8"/>
          <w:sz w:val="23"/>
          <w:szCs w:val="23"/>
        </w:rPr>
        <w:t>活动履约过程中未依法履约被有关部门处罚 (处理) 。</w:t>
      </w:r>
    </w:p>
    <w:p w14:paraId="7D4F6205">
      <w:pPr>
        <w:spacing w:line="228" w:lineRule="auto"/>
        <w:ind w:firstLine="496"/>
        <w:outlineLvl w:val="3"/>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6) 有下列情形之一的，视为</w:t>
      </w:r>
      <w:r>
        <w:rPr>
          <w:rFonts w:hint="eastAsia" w:ascii="宋体" w:hAnsi="宋体" w:eastAsia="宋体" w:cs="宋体"/>
          <w:spacing w:val="12"/>
          <w:sz w:val="23"/>
          <w:szCs w:val="23"/>
        </w:rPr>
        <w:t>投标人</w:t>
      </w:r>
      <w:r>
        <w:rPr>
          <w:rFonts w:ascii="宋体" w:hAnsi="宋体" w:eastAsia="宋体" w:cs="宋体"/>
          <w:spacing w:val="12"/>
          <w:sz w:val="23"/>
          <w:szCs w:val="23"/>
        </w:rPr>
        <w:t>串通投标，其报价无效：</w:t>
      </w:r>
    </w:p>
    <w:p w14:paraId="3ED2CA12">
      <w:pPr>
        <w:spacing w:before="182" w:line="227" w:lineRule="auto"/>
        <w:ind w:firstLine="496"/>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8"/>
          <w:sz w:val="23"/>
          <w:szCs w:val="23"/>
        </w:rPr>
        <w:t>一) 不同投标人的投标文件由同一单位或者个人编制；</w:t>
      </w:r>
    </w:p>
    <w:p w14:paraId="428BA5E6">
      <w:pPr>
        <w:spacing w:before="185" w:line="228" w:lineRule="auto"/>
        <w:ind w:firstLine="496"/>
        <w:outlineLvl w:val="3"/>
        <w:rPr>
          <w:rFonts w:ascii="宋体" w:hAnsi="宋体" w:eastAsia="宋体" w:cs="宋体"/>
          <w:sz w:val="23"/>
          <w:szCs w:val="23"/>
        </w:rPr>
      </w:pPr>
      <w:r>
        <w:rPr>
          <w:rFonts w:ascii="宋体" w:hAnsi="宋体" w:eastAsia="宋体" w:cs="宋体"/>
          <w:spacing w:val="13"/>
          <w:sz w:val="23"/>
          <w:szCs w:val="23"/>
        </w:rPr>
        <w:t>(二) 不同投标人委托同一单位或者个人办理投标事宜</w:t>
      </w:r>
      <w:r>
        <w:rPr>
          <w:rFonts w:ascii="宋体" w:hAnsi="宋体" w:eastAsia="宋体" w:cs="宋体"/>
          <w:spacing w:val="9"/>
          <w:sz w:val="23"/>
          <w:szCs w:val="23"/>
        </w:rPr>
        <w:t>；</w:t>
      </w:r>
    </w:p>
    <w:p w14:paraId="1C27EFB7">
      <w:pPr>
        <w:spacing w:before="182" w:line="227" w:lineRule="auto"/>
        <w:ind w:firstLine="496"/>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三) 不同投标人的投标文件载明的项目管理成员或者联系人员为同一人；</w:t>
      </w:r>
    </w:p>
    <w:p w14:paraId="68C5E9D7">
      <w:pPr>
        <w:spacing w:before="185" w:line="226" w:lineRule="auto"/>
        <w:ind w:firstLine="496"/>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四) 不同投标人的投标文件异常一致或者投标报价呈规律性差异；</w:t>
      </w:r>
    </w:p>
    <w:p w14:paraId="72BA7330">
      <w:pPr>
        <w:spacing w:before="187" w:line="227" w:lineRule="auto"/>
        <w:ind w:firstLine="496"/>
        <w:outlineLvl w:val="3"/>
        <w:rPr>
          <w:rFonts w:ascii="宋体" w:hAnsi="宋体" w:eastAsia="宋体" w:cs="宋体"/>
          <w:sz w:val="23"/>
          <w:szCs w:val="23"/>
        </w:rPr>
      </w:pPr>
      <w:r>
        <w:rPr>
          <w:rFonts w:ascii="宋体" w:hAnsi="宋体" w:eastAsia="宋体" w:cs="宋体"/>
          <w:spacing w:val="14"/>
          <w:sz w:val="23"/>
          <w:szCs w:val="23"/>
        </w:rPr>
        <w:t>(五) 不同投标人的投标文件相互混装</w:t>
      </w:r>
      <w:r>
        <w:rPr>
          <w:rFonts w:ascii="宋体" w:hAnsi="宋体" w:eastAsia="宋体" w:cs="宋体"/>
          <w:spacing w:val="12"/>
          <w:sz w:val="23"/>
          <w:szCs w:val="23"/>
        </w:rPr>
        <w:t>；</w:t>
      </w:r>
    </w:p>
    <w:p w14:paraId="18AF0761">
      <w:pPr>
        <w:spacing w:before="182" w:line="228" w:lineRule="auto"/>
        <w:ind w:firstLine="496"/>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六</w:t>
      </w:r>
      <w:r>
        <w:rPr>
          <w:rFonts w:ascii="宋体" w:hAnsi="宋体" w:eastAsia="宋体" w:cs="宋体"/>
          <w:spacing w:val="12"/>
          <w:sz w:val="23"/>
          <w:szCs w:val="23"/>
        </w:rPr>
        <w:t>) 不同投标人的投标保证金从同一单位或者个人的账户转出。</w:t>
      </w:r>
    </w:p>
    <w:p w14:paraId="5CAF7B9B">
      <w:pPr>
        <w:spacing w:before="182" w:line="228" w:lineRule="auto"/>
        <w:ind w:firstLine="496"/>
        <w:jc w:val="center"/>
        <w:outlineLvl w:val="2"/>
        <w:rPr>
          <w:rFonts w:ascii="宋体" w:hAnsi="宋体" w:eastAsia="宋体" w:cs="宋体"/>
          <w:sz w:val="23"/>
          <w:szCs w:val="23"/>
        </w:rPr>
      </w:pPr>
      <w:r>
        <w:rPr>
          <w:rFonts w:ascii="Times New Roman" w:hAnsi="Times New Roman" w:eastAsia="Times New Roman" w:cs="Times New Roman"/>
          <w:b/>
          <w:bCs/>
          <w:spacing w:val="11"/>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投标费用</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0D9BBCFE">
      <w:pPr>
        <w:ind w:firstLine="496"/>
        <w:outlineLvl w:val="3"/>
        <w:rPr>
          <w:rFonts w:ascii="宋体" w:hAnsi="宋体" w:eastAsia="宋体" w:cs="宋体"/>
          <w:sz w:val="23"/>
          <w:szCs w:val="23"/>
        </w:rPr>
      </w:pPr>
      <w:r>
        <w:rPr>
          <w:rFonts w:ascii="宋体" w:hAnsi="宋体" w:eastAsia="宋体" w:cs="宋体"/>
          <w:spacing w:val="9"/>
          <w:sz w:val="23"/>
          <w:szCs w:val="23"/>
        </w:rPr>
        <w:t>投标人参加投标的有关费用由投标人自行承担</w:t>
      </w:r>
      <w:r>
        <w:rPr>
          <w:rFonts w:ascii="宋体" w:hAnsi="宋体" w:eastAsia="宋体" w:cs="宋体"/>
          <w:spacing w:val="7"/>
          <w:sz w:val="23"/>
          <w:szCs w:val="23"/>
        </w:rPr>
        <w:t>。</w:t>
      </w:r>
    </w:p>
    <w:p w14:paraId="36C6FF77">
      <w:pPr>
        <w:ind w:firstLine="496"/>
        <w:sectPr>
          <w:headerReference r:id="rId9" w:type="default"/>
          <w:footerReference r:id="rId10" w:type="default"/>
          <w:pgSz w:w="11907" w:h="16840"/>
          <w:pgMar w:top="1320" w:right="610" w:bottom="1370" w:left="1418" w:header="852" w:footer="1193" w:gutter="0"/>
          <w:cols w:space="720" w:num="1"/>
        </w:sectPr>
      </w:pPr>
    </w:p>
    <w:p w14:paraId="3413D9BB">
      <w:pPr>
        <w:spacing w:line="449" w:lineRule="auto"/>
      </w:pPr>
    </w:p>
    <w:p w14:paraId="0A9AA9FB">
      <w:pPr>
        <w:spacing w:line="372" w:lineRule="exact"/>
        <w:textAlignment w:val="center"/>
      </w:pPr>
    </w:p>
    <w:p w14:paraId="010FD9F6">
      <w:pPr>
        <w:spacing w:before="46" w:line="50" w:lineRule="exact"/>
        <w:textAlignment w:val="center"/>
      </w:pPr>
    </w:p>
    <w:p w14:paraId="1BEAD3E5">
      <w:pPr>
        <w:spacing w:before="53" w:line="228" w:lineRule="auto"/>
        <w:ind w:left="2576"/>
        <w:outlineLvl w:val="2"/>
        <w:rPr>
          <w:rFonts w:ascii="宋体" w:hAnsi="宋体" w:eastAsia="宋体" w:cs="宋体"/>
          <w:sz w:val="23"/>
          <w:szCs w:val="23"/>
        </w:rPr>
      </w:pPr>
      <w:r>
        <w:rPr>
          <w:rFonts w:ascii="Times New Roman" w:hAnsi="Times New Roman" w:eastAsia="Times New Roman" w:cs="Times New Roman"/>
          <w:b/>
          <w:bCs/>
          <w:spacing w:val="10"/>
          <w:sz w:val="23"/>
          <w:szCs w:val="23"/>
        </w:rPr>
        <w:t>5</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、充分、公平竞争保障措施</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1AFBD9F2">
      <w:pPr>
        <w:spacing w:before="180" w:line="375" w:lineRule="auto"/>
        <w:ind w:left="10" w:right="523" w:firstLine="483"/>
        <w:rPr>
          <w:rFonts w:ascii="宋体" w:hAnsi="宋体" w:eastAsia="宋体" w:cs="宋体"/>
          <w:sz w:val="23"/>
          <w:szCs w:val="23"/>
        </w:rPr>
      </w:pPr>
      <w:r>
        <w:rPr>
          <w:rFonts w:ascii="宋体" w:hAnsi="宋体" w:eastAsia="宋体" w:cs="宋体"/>
          <w:spacing w:val="9"/>
          <w:sz w:val="23"/>
          <w:szCs w:val="23"/>
        </w:rPr>
        <w:t>5.1 使用</w:t>
      </w:r>
      <w:r>
        <w:rPr>
          <w:rFonts w:hint="eastAsia" w:ascii="宋体" w:hAnsi="宋体" w:eastAsia="宋体" w:cs="宋体"/>
          <w:spacing w:val="9"/>
          <w:sz w:val="23"/>
          <w:szCs w:val="23"/>
        </w:rPr>
        <w:t>综合评估法</w:t>
      </w:r>
      <w:r>
        <w:rPr>
          <w:rFonts w:ascii="宋体" w:hAnsi="宋体" w:eastAsia="宋体" w:cs="宋体"/>
          <w:spacing w:val="9"/>
          <w:sz w:val="23"/>
          <w:szCs w:val="23"/>
        </w:rPr>
        <w:t>的采购项目，提供相同品牌产品且通过资格审查、符合性审</w:t>
      </w:r>
      <w:r>
        <w:rPr>
          <w:rFonts w:ascii="宋体" w:hAnsi="宋体" w:eastAsia="宋体" w:cs="宋体"/>
          <w:spacing w:val="8"/>
          <w:sz w:val="23"/>
          <w:szCs w:val="23"/>
        </w:rPr>
        <w:t>查</w:t>
      </w:r>
      <w:r>
        <w:rPr>
          <w:rFonts w:ascii="宋体" w:hAnsi="宋体" w:eastAsia="宋体" w:cs="宋体"/>
          <w:sz w:val="23"/>
          <w:szCs w:val="23"/>
        </w:rPr>
        <w:t xml:space="preserve"> </w:t>
      </w:r>
      <w:r>
        <w:rPr>
          <w:rFonts w:ascii="宋体" w:hAnsi="宋体" w:eastAsia="宋体" w:cs="宋体"/>
          <w:spacing w:val="18"/>
          <w:sz w:val="23"/>
          <w:szCs w:val="23"/>
        </w:rPr>
        <w:t>的不</w:t>
      </w:r>
      <w:r>
        <w:rPr>
          <w:rFonts w:ascii="宋体" w:hAnsi="宋体" w:eastAsia="宋体" w:cs="宋体"/>
          <w:spacing w:val="14"/>
          <w:sz w:val="23"/>
          <w:szCs w:val="23"/>
        </w:rPr>
        <w:t>同</w:t>
      </w:r>
      <w:r>
        <w:rPr>
          <w:rFonts w:ascii="宋体" w:hAnsi="宋体" w:eastAsia="宋体" w:cs="宋体"/>
          <w:spacing w:val="9"/>
          <w:sz w:val="23"/>
          <w:szCs w:val="23"/>
        </w:rPr>
        <w:t>投标人参加同一合同项下投标的，按一家投标人计算</w:t>
      </w:r>
      <w:r>
        <w:rPr>
          <w:rFonts w:hint="eastAsia" w:ascii="宋体" w:hAnsi="宋体" w:eastAsia="宋体" w:cs="宋体"/>
          <w:spacing w:val="9"/>
          <w:sz w:val="23"/>
          <w:szCs w:val="23"/>
        </w:rPr>
        <w:t>。</w:t>
      </w:r>
      <w:r>
        <w:rPr>
          <w:rFonts w:ascii="宋体" w:hAnsi="宋体" w:eastAsia="宋体" w:cs="宋体"/>
          <w:spacing w:val="9"/>
          <w:sz w:val="23"/>
          <w:szCs w:val="23"/>
        </w:rPr>
        <w:t>评审后得分最高的同品牌投</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12"/>
          <w:sz w:val="23"/>
          <w:szCs w:val="23"/>
        </w:rPr>
        <w:t>人</w:t>
      </w:r>
      <w:r>
        <w:rPr>
          <w:rFonts w:ascii="宋体" w:hAnsi="宋体" w:eastAsia="宋体" w:cs="宋体"/>
          <w:spacing w:val="9"/>
          <w:sz w:val="23"/>
          <w:szCs w:val="23"/>
        </w:rPr>
        <w:t>获得中标人推荐资格评审得分相同的，由</w:t>
      </w:r>
      <w:r>
        <w:rPr>
          <w:rFonts w:hint="eastAsia" w:ascii="宋体" w:hAnsi="宋体" w:eastAsia="宋体" w:cs="宋体"/>
          <w:spacing w:val="9"/>
          <w:sz w:val="23"/>
          <w:szCs w:val="23"/>
        </w:rPr>
        <w:t>招标</w:t>
      </w:r>
      <w:r>
        <w:rPr>
          <w:rFonts w:ascii="宋体" w:hAnsi="宋体" w:eastAsia="宋体" w:cs="宋体"/>
          <w:spacing w:val="9"/>
          <w:sz w:val="23"/>
          <w:szCs w:val="23"/>
        </w:rPr>
        <w:t>人或者</w:t>
      </w:r>
      <w:r>
        <w:rPr>
          <w:rFonts w:hint="eastAsia" w:ascii="宋体" w:hAnsi="宋体" w:eastAsia="宋体" w:cs="宋体"/>
          <w:spacing w:val="9"/>
          <w:sz w:val="23"/>
          <w:szCs w:val="23"/>
        </w:rPr>
        <w:t>招标</w:t>
      </w:r>
      <w:r>
        <w:rPr>
          <w:rFonts w:ascii="宋体" w:hAnsi="宋体" w:eastAsia="宋体" w:cs="宋体"/>
          <w:spacing w:val="9"/>
          <w:sz w:val="23"/>
          <w:szCs w:val="23"/>
        </w:rPr>
        <w:t>人委托评标委员会按照招</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规定的方式确定一个投标人获得中标人推荐资格，招标文件未规定的采取随机抽取</w:t>
      </w:r>
      <w:r>
        <w:rPr>
          <w:rFonts w:ascii="宋体" w:hAnsi="宋体" w:eastAsia="宋体" w:cs="宋体"/>
          <w:sz w:val="23"/>
          <w:szCs w:val="23"/>
        </w:rPr>
        <w:t xml:space="preserve"> </w:t>
      </w:r>
      <w:r>
        <w:rPr>
          <w:rFonts w:ascii="宋体" w:hAnsi="宋体" w:eastAsia="宋体" w:cs="宋体"/>
          <w:spacing w:val="10"/>
          <w:sz w:val="23"/>
          <w:szCs w:val="23"/>
        </w:rPr>
        <w:t>方</w:t>
      </w:r>
      <w:r>
        <w:rPr>
          <w:rFonts w:ascii="宋体" w:hAnsi="宋体" w:eastAsia="宋体" w:cs="宋体"/>
          <w:spacing w:val="9"/>
          <w:sz w:val="23"/>
          <w:szCs w:val="23"/>
        </w:rPr>
        <w:t>式确定，其他同品牌投标人不作为中标候选人。</w:t>
      </w:r>
    </w:p>
    <w:p w14:paraId="7BED225E">
      <w:pPr>
        <w:spacing w:before="3" w:line="374" w:lineRule="auto"/>
        <w:ind w:left="9" w:right="523" w:firstLine="484"/>
        <w:rPr>
          <w:rFonts w:ascii="宋体" w:hAnsi="宋体" w:eastAsia="宋体" w:cs="宋体"/>
          <w:sz w:val="23"/>
          <w:szCs w:val="23"/>
        </w:rPr>
      </w:pPr>
      <w:r>
        <w:rPr>
          <w:rFonts w:ascii="宋体" w:hAnsi="宋体" w:eastAsia="宋体" w:cs="宋体"/>
          <w:spacing w:val="9"/>
          <w:sz w:val="23"/>
          <w:szCs w:val="23"/>
        </w:rPr>
        <w:t>5.2 利害关系供应商处理。单位负责人为同一人或者存在直接控股、管理关系的不</w:t>
      </w:r>
      <w:r>
        <w:rPr>
          <w:rFonts w:ascii="宋体" w:hAnsi="宋体" w:eastAsia="宋体" w:cs="宋体"/>
          <w:spacing w:val="8"/>
          <w:sz w:val="23"/>
          <w:szCs w:val="23"/>
        </w:rPr>
        <w:t>同</w:t>
      </w:r>
      <w:r>
        <w:rPr>
          <w:rFonts w:ascii="宋体" w:hAnsi="宋体" w:eastAsia="宋体" w:cs="宋体"/>
          <w:sz w:val="23"/>
          <w:szCs w:val="23"/>
        </w:rPr>
        <w:t xml:space="preserve"> </w:t>
      </w: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不得参加同一合同项下的采购活动。采购项目实行资格预审的，单位负责人为</w:t>
      </w:r>
      <w:r>
        <w:rPr>
          <w:rFonts w:ascii="宋体" w:hAnsi="宋体" w:eastAsia="宋体" w:cs="宋体"/>
          <w:spacing w:val="18"/>
          <w:sz w:val="23"/>
          <w:szCs w:val="23"/>
        </w:rPr>
        <w:t>同一</w:t>
      </w:r>
      <w:r>
        <w:rPr>
          <w:rFonts w:ascii="宋体" w:hAnsi="宋体" w:eastAsia="宋体" w:cs="宋体"/>
          <w:spacing w:val="15"/>
          <w:sz w:val="23"/>
          <w:szCs w:val="23"/>
        </w:rPr>
        <w:t>人</w:t>
      </w:r>
      <w:r>
        <w:rPr>
          <w:rFonts w:ascii="宋体" w:hAnsi="宋体" w:eastAsia="宋体" w:cs="宋体"/>
          <w:spacing w:val="9"/>
          <w:sz w:val="23"/>
          <w:szCs w:val="23"/>
        </w:rPr>
        <w:t>或者存在直接控股、管理关系的不同供应商可以参加资格预审，但只能选择其中一</w:t>
      </w:r>
      <w:r>
        <w:rPr>
          <w:rFonts w:ascii="宋体" w:hAnsi="宋体" w:eastAsia="宋体" w:cs="宋体"/>
          <w:sz w:val="23"/>
          <w:szCs w:val="23"/>
        </w:rPr>
        <w:t xml:space="preserve"> </w:t>
      </w:r>
      <w:r>
        <w:rPr>
          <w:rFonts w:ascii="宋体" w:hAnsi="宋体" w:eastAsia="宋体" w:cs="宋体"/>
          <w:spacing w:val="10"/>
          <w:sz w:val="23"/>
          <w:szCs w:val="23"/>
        </w:rPr>
        <w:t>家</w:t>
      </w:r>
      <w:r>
        <w:rPr>
          <w:rFonts w:ascii="宋体" w:hAnsi="宋体" w:eastAsia="宋体" w:cs="宋体"/>
          <w:spacing w:val="9"/>
          <w:sz w:val="23"/>
          <w:szCs w:val="23"/>
        </w:rPr>
        <w:t>符合条件的供应商参加后续的采购活动。</w:t>
      </w:r>
    </w:p>
    <w:p w14:paraId="5A26847B">
      <w:pPr>
        <w:spacing w:before="5" w:line="374" w:lineRule="auto"/>
        <w:ind w:left="8" w:right="442" w:firstLine="485"/>
        <w:rPr>
          <w:rFonts w:ascii="宋体" w:hAnsi="宋体" w:eastAsia="宋体" w:cs="宋体"/>
          <w:sz w:val="23"/>
          <w:szCs w:val="23"/>
        </w:rPr>
      </w:pPr>
      <w:r>
        <w:rPr>
          <w:rFonts w:ascii="宋体" w:hAnsi="宋体" w:eastAsia="宋体" w:cs="宋体"/>
          <w:spacing w:val="6"/>
          <w:sz w:val="23"/>
          <w:szCs w:val="23"/>
        </w:rPr>
        <w:t>5</w:t>
      </w:r>
      <w:r>
        <w:rPr>
          <w:rFonts w:ascii="宋体" w:hAnsi="宋体" w:eastAsia="宋体" w:cs="宋体"/>
          <w:spacing w:val="5"/>
          <w:sz w:val="23"/>
          <w:szCs w:val="23"/>
        </w:rPr>
        <w:t>.3 前期参与供应商处理。为采购项目提供整体设计、规范编制或者项目管理、监理、</w:t>
      </w:r>
      <w:r>
        <w:rPr>
          <w:rFonts w:ascii="宋体" w:hAnsi="宋体" w:eastAsia="宋体" w:cs="宋体"/>
          <w:sz w:val="23"/>
          <w:szCs w:val="23"/>
        </w:rPr>
        <w:t xml:space="preserve"> </w:t>
      </w:r>
      <w:r>
        <w:rPr>
          <w:rFonts w:ascii="宋体" w:hAnsi="宋体" w:eastAsia="宋体" w:cs="宋体"/>
          <w:spacing w:val="18"/>
          <w:sz w:val="23"/>
          <w:szCs w:val="23"/>
        </w:rPr>
        <w:t>检测</w:t>
      </w:r>
      <w:r>
        <w:rPr>
          <w:rFonts w:ascii="宋体" w:hAnsi="宋体" w:eastAsia="宋体" w:cs="宋体"/>
          <w:spacing w:val="16"/>
          <w:sz w:val="23"/>
          <w:szCs w:val="23"/>
        </w:rPr>
        <w:t>等</w:t>
      </w:r>
      <w:r>
        <w:rPr>
          <w:rFonts w:ascii="宋体" w:hAnsi="宋体" w:eastAsia="宋体" w:cs="宋体"/>
          <w:spacing w:val="9"/>
          <w:sz w:val="23"/>
          <w:szCs w:val="23"/>
        </w:rPr>
        <w:t>服务的供应商，不得再参加该采购项目的其他采购活动。供应商为</w:t>
      </w:r>
      <w:r>
        <w:rPr>
          <w:rFonts w:hint="eastAsia" w:ascii="宋体" w:hAnsi="宋体" w:eastAsia="宋体" w:cs="宋体"/>
          <w:spacing w:val="9"/>
          <w:sz w:val="23"/>
          <w:szCs w:val="23"/>
        </w:rPr>
        <w:t>招标</w:t>
      </w:r>
      <w:r>
        <w:rPr>
          <w:rFonts w:ascii="宋体" w:hAnsi="宋体" w:eastAsia="宋体" w:cs="宋体"/>
          <w:spacing w:val="9"/>
          <w:sz w:val="23"/>
          <w:szCs w:val="23"/>
        </w:rPr>
        <w:t>人、</w:t>
      </w:r>
      <w:r>
        <w:rPr>
          <w:rFonts w:hint="eastAsia" w:ascii="宋体" w:hAnsi="宋体" w:eastAsia="宋体" w:cs="宋体"/>
          <w:spacing w:val="9"/>
          <w:sz w:val="23"/>
          <w:szCs w:val="23"/>
        </w:rPr>
        <w:t>招标</w:t>
      </w:r>
      <w:r>
        <w:rPr>
          <w:rFonts w:ascii="宋体" w:hAnsi="宋体" w:eastAsia="宋体" w:cs="宋体"/>
          <w:spacing w:val="9"/>
          <w:sz w:val="23"/>
          <w:szCs w:val="23"/>
        </w:rPr>
        <w:t>代</w:t>
      </w:r>
      <w:r>
        <w:rPr>
          <w:rFonts w:ascii="宋体" w:hAnsi="宋体" w:eastAsia="宋体" w:cs="宋体"/>
          <w:sz w:val="23"/>
          <w:szCs w:val="23"/>
        </w:rPr>
        <w:t xml:space="preserve"> </w:t>
      </w:r>
      <w:r>
        <w:rPr>
          <w:rFonts w:ascii="宋体" w:hAnsi="宋体" w:eastAsia="宋体" w:cs="宋体"/>
          <w:spacing w:val="18"/>
          <w:sz w:val="23"/>
          <w:szCs w:val="23"/>
        </w:rPr>
        <w:t>理机</w:t>
      </w:r>
      <w:r>
        <w:rPr>
          <w:rFonts w:ascii="宋体" w:hAnsi="宋体" w:eastAsia="宋体" w:cs="宋体"/>
          <w:spacing w:val="16"/>
          <w:sz w:val="23"/>
          <w:szCs w:val="23"/>
        </w:rPr>
        <w:t>构</w:t>
      </w:r>
      <w:r>
        <w:rPr>
          <w:rFonts w:ascii="宋体" w:hAnsi="宋体" w:eastAsia="宋体" w:cs="宋体"/>
          <w:spacing w:val="9"/>
          <w:sz w:val="23"/>
          <w:szCs w:val="23"/>
        </w:rPr>
        <w:t>在确定采购需求、编制</w:t>
      </w:r>
      <w:r>
        <w:rPr>
          <w:rFonts w:hint="eastAsia" w:ascii="宋体" w:hAnsi="宋体" w:eastAsia="宋体" w:cs="宋体"/>
          <w:spacing w:val="9"/>
          <w:sz w:val="23"/>
          <w:szCs w:val="23"/>
        </w:rPr>
        <w:t>招标</w:t>
      </w:r>
      <w:r>
        <w:rPr>
          <w:rFonts w:ascii="宋体" w:hAnsi="宋体" w:eastAsia="宋体" w:cs="宋体"/>
          <w:spacing w:val="9"/>
          <w:sz w:val="23"/>
          <w:szCs w:val="23"/>
        </w:rPr>
        <w:t>文件过程中提供咨询论证，其提供的咨询论证意见成为</w:t>
      </w:r>
      <w:r>
        <w:rPr>
          <w:rFonts w:ascii="宋体" w:hAnsi="宋体" w:eastAsia="宋体" w:cs="宋体"/>
          <w:sz w:val="23"/>
          <w:szCs w:val="23"/>
        </w:rPr>
        <w:t xml:space="preserve"> </w:t>
      </w:r>
      <w:r>
        <w:rPr>
          <w:rFonts w:hint="eastAsia" w:ascii="宋体" w:hAnsi="宋体" w:eastAsia="宋体" w:cs="宋体"/>
          <w:spacing w:val="18"/>
          <w:sz w:val="23"/>
          <w:szCs w:val="23"/>
        </w:rPr>
        <w:t>招标</w:t>
      </w:r>
      <w:r>
        <w:rPr>
          <w:rFonts w:ascii="宋体" w:hAnsi="宋体" w:eastAsia="宋体" w:cs="宋体"/>
          <w:spacing w:val="16"/>
          <w:sz w:val="23"/>
          <w:szCs w:val="23"/>
        </w:rPr>
        <w:t>文</w:t>
      </w:r>
      <w:r>
        <w:rPr>
          <w:rFonts w:ascii="宋体" w:hAnsi="宋体" w:eastAsia="宋体" w:cs="宋体"/>
          <w:spacing w:val="9"/>
          <w:sz w:val="23"/>
          <w:szCs w:val="23"/>
        </w:rPr>
        <w:t>件中规定的</w:t>
      </w:r>
      <w:r>
        <w:rPr>
          <w:rFonts w:hint="eastAsia" w:ascii="宋体" w:hAnsi="宋体" w:eastAsia="宋体" w:cs="宋体"/>
          <w:spacing w:val="9"/>
          <w:sz w:val="23"/>
          <w:szCs w:val="23"/>
        </w:rPr>
        <w:t>投标人</w:t>
      </w:r>
      <w:r>
        <w:rPr>
          <w:rFonts w:ascii="宋体" w:hAnsi="宋体" w:eastAsia="宋体" w:cs="宋体"/>
          <w:spacing w:val="9"/>
          <w:sz w:val="23"/>
          <w:szCs w:val="23"/>
        </w:rPr>
        <w:t>资格条件、技术服务商务要求、评标因素和标准、</w:t>
      </w:r>
      <w:r>
        <w:rPr>
          <w:rFonts w:hint="eastAsia" w:ascii="宋体" w:hAnsi="宋体" w:eastAsia="宋体" w:cs="宋体"/>
          <w:spacing w:val="9"/>
          <w:sz w:val="23"/>
          <w:szCs w:val="23"/>
        </w:rPr>
        <w:t>采购合同</w:t>
      </w:r>
      <w:r>
        <w:rPr>
          <w:rFonts w:ascii="宋体" w:hAnsi="宋体" w:eastAsia="宋体" w:cs="宋体"/>
          <w:spacing w:val="14"/>
          <w:sz w:val="23"/>
          <w:szCs w:val="23"/>
        </w:rPr>
        <w:t>等</w:t>
      </w:r>
      <w:r>
        <w:rPr>
          <w:rFonts w:ascii="宋体" w:hAnsi="宋体" w:eastAsia="宋体" w:cs="宋体"/>
          <w:spacing w:val="9"/>
          <w:sz w:val="23"/>
          <w:szCs w:val="23"/>
        </w:rPr>
        <w:t>实质性内容条款的，视同为采购项目提供规范编制。</w:t>
      </w:r>
    </w:p>
    <w:p w14:paraId="71471CDF">
      <w:pPr>
        <w:spacing w:before="1" w:line="378" w:lineRule="auto"/>
        <w:ind w:left="8" w:right="523" w:firstLine="485"/>
        <w:rPr>
          <w:rFonts w:ascii="宋体" w:hAnsi="宋体" w:eastAsia="宋体" w:cs="宋体"/>
          <w:sz w:val="23"/>
          <w:szCs w:val="23"/>
        </w:rPr>
      </w:pPr>
      <w:r>
        <w:rPr>
          <w:rFonts w:ascii="宋体" w:hAnsi="宋体" w:eastAsia="宋体" w:cs="宋体"/>
          <w:spacing w:val="16"/>
          <w:sz w:val="23"/>
          <w:szCs w:val="23"/>
        </w:rPr>
        <w:t>5.4</w:t>
      </w:r>
      <w:r>
        <w:rPr>
          <w:rFonts w:ascii="宋体" w:hAnsi="宋体" w:eastAsia="宋体" w:cs="宋体"/>
          <w:spacing w:val="12"/>
          <w:sz w:val="23"/>
          <w:szCs w:val="23"/>
        </w:rPr>
        <w:t xml:space="preserve"> </w:t>
      </w:r>
      <w:r>
        <w:rPr>
          <w:rFonts w:ascii="宋体" w:hAnsi="宋体" w:eastAsia="宋体" w:cs="宋体"/>
          <w:spacing w:val="8"/>
          <w:sz w:val="23"/>
          <w:szCs w:val="23"/>
        </w:rPr>
        <w:t>利害关系代理人处理。</w:t>
      </w:r>
      <w:r>
        <w:rPr>
          <w:rFonts w:hint="eastAsia" w:ascii="宋体" w:hAnsi="宋体" w:eastAsia="宋体" w:cs="宋体"/>
          <w:spacing w:val="8"/>
          <w:sz w:val="23"/>
          <w:szCs w:val="23"/>
        </w:rPr>
        <w:t>两</w:t>
      </w:r>
      <w:r>
        <w:rPr>
          <w:rFonts w:ascii="宋体" w:hAnsi="宋体" w:eastAsia="宋体" w:cs="宋体"/>
          <w:spacing w:val="8"/>
          <w:sz w:val="23"/>
          <w:szCs w:val="23"/>
        </w:rPr>
        <w:t>家以上的供应商不得在同一合同项下的采购项目中，同</w:t>
      </w:r>
      <w:r>
        <w:rPr>
          <w:rFonts w:ascii="宋体" w:hAnsi="宋体" w:eastAsia="宋体" w:cs="宋体"/>
          <w:sz w:val="23"/>
          <w:szCs w:val="23"/>
        </w:rPr>
        <w:t xml:space="preserve"> </w:t>
      </w:r>
      <w:r>
        <w:rPr>
          <w:rFonts w:ascii="宋体" w:hAnsi="宋体" w:eastAsia="宋体" w:cs="宋体"/>
          <w:spacing w:val="18"/>
          <w:sz w:val="23"/>
          <w:szCs w:val="23"/>
        </w:rPr>
        <w:t>时委</w:t>
      </w:r>
      <w:r>
        <w:rPr>
          <w:rFonts w:ascii="宋体" w:hAnsi="宋体" w:eastAsia="宋体" w:cs="宋体"/>
          <w:spacing w:val="16"/>
          <w:sz w:val="23"/>
          <w:szCs w:val="23"/>
        </w:rPr>
        <w:t>托</w:t>
      </w:r>
      <w:r>
        <w:rPr>
          <w:rFonts w:ascii="宋体" w:hAnsi="宋体" w:eastAsia="宋体" w:cs="宋体"/>
          <w:spacing w:val="9"/>
          <w:sz w:val="23"/>
          <w:szCs w:val="23"/>
        </w:rPr>
        <w:t>同一个自然人、同一家庭的人员、同一单位的人员作为其代理人，否则，其投标文</w:t>
      </w:r>
      <w:r>
        <w:rPr>
          <w:rFonts w:ascii="宋体" w:hAnsi="宋体" w:eastAsia="宋体" w:cs="宋体"/>
          <w:sz w:val="23"/>
          <w:szCs w:val="23"/>
        </w:rPr>
        <w:t xml:space="preserve"> </w:t>
      </w:r>
      <w:r>
        <w:rPr>
          <w:rFonts w:ascii="宋体" w:hAnsi="宋体" w:eastAsia="宋体" w:cs="宋体"/>
          <w:spacing w:val="12"/>
          <w:sz w:val="23"/>
          <w:szCs w:val="23"/>
        </w:rPr>
        <w:t>件</w:t>
      </w:r>
      <w:r>
        <w:rPr>
          <w:rFonts w:ascii="宋体" w:hAnsi="宋体" w:eastAsia="宋体" w:cs="宋体"/>
          <w:spacing w:val="7"/>
          <w:sz w:val="23"/>
          <w:szCs w:val="23"/>
        </w:rPr>
        <w:t>作为无效处理。</w:t>
      </w:r>
    </w:p>
    <w:p w14:paraId="74674590">
      <w:pPr>
        <w:spacing w:before="1"/>
        <w:ind w:left="3732"/>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7"/>
          <w:sz w:val="31"/>
          <w:szCs w:val="31"/>
          <w14:textOutline w14:w="5791" w14:cap="sq" w14:cmpd="sng" w14:algn="ctr">
            <w14:solidFill>
              <w14:srgbClr w14:val="000000"/>
            </w14:solidFill>
            <w14:prstDash w14:val="solid"/>
            <w14:bevel/>
          </w14:textOutline>
        </w:rPr>
        <w:t>、招标文件</w:t>
      </w:r>
    </w:p>
    <w:p w14:paraId="482F8E5D">
      <w:pPr>
        <w:spacing w:before="297" w:line="304" w:lineRule="exact"/>
        <w:ind w:left="3902"/>
        <w:outlineLvl w:val="2"/>
        <w:rPr>
          <w:rFonts w:ascii="宋体" w:hAnsi="宋体" w:eastAsia="宋体" w:cs="宋体"/>
          <w:sz w:val="23"/>
          <w:szCs w:val="23"/>
        </w:rPr>
      </w:pPr>
      <w:r>
        <w:rPr>
          <w:rFonts w:ascii="Times New Roman" w:hAnsi="Times New Roman" w:eastAsia="Times New Roman" w:cs="Times New Roman"/>
          <w:b/>
          <w:bCs/>
          <w:spacing w:val="4"/>
          <w:position w:val="1"/>
          <w:sz w:val="23"/>
          <w:szCs w:val="23"/>
        </w:rPr>
        <w:t>6</w:t>
      </w:r>
      <w:r>
        <w:rPr>
          <w:rFonts w:ascii="Times New Roman" w:hAnsi="Times New Roman" w:eastAsia="Times New Roman" w:cs="Times New Roman"/>
          <w:spacing w:val="4"/>
          <w:position w:val="1"/>
          <w:sz w:val="23"/>
          <w:szCs w:val="23"/>
        </w:rPr>
        <w:t xml:space="preserve"> </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招标文件的构成</w:t>
      </w:r>
    </w:p>
    <w:p w14:paraId="030BBF57">
      <w:pPr>
        <w:spacing w:before="164" w:line="227" w:lineRule="auto"/>
        <w:ind w:left="491"/>
        <w:outlineLvl w:val="3"/>
        <w:rPr>
          <w:rFonts w:ascii="宋体" w:hAnsi="宋体" w:eastAsia="宋体" w:cs="宋体"/>
          <w:sz w:val="23"/>
          <w:szCs w:val="23"/>
        </w:rPr>
      </w:pPr>
      <w:r>
        <w:rPr>
          <w:rFonts w:ascii="宋体" w:hAnsi="宋体" w:eastAsia="宋体" w:cs="宋体"/>
          <w:spacing w:val="9"/>
          <w:sz w:val="23"/>
          <w:szCs w:val="23"/>
        </w:rPr>
        <w:t>6</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1 招标文件是</w:t>
      </w:r>
      <w:r>
        <w:rPr>
          <w:rFonts w:hint="eastAsia" w:ascii="宋体" w:hAnsi="宋体" w:eastAsia="宋体" w:cs="宋体"/>
          <w:spacing w:val="9"/>
          <w:sz w:val="23"/>
          <w:szCs w:val="23"/>
        </w:rPr>
        <w:t>投标人</w:t>
      </w:r>
      <w:r>
        <w:rPr>
          <w:rFonts w:ascii="宋体" w:hAnsi="宋体" w:eastAsia="宋体" w:cs="宋体"/>
          <w:spacing w:val="9"/>
          <w:sz w:val="23"/>
          <w:szCs w:val="23"/>
        </w:rPr>
        <w:t>准备投标文件和参加投标的依据，同时也是评标的重要依据</w:t>
      </w:r>
      <w:r>
        <w:rPr>
          <w:rFonts w:ascii="宋体" w:hAnsi="宋体" w:eastAsia="宋体" w:cs="宋体"/>
          <w:spacing w:val="6"/>
          <w:sz w:val="23"/>
          <w:szCs w:val="23"/>
        </w:rPr>
        <w:t>，</w:t>
      </w:r>
    </w:p>
    <w:p w14:paraId="06B25A27">
      <w:pPr>
        <w:spacing w:before="182" w:line="375" w:lineRule="auto"/>
        <w:ind w:left="10" w:right="445" w:firstLine="3"/>
        <w:rPr>
          <w:rFonts w:ascii="宋体" w:hAnsi="宋体" w:eastAsia="宋体" w:cs="宋体"/>
          <w:sz w:val="23"/>
          <w:szCs w:val="23"/>
        </w:rPr>
      </w:pPr>
      <w:r>
        <w:rPr>
          <w:rFonts w:ascii="宋体" w:hAnsi="宋体" w:eastAsia="宋体" w:cs="宋体"/>
          <w:spacing w:val="10"/>
          <w:sz w:val="23"/>
          <w:szCs w:val="23"/>
        </w:rPr>
        <w:t>具有准</w:t>
      </w:r>
      <w:r>
        <w:rPr>
          <w:rFonts w:ascii="宋体" w:hAnsi="宋体" w:eastAsia="宋体" w:cs="宋体"/>
          <w:spacing w:val="8"/>
          <w:sz w:val="23"/>
          <w:szCs w:val="23"/>
        </w:rPr>
        <w:t>法</w:t>
      </w:r>
      <w:r>
        <w:rPr>
          <w:rFonts w:ascii="宋体" w:hAnsi="宋体" w:eastAsia="宋体" w:cs="宋体"/>
          <w:spacing w:val="5"/>
          <w:sz w:val="23"/>
          <w:szCs w:val="23"/>
        </w:rPr>
        <w:t>律文件性质。招标文件用以阐明招标项目所需的资质、技术、服务及报价等要求、</w:t>
      </w:r>
      <w:r>
        <w:rPr>
          <w:rFonts w:ascii="宋体" w:hAnsi="宋体" w:eastAsia="宋体" w:cs="宋体"/>
          <w:sz w:val="23"/>
          <w:szCs w:val="23"/>
        </w:rPr>
        <w:t xml:space="preserve"> </w:t>
      </w:r>
      <w:r>
        <w:rPr>
          <w:rFonts w:ascii="宋体" w:hAnsi="宋体" w:eastAsia="宋体" w:cs="宋体"/>
          <w:spacing w:val="18"/>
          <w:sz w:val="23"/>
          <w:szCs w:val="23"/>
        </w:rPr>
        <w:t>招</w:t>
      </w:r>
      <w:r>
        <w:rPr>
          <w:rFonts w:ascii="宋体" w:hAnsi="宋体" w:eastAsia="宋体" w:cs="宋体"/>
          <w:spacing w:val="17"/>
          <w:sz w:val="23"/>
          <w:szCs w:val="23"/>
        </w:rPr>
        <w:t>标</w:t>
      </w:r>
      <w:r>
        <w:rPr>
          <w:rFonts w:ascii="宋体" w:hAnsi="宋体" w:eastAsia="宋体" w:cs="宋体"/>
          <w:spacing w:val="9"/>
          <w:sz w:val="23"/>
          <w:szCs w:val="23"/>
        </w:rPr>
        <w:t>投标程序、有关规定和注意事项以及合同主要条款等。本招标文件包括以下内容：</w:t>
      </w:r>
    </w:p>
    <w:p w14:paraId="57F3D1AA">
      <w:pPr>
        <w:spacing w:before="1" w:line="225" w:lineRule="auto"/>
        <w:ind w:left="501"/>
        <w:outlineLvl w:val="3"/>
        <w:rPr>
          <w:rFonts w:ascii="宋体" w:hAnsi="宋体" w:eastAsia="宋体" w:cs="宋体"/>
          <w:sz w:val="23"/>
          <w:szCs w:val="23"/>
        </w:rPr>
      </w:pPr>
      <w:r>
        <w:rPr>
          <w:rFonts w:ascii="宋体" w:hAnsi="宋体" w:eastAsia="宋体" w:cs="宋体"/>
          <w:spacing w:val="5"/>
          <w:sz w:val="23"/>
          <w:szCs w:val="23"/>
        </w:rPr>
        <w:t>(一) 招标公告</w:t>
      </w:r>
      <w:r>
        <w:rPr>
          <w:rFonts w:ascii="宋体" w:hAnsi="宋体" w:eastAsia="宋体" w:cs="宋体"/>
          <w:spacing w:val="4"/>
          <w:sz w:val="23"/>
          <w:szCs w:val="23"/>
        </w:rPr>
        <w:t>；</w:t>
      </w:r>
    </w:p>
    <w:p w14:paraId="7217F8F0">
      <w:pPr>
        <w:spacing w:before="187"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二) 投标人须知；</w:t>
      </w:r>
    </w:p>
    <w:p w14:paraId="76227CC8">
      <w:pPr>
        <w:spacing w:before="184"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三) 投标文件格式；</w:t>
      </w:r>
    </w:p>
    <w:p w14:paraId="6243947F">
      <w:pPr>
        <w:spacing w:before="183"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四</w:t>
      </w:r>
      <w:r>
        <w:rPr>
          <w:rFonts w:ascii="宋体" w:hAnsi="宋体" w:eastAsia="宋体" w:cs="宋体"/>
          <w:spacing w:val="12"/>
          <w:sz w:val="23"/>
          <w:szCs w:val="23"/>
        </w:rPr>
        <w:t>) 投标人和投标产品的资格、资质及其他要求；</w:t>
      </w:r>
    </w:p>
    <w:p w14:paraId="3C16AEB1">
      <w:pPr>
        <w:spacing w:before="182" w:line="227" w:lineRule="auto"/>
        <w:ind w:left="501"/>
        <w:outlineLvl w:val="3"/>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2"/>
          <w:sz w:val="23"/>
          <w:szCs w:val="23"/>
        </w:rPr>
        <w:t>五) 投标人应当提供的资格、资质及其他要求的相关证明材料；</w:t>
      </w:r>
    </w:p>
    <w:p w14:paraId="2F9C9B55">
      <w:pPr>
        <w:spacing w:before="185" w:line="227" w:lineRule="auto"/>
        <w:ind w:left="501"/>
        <w:outlineLvl w:val="3"/>
        <w:rPr>
          <w:rFonts w:ascii="宋体" w:hAnsi="宋体" w:eastAsia="宋体" w:cs="宋体"/>
          <w:sz w:val="23"/>
          <w:szCs w:val="23"/>
          <w:highlight w:val="yellow"/>
        </w:rPr>
      </w:pPr>
      <w:r>
        <w:rPr>
          <w:rFonts w:ascii="宋体" w:hAnsi="宋体" w:eastAsia="宋体" w:cs="宋体"/>
          <w:spacing w:val="24"/>
          <w:sz w:val="23"/>
          <w:szCs w:val="23"/>
        </w:rPr>
        <w:t>(</w:t>
      </w:r>
      <w:r>
        <w:rPr>
          <w:rFonts w:ascii="宋体" w:hAnsi="宋体" w:eastAsia="宋体" w:cs="宋体"/>
          <w:spacing w:val="12"/>
          <w:sz w:val="23"/>
          <w:szCs w:val="23"/>
        </w:rPr>
        <w:t>六) 本项目技术、服务、采购履约主要条款及其他要求条款；</w:t>
      </w:r>
    </w:p>
    <w:p w14:paraId="683B1EBB">
      <w:pPr>
        <w:sectPr>
          <w:headerReference r:id="rId11" w:type="default"/>
          <w:footerReference r:id="rId12" w:type="default"/>
          <w:pgSz w:w="11907" w:h="16840"/>
          <w:pgMar w:top="400" w:right="610" w:bottom="1370" w:left="1418" w:header="0" w:footer="1193" w:gutter="0"/>
          <w:cols w:space="720" w:num="1"/>
        </w:sectPr>
      </w:pPr>
    </w:p>
    <w:p w14:paraId="01FDC6D6">
      <w:pPr>
        <w:spacing w:line="449" w:lineRule="auto"/>
      </w:pPr>
    </w:p>
    <w:p w14:paraId="05CA6B03">
      <w:pPr>
        <w:spacing w:line="372" w:lineRule="exact"/>
        <w:textAlignment w:val="center"/>
      </w:pPr>
    </w:p>
    <w:p w14:paraId="40FB0F27">
      <w:pPr>
        <w:spacing w:before="46" w:line="50" w:lineRule="exact"/>
        <w:textAlignment w:val="center"/>
      </w:pPr>
    </w:p>
    <w:p w14:paraId="5F83E3FE">
      <w:pPr>
        <w:spacing w:before="53"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 xml:space="preserve">七) </w:t>
      </w:r>
      <w:r>
        <w:rPr>
          <w:rFonts w:hint="eastAsia" w:ascii="宋体" w:hAnsi="宋体" w:eastAsia="宋体" w:cs="宋体"/>
          <w:spacing w:val="17"/>
          <w:sz w:val="23"/>
          <w:szCs w:val="23"/>
        </w:rPr>
        <w:t>评标办法</w:t>
      </w:r>
      <w:r>
        <w:rPr>
          <w:rFonts w:ascii="宋体" w:hAnsi="宋体" w:eastAsia="宋体" w:cs="宋体"/>
          <w:spacing w:val="17"/>
          <w:sz w:val="23"/>
          <w:szCs w:val="23"/>
        </w:rPr>
        <w:t>；</w:t>
      </w:r>
    </w:p>
    <w:p w14:paraId="724F8985">
      <w:pPr>
        <w:spacing w:before="181" w:line="227" w:lineRule="auto"/>
        <w:ind w:left="501"/>
        <w:outlineLvl w:val="3"/>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3"/>
          <w:sz w:val="23"/>
          <w:szCs w:val="23"/>
        </w:rPr>
        <w:t xml:space="preserve">八) </w:t>
      </w:r>
      <w:r>
        <w:rPr>
          <w:rFonts w:hint="eastAsia" w:ascii="宋体" w:hAnsi="宋体" w:eastAsia="宋体" w:cs="宋体"/>
          <w:spacing w:val="13"/>
          <w:sz w:val="23"/>
          <w:szCs w:val="23"/>
        </w:rPr>
        <w:t>采购合同</w:t>
      </w:r>
      <w:r>
        <w:rPr>
          <w:rFonts w:ascii="宋体" w:hAnsi="宋体" w:eastAsia="宋体" w:cs="宋体"/>
          <w:spacing w:val="13"/>
          <w:sz w:val="23"/>
          <w:szCs w:val="23"/>
        </w:rPr>
        <w:t>(草案)</w:t>
      </w:r>
      <w:r>
        <w:rPr>
          <w:rFonts w:hint="eastAsia" w:ascii="宋体" w:hAnsi="宋体" w:eastAsia="宋体" w:cs="宋体"/>
          <w:spacing w:val="13"/>
          <w:sz w:val="23"/>
          <w:szCs w:val="23"/>
        </w:rPr>
        <w:t>。</w:t>
      </w:r>
    </w:p>
    <w:p w14:paraId="45A5113C">
      <w:pPr>
        <w:spacing w:before="186" w:line="227" w:lineRule="auto"/>
        <w:ind w:left="491"/>
        <w:outlineLvl w:val="3"/>
        <w:rPr>
          <w:rFonts w:ascii="宋体" w:hAnsi="宋体" w:eastAsia="宋体" w:cs="宋体"/>
          <w:sz w:val="23"/>
          <w:szCs w:val="23"/>
        </w:rPr>
      </w:pPr>
      <w:r>
        <w:rPr>
          <w:rFonts w:ascii="宋体" w:hAnsi="宋体" w:eastAsia="宋体" w:cs="宋体"/>
          <w:spacing w:val="14"/>
          <w:sz w:val="23"/>
          <w:szCs w:val="23"/>
        </w:rPr>
        <w:t>6</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2 投标人应认真阅读和充分理解招标文件中所有的事项、格式条款和规范要求。投</w:t>
      </w:r>
    </w:p>
    <w:p w14:paraId="378038B8">
      <w:pPr>
        <w:spacing w:before="183" w:line="375" w:lineRule="auto"/>
        <w:ind w:left="10" w:right="523"/>
        <w:rPr>
          <w:rFonts w:ascii="宋体" w:hAnsi="宋体" w:eastAsia="宋体" w:cs="宋体"/>
          <w:sz w:val="23"/>
          <w:szCs w:val="23"/>
        </w:rPr>
      </w:pPr>
      <w:r>
        <w:rPr>
          <w:rFonts w:ascii="宋体" w:hAnsi="宋体" w:eastAsia="宋体" w:cs="宋体"/>
          <w:spacing w:val="18"/>
          <w:sz w:val="23"/>
          <w:szCs w:val="23"/>
        </w:rPr>
        <w:t>标人</w:t>
      </w:r>
      <w:r>
        <w:rPr>
          <w:rFonts w:ascii="宋体" w:hAnsi="宋体" w:eastAsia="宋体" w:cs="宋体"/>
          <w:spacing w:val="14"/>
          <w:sz w:val="23"/>
          <w:szCs w:val="23"/>
        </w:rPr>
        <w:t>没</w:t>
      </w:r>
      <w:r>
        <w:rPr>
          <w:rFonts w:ascii="宋体" w:hAnsi="宋体" w:eastAsia="宋体" w:cs="宋体"/>
          <w:spacing w:val="9"/>
          <w:sz w:val="23"/>
          <w:szCs w:val="23"/>
        </w:rPr>
        <w:t>有对招标文件全面做出实质性响应是投标人的风险。没有按照招标文件要求作出实</w:t>
      </w:r>
      <w:r>
        <w:rPr>
          <w:rFonts w:ascii="宋体" w:hAnsi="宋体" w:eastAsia="宋体" w:cs="宋体"/>
          <w:sz w:val="23"/>
          <w:szCs w:val="23"/>
        </w:rPr>
        <w:t xml:space="preserve"> </w:t>
      </w:r>
      <w:r>
        <w:rPr>
          <w:rFonts w:ascii="宋体" w:hAnsi="宋体" w:eastAsia="宋体" w:cs="宋体"/>
          <w:spacing w:val="15"/>
          <w:sz w:val="23"/>
          <w:szCs w:val="23"/>
        </w:rPr>
        <w:t>质</w:t>
      </w:r>
      <w:r>
        <w:rPr>
          <w:rFonts w:ascii="宋体" w:hAnsi="宋体" w:eastAsia="宋体" w:cs="宋体"/>
          <w:spacing w:val="8"/>
          <w:sz w:val="23"/>
          <w:szCs w:val="23"/>
        </w:rPr>
        <w:t>性响应的投标文件将被拒绝。</w:t>
      </w:r>
    </w:p>
    <w:p w14:paraId="391D4568">
      <w:pPr>
        <w:spacing w:line="227" w:lineRule="auto"/>
        <w:ind w:left="3572"/>
        <w:outlineLvl w:val="2"/>
        <w:rPr>
          <w:rFonts w:ascii="宋体" w:hAnsi="宋体" w:eastAsia="宋体" w:cs="宋体"/>
          <w:sz w:val="23"/>
          <w:szCs w:val="23"/>
        </w:rPr>
      </w:pPr>
      <w:r>
        <w:rPr>
          <w:rFonts w:ascii="Times New Roman" w:hAnsi="Times New Roman" w:eastAsia="Times New Roman" w:cs="Times New Roman"/>
          <w:b/>
          <w:bCs/>
          <w:spacing w:val="9"/>
          <w:sz w:val="23"/>
          <w:szCs w:val="23"/>
        </w:rPr>
        <w:t>7</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招标文件的澄清和修改</w:t>
      </w:r>
    </w:p>
    <w:p w14:paraId="40A623F0">
      <w:pPr>
        <w:spacing w:before="182" w:line="227" w:lineRule="auto"/>
        <w:ind w:left="495"/>
        <w:outlineLvl w:val="3"/>
        <w:rPr>
          <w:rFonts w:ascii="宋体" w:hAnsi="宋体" w:eastAsia="宋体" w:cs="宋体"/>
          <w:sz w:val="23"/>
          <w:szCs w:val="23"/>
        </w:rPr>
      </w:pPr>
      <w:r>
        <w:rPr>
          <w:rFonts w:ascii="宋体" w:hAnsi="宋体" w:eastAsia="宋体" w:cs="宋体"/>
          <w:spacing w:val="12"/>
          <w:sz w:val="23"/>
          <w:szCs w:val="23"/>
        </w:rPr>
        <w:t>7</w:t>
      </w:r>
      <w:r>
        <w:rPr>
          <w:rFonts w:ascii="宋体" w:hAnsi="宋体" w:eastAsia="宋体" w:cs="宋体"/>
          <w:spacing w:val="6"/>
          <w:sz w:val="23"/>
          <w:szCs w:val="23"/>
        </w:rPr>
        <w:t>.1 招标采购单位可以依法对招标文件进行澄清或者修改。</w:t>
      </w:r>
    </w:p>
    <w:p w14:paraId="77369C8C">
      <w:pPr>
        <w:spacing w:before="189" w:line="374" w:lineRule="auto"/>
        <w:ind w:left="8" w:leftChars="4" w:right="523" w:firstLine="496" w:firstLineChars="200"/>
        <w:rPr>
          <w:rFonts w:ascii="宋体" w:hAnsi="宋体" w:eastAsia="宋体" w:cs="宋体"/>
          <w:sz w:val="23"/>
          <w:szCs w:val="23"/>
        </w:rPr>
      </w:pPr>
      <w:r>
        <w:rPr>
          <w:rFonts w:ascii="宋体" w:hAnsi="宋体" w:eastAsia="宋体" w:cs="宋体"/>
          <w:spacing w:val="9"/>
          <w:sz w:val="23"/>
          <w:szCs w:val="23"/>
        </w:rPr>
        <w:t>7.2 招标采购单位对已发出的招标文件进行澄清或者修改，</w:t>
      </w:r>
      <w:r>
        <w:rPr>
          <w:rFonts w:ascii="宋体" w:hAnsi="宋体" w:eastAsia="宋体" w:cs="宋体"/>
          <w:spacing w:val="16"/>
          <w:sz w:val="23"/>
          <w:szCs w:val="23"/>
        </w:rPr>
        <w:t>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6"/>
          <w:sz w:val="23"/>
          <w:szCs w:val="23"/>
        </w:rPr>
        <w:t>上发布更正</w:t>
      </w:r>
      <w:r>
        <w:rPr>
          <w:rFonts w:ascii="宋体" w:hAnsi="宋体" w:eastAsia="宋体" w:cs="宋体"/>
          <w:spacing w:val="9"/>
          <w:sz w:val="23"/>
          <w:szCs w:val="23"/>
        </w:rPr>
        <w:t>公</w:t>
      </w:r>
      <w:r>
        <w:rPr>
          <w:rFonts w:ascii="宋体" w:hAnsi="宋体" w:eastAsia="宋体" w:cs="宋体"/>
          <w:spacing w:val="18"/>
          <w:sz w:val="23"/>
          <w:szCs w:val="23"/>
        </w:rPr>
        <w:t>告</w:t>
      </w:r>
      <w:r>
        <w:rPr>
          <w:rFonts w:hint="eastAsia" w:ascii="宋体" w:hAnsi="宋体" w:eastAsia="宋体" w:cs="宋体"/>
          <w:spacing w:val="18"/>
          <w:sz w:val="23"/>
          <w:szCs w:val="23"/>
        </w:rPr>
        <w:t>，各投标人应自行前往查看。</w:t>
      </w:r>
      <w:r>
        <w:rPr>
          <w:rFonts w:ascii="宋体" w:hAnsi="宋体" w:eastAsia="宋体" w:cs="宋体"/>
          <w:spacing w:val="16"/>
          <w:sz w:val="23"/>
          <w:szCs w:val="23"/>
        </w:rPr>
        <w:t>该</w:t>
      </w:r>
      <w:r>
        <w:rPr>
          <w:rFonts w:ascii="宋体" w:hAnsi="宋体" w:eastAsia="宋体" w:cs="宋体"/>
          <w:spacing w:val="9"/>
          <w:sz w:val="23"/>
          <w:szCs w:val="23"/>
        </w:rPr>
        <w:t>澄清或者修改的内容为招标文件的组成部分，澄清或者修改的内容可能影响投标文</w:t>
      </w:r>
      <w:r>
        <w:rPr>
          <w:rFonts w:ascii="宋体" w:hAnsi="宋体" w:eastAsia="宋体" w:cs="宋体"/>
          <w:spacing w:val="18"/>
          <w:sz w:val="23"/>
          <w:szCs w:val="23"/>
        </w:rPr>
        <w:t>件、</w:t>
      </w:r>
      <w:r>
        <w:rPr>
          <w:rFonts w:ascii="宋体" w:hAnsi="宋体" w:eastAsia="宋体" w:cs="宋体"/>
          <w:spacing w:val="16"/>
          <w:sz w:val="23"/>
          <w:szCs w:val="23"/>
        </w:rPr>
        <w:t>资</w:t>
      </w:r>
      <w:r>
        <w:rPr>
          <w:rFonts w:ascii="宋体" w:hAnsi="宋体" w:eastAsia="宋体" w:cs="宋体"/>
          <w:spacing w:val="9"/>
          <w:sz w:val="23"/>
          <w:szCs w:val="23"/>
        </w:rPr>
        <w:t>格预审申请文件编制的，</w:t>
      </w:r>
      <w:r>
        <w:rPr>
          <w:rFonts w:hint="eastAsia" w:ascii="宋体" w:hAnsi="宋体" w:eastAsia="宋体" w:cs="宋体"/>
          <w:spacing w:val="9"/>
          <w:sz w:val="23"/>
          <w:szCs w:val="23"/>
        </w:rPr>
        <w:t>招标</w:t>
      </w:r>
      <w:r>
        <w:rPr>
          <w:rFonts w:ascii="宋体" w:hAnsi="宋体" w:eastAsia="宋体" w:cs="宋体"/>
          <w:spacing w:val="9"/>
          <w:sz w:val="23"/>
          <w:szCs w:val="23"/>
        </w:rPr>
        <w:t>采购</w:t>
      </w:r>
      <w:r>
        <w:rPr>
          <w:rFonts w:hint="eastAsia" w:ascii="宋体" w:hAnsi="宋体" w:eastAsia="宋体" w:cs="宋体"/>
          <w:spacing w:val="9"/>
          <w:sz w:val="23"/>
          <w:szCs w:val="23"/>
        </w:rPr>
        <w:t>单位</w:t>
      </w:r>
      <w:r>
        <w:rPr>
          <w:rFonts w:ascii="宋体" w:hAnsi="宋体" w:eastAsia="宋体" w:cs="宋体"/>
          <w:spacing w:val="9"/>
          <w:sz w:val="23"/>
          <w:szCs w:val="23"/>
        </w:rPr>
        <w:t>发布公告的时间</w:t>
      </w:r>
      <w:r>
        <w:rPr>
          <w:rFonts w:ascii="宋体" w:hAnsi="宋体" w:eastAsia="宋体" w:cs="宋体"/>
          <w:spacing w:val="6"/>
          <w:sz w:val="23"/>
          <w:szCs w:val="23"/>
        </w:rPr>
        <w:t>，应当在投标截止时间至少15日前、提交资格预审申请文件截止时间至少3日前；不</w:t>
      </w:r>
      <w:r>
        <w:rPr>
          <w:rFonts w:ascii="宋体" w:hAnsi="宋体" w:eastAsia="宋体" w:cs="宋体"/>
          <w:spacing w:val="18"/>
          <w:sz w:val="23"/>
          <w:szCs w:val="23"/>
        </w:rPr>
        <w:t>足</w:t>
      </w:r>
      <w:r>
        <w:rPr>
          <w:rFonts w:ascii="宋体" w:hAnsi="宋体" w:eastAsia="宋体" w:cs="宋体"/>
          <w:spacing w:val="13"/>
          <w:sz w:val="23"/>
          <w:szCs w:val="23"/>
        </w:rPr>
        <w:t>上</w:t>
      </w:r>
      <w:r>
        <w:rPr>
          <w:rFonts w:ascii="宋体" w:hAnsi="宋体" w:eastAsia="宋体" w:cs="宋体"/>
          <w:spacing w:val="9"/>
          <w:sz w:val="23"/>
          <w:szCs w:val="23"/>
        </w:rPr>
        <w:t>述时间的，应当顺延提交投标文件、资格预审申请文件的截止时间。</w:t>
      </w:r>
    </w:p>
    <w:p w14:paraId="6B073C36">
      <w:pPr>
        <w:spacing w:before="189" w:line="374" w:lineRule="auto"/>
        <w:ind w:left="8" w:leftChars="4" w:right="523" w:firstLine="484" w:firstLineChars="200"/>
        <w:rPr>
          <w:rFonts w:ascii="宋体" w:hAnsi="宋体" w:eastAsia="宋体" w:cs="宋体"/>
          <w:spacing w:val="6"/>
          <w:sz w:val="23"/>
          <w:szCs w:val="23"/>
        </w:rPr>
      </w:pPr>
      <w:r>
        <w:rPr>
          <w:rFonts w:ascii="宋体" w:hAnsi="宋体" w:eastAsia="宋体" w:cs="宋体"/>
          <w:spacing w:val="6"/>
          <w:sz w:val="23"/>
          <w:szCs w:val="23"/>
        </w:rPr>
        <w:t xml:space="preserve">7.3 </w:t>
      </w:r>
      <w:r>
        <w:rPr>
          <w:rFonts w:hint="eastAsia" w:ascii="宋体" w:hAnsi="宋体" w:eastAsia="宋体" w:cs="宋体"/>
          <w:spacing w:val="6"/>
          <w:sz w:val="23"/>
          <w:szCs w:val="23"/>
        </w:rPr>
        <w:t>招标文件的解释权归属招标采购单位。投标人获得招标文件后，应认真阅读招标文件中所有的事项、格式、条款、规定和要求等，若投标人认为招标文件的内容存在残缺、表述不确切或内容易引起误解需要招标人予以澄清的，应在投标文件递交截止时间15日之前向招标代理机构提交疑问并电话告知招标代理机构，否则由此引起的损失由投标人自己负责。若投标人的投标文件没有按招标文件的要求提交全部资料或投标文件没有对招标文件作出实质性响应，其风险由投标人自行承担。</w:t>
      </w:r>
    </w:p>
    <w:p w14:paraId="748DDD86">
      <w:pPr>
        <w:spacing w:before="1" w:line="226" w:lineRule="auto"/>
        <w:ind w:left="577"/>
        <w:outlineLvl w:val="3"/>
        <w:rPr>
          <w:rFonts w:ascii="宋体" w:hAnsi="宋体" w:eastAsia="宋体" w:cs="宋体"/>
          <w:sz w:val="23"/>
          <w:szCs w:val="23"/>
        </w:rPr>
      </w:pPr>
    </w:p>
    <w:p w14:paraId="69FE2118">
      <w:pPr>
        <w:spacing w:before="197" w:line="232" w:lineRule="auto"/>
        <w:ind w:left="3744"/>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四</w:t>
      </w:r>
      <w:r>
        <w:rPr>
          <w:rFonts w:ascii="黑体" w:hAnsi="黑体" w:eastAsia="黑体" w:cs="黑体"/>
          <w:spacing w:val="5"/>
          <w:sz w:val="31"/>
          <w:szCs w:val="31"/>
          <w14:textOutline w14:w="5791" w14:cap="sq" w14:cmpd="sng" w14:algn="ctr">
            <w14:solidFill>
              <w14:srgbClr w14:val="000000"/>
            </w14:solidFill>
            <w14:prstDash w14:val="solid"/>
            <w14:bevel/>
          </w14:textOutline>
        </w:rPr>
        <w:t>、投标文件</w:t>
      </w:r>
    </w:p>
    <w:p w14:paraId="72090DAC">
      <w:pPr>
        <w:spacing w:before="312" w:line="304" w:lineRule="exact"/>
        <w:ind w:left="3900"/>
        <w:outlineLvl w:val="2"/>
        <w:rPr>
          <w:rFonts w:ascii="宋体" w:hAnsi="宋体" w:eastAsia="宋体" w:cs="宋体"/>
          <w:sz w:val="23"/>
          <w:szCs w:val="23"/>
        </w:rPr>
      </w:pPr>
      <w:r>
        <w:rPr>
          <w:rFonts w:hint="eastAsia" w:ascii="Times New Roman" w:hAnsi="Times New Roman" w:eastAsia="宋体" w:cs="Times New Roman"/>
          <w:b/>
          <w:bCs/>
          <w:spacing w:val="4"/>
          <w:position w:val="1"/>
          <w:sz w:val="23"/>
          <w:szCs w:val="23"/>
        </w:rPr>
        <w:t>8</w:t>
      </w:r>
      <w:r>
        <w:rPr>
          <w:rFonts w:ascii="Times New Roman" w:hAnsi="Times New Roman" w:eastAsia="Times New Roman" w:cs="Times New Roman"/>
          <w:spacing w:val="4"/>
          <w:position w:val="1"/>
          <w:sz w:val="23"/>
          <w:szCs w:val="23"/>
        </w:rPr>
        <w:t xml:space="preserve"> </w:t>
      </w:r>
      <w:r>
        <w:rPr>
          <w:rFonts w:ascii="宋体" w:hAnsi="宋体" w:eastAsia="宋体" w:cs="宋体"/>
          <w:spacing w:val="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投</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标文件的语言</w:t>
      </w:r>
    </w:p>
    <w:p w14:paraId="2DC8A5BF">
      <w:pPr>
        <w:spacing w:before="164" w:line="227" w:lineRule="auto"/>
        <w:ind w:left="490"/>
        <w:outlineLvl w:val="3"/>
        <w:rPr>
          <w:rFonts w:ascii="宋体" w:hAnsi="宋体" w:eastAsia="宋体" w:cs="宋体"/>
          <w:sz w:val="23"/>
          <w:szCs w:val="23"/>
        </w:rPr>
      </w:pPr>
      <w:r>
        <w:rPr>
          <w:rFonts w:hint="eastAsia" w:ascii="宋体" w:hAnsi="宋体" w:eastAsia="宋体" w:cs="宋体"/>
          <w:spacing w:val="27"/>
          <w:sz w:val="23"/>
          <w:szCs w:val="23"/>
        </w:rPr>
        <w:t>8</w:t>
      </w:r>
      <w:r>
        <w:rPr>
          <w:rFonts w:ascii="宋体" w:hAnsi="宋体" w:eastAsia="宋体" w:cs="宋体"/>
          <w:spacing w:val="15"/>
          <w:sz w:val="23"/>
          <w:szCs w:val="23"/>
        </w:rPr>
        <w:t>.1 投标人提交的投标文件以及投标人与招标采购单位就有关投标的所有来往书面</w:t>
      </w:r>
    </w:p>
    <w:p w14:paraId="0EB85EA8">
      <w:pPr>
        <w:spacing w:before="183" w:line="375" w:lineRule="auto"/>
        <w:ind w:left="10" w:right="523"/>
        <w:rPr>
          <w:rFonts w:ascii="宋体" w:hAnsi="宋体" w:eastAsia="宋体" w:cs="宋体"/>
          <w:sz w:val="23"/>
          <w:szCs w:val="23"/>
        </w:rPr>
      </w:pPr>
      <w:r>
        <w:rPr>
          <w:rFonts w:ascii="宋体" w:hAnsi="宋体" w:eastAsia="宋体" w:cs="宋体"/>
          <w:spacing w:val="13"/>
          <w:sz w:val="23"/>
          <w:szCs w:val="23"/>
        </w:rPr>
        <w:t>文</w:t>
      </w:r>
      <w:r>
        <w:rPr>
          <w:rFonts w:ascii="宋体" w:hAnsi="宋体" w:eastAsia="宋体" w:cs="宋体"/>
          <w:spacing w:val="9"/>
          <w:sz w:val="23"/>
          <w:szCs w:val="23"/>
        </w:rPr>
        <w:t xml:space="preserve">件均须使用中文 </w:t>
      </w:r>
      <w:r>
        <w:rPr>
          <w:rFonts w:ascii="宋体" w:hAnsi="宋体" w:eastAsia="宋体" w:cs="宋体"/>
          <w:spacing w:val="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9"/>
          <w:sz w:val="23"/>
          <w:szCs w:val="23"/>
        </w:rPr>
        <w:t xml:space="preserve"> 。投标文件中如附有外文资料，应对应翻译成中文并加</w:t>
      </w:r>
      <w:r>
        <w:rPr>
          <w:rFonts w:ascii="宋体" w:hAnsi="宋体" w:eastAsia="宋体" w:cs="宋体"/>
          <w:sz w:val="23"/>
          <w:szCs w:val="23"/>
        </w:rPr>
        <w:t xml:space="preserve"> </w:t>
      </w:r>
      <w:r>
        <w:rPr>
          <w:rFonts w:ascii="宋体" w:hAnsi="宋体" w:eastAsia="宋体" w:cs="宋体"/>
          <w:spacing w:val="12"/>
          <w:sz w:val="23"/>
          <w:szCs w:val="23"/>
        </w:rPr>
        <w:t>盖投</w:t>
      </w:r>
      <w:r>
        <w:rPr>
          <w:rFonts w:ascii="宋体" w:hAnsi="宋体" w:eastAsia="宋体" w:cs="宋体"/>
          <w:spacing w:val="7"/>
          <w:sz w:val="23"/>
          <w:szCs w:val="23"/>
        </w:rPr>
        <w:t>标</w:t>
      </w:r>
      <w:r>
        <w:rPr>
          <w:rFonts w:ascii="宋体" w:hAnsi="宋体" w:eastAsia="宋体" w:cs="宋体"/>
          <w:spacing w:val="6"/>
          <w:sz w:val="23"/>
          <w:szCs w:val="23"/>
        </w:rPr>
        <w:t>人公章后附在相关外文资料后面。(说明：供应商的法定代表人为外籍人士的，法</w:t>
      </w:r>
      <w:r>
        <w:rPr>
          <w:rFonts w:ascii="宋体" w:hAnsi="宋体" w:eastAsia="宋体" w:cs="宋体"/>
          <w:sz w:val="23"/>
          <w:szCs w:val="23"/>
        </w:rPr>
        <w:t xml:space="preserve"> </w:t>
      </w:r>
      <w:r>
        <w:rPr>
          <w:rFonts w:ascii="宋体" w:hAnsi="宋体" w:eastAsia="宋体" w:cs="宋体"/>
          <w:spacing w:val="11"/>
          <w:sz w:val="23"/>
          <w:szCs w:val="23"/>
        </w:rPr>
        <w:t>定代表人的签字和护照除外)</w:t>
      </w:r>
    </w:p>
    <w:p w14:paraId="5055E762">
      <w:pPr>
        <w:spacing w:line="382" w:lineRule="auto"/>
        <w:ind w:left="29" w:right="523" w:firstLine="461"/>
        <w:rPr>
          <w:rFonts w:ascii="宋体" w:hAnsi="宋体" w:eastAsia="宋体" w:cs="宋体"/>
          <w:sz w:val="23"/>
          <w:szCs w:val="23"/>
        </w:rPr>
      </w:pPr>
      <w:r>
        <w:rPr>
          <w:rFonts w:hint="eastAsia" w:ascii="宋体" w:hAnsi="宋体" w:eastAsia="宋体" w:cs="宋体"/>
          <w:spacing w:val="12"/>
          <w:sz w:val="23"/>
          <w:szCs w:val="23"/>
        </w:rPr>
        <w:t>8</w:t>
      </w:r>
      <w:r>
        <w:rPr>
          <w:rFonts w:ascii="宋体" w:hAnsi="宋体" w:eastAsia="宋体" w:cs="宋体"/>
          <w:spacing w:val="9"/>
          <w:sz w:val="23"/>
          <w:szCs w:val="23"/>
        </w:rPr>
        <w:t>.2 翻译的中文资料与外文资料如果出现差异和矛盾时，以中文为准。涉嫌虚假响应</w:t>
      </w:r>
      <w:r>
        <w:rPr>
          <w:rFonts w:ascii="宋体" w:hAnsi="宋体" w:eastAsia="宋体" w:cs="宋体"/>
          <w:sz w:val="23"/>
          <w:szCs w:val="23"/>
        </w:rPr>
        <w:t xml:space="preserve"> </w:t>
      </w:r>
      <w:r>
        <w:rPr>
          <w:rFonts w:ascii="宋体" w:hAnsi="宋体" w:eastAsia="宋体" w:cs="宋体"/>
          <w:spacing w:val="12"/>
          <w:sz w:val="23"/>
          <w:szCs w:val="23"/>
        </w:rPr>
        <w:t>的</w:t>
      </w:r>
      <w:r>
        <w:rPr>
          <w:rFonts w:ascii="宋体" w:hAnsi="宋体" w:eastAsia="宋体" w:cs="宋体"/>
          <w:spacing w:val="8"/>
          <w:sz w:val="23"/>
          <w:szCs w:val="23"/>
        </w:rPr>
        <w:t>按</w:t>
      </w:r>
      <w:r>
        <w:rPr>
          <w:rFonts w:ascii="宋体" w:hAnsi="宋体" w:eastAsia="宋体" w:cs="宋体"/>
          <w:spacing w:val="6"/>
          <w:sz w:val="23"/>
          <w:szCs w:val="23"/>
        </w:rPr>
        <w:t>照相关法律法规处理。</w:t>
      </w:r>
    </w:p>
    <w:p w14:paraId="51274E58">
      <w:pPr>
        <w:sectPr>
          <w:footerReference r:id="rId13" w:type="default"/>
          <w:pgSz w:w="11907" w:h="16840"/>
          <w:pgMar w:top="400" w:right="610" w:bottom="1370" w:left="1418" w:header="0" w:footer="1191" w:gutter="0"/>
          <w:cols w:space="720" w:num="1"/>
        </w:sectPr>
      </w:pPr>
    </w:p>
    <w:p w14:paraId="0E74821E">
      <w:pPr>
        <w:spacing w:line="449" w:lineRule="auto"/>
      </w:pPr>
    </w:p>
    <w:p w14:paraId="39165AEF">
      <w:pPr>
        <w:spacing w:line="372" w:lineRule="exact"/>
        <w:textAlignment w:val="center"/>
      </w:pPr>
    </w:p>
    <w:p w14:paraId="136C104C">
      <w:pPr>
        <w:spacing w:before="46" w:line="50" w:lineRule="exact"/>
        <w:textAlignment w:val="center"/>
      </w:pPr>
    </w:p>
    <w:p w14:paraId="234DB450">
      <w:pPr>
        <w:spacing w:before="53" w:line="228" w:lineRule="auto"/>
        <w:ind w:left="3369"/>
        <w:jc w:val="both"/>
        <w:outlineLvl w:val="2"/>
        <w:rPr>
          <w:rFonts w:ascii="宋体" w:hAnsi="宋体" w:eastAsia="宋体" w:cs="宋体"/>
          <w:sz w:val="23"/>
          <w:szCs w:val="23"/>
        </w:rPr>
      </w:pPr>
      <w:r>
        <w:rPr>
          <w:rFonts w:hint="eastAsia" w:ascii="Times New Roman" w:hAnsi="Times New Roman" w:eastAsia="宋体" w:cs="Times New Roman"/>
          <w:b/>
          <w:bCs/>
          <w:spacing w:val="14"/>
          <w:sz w:val="23"/>
          <w:szCs w:val="23"/>
        </w:rPr>
        <w:t>9</w:t>
      </w:r>
      <w:r>
        <w:rPr>
          <w:rFonts w:ascii="宋体" w:hAnsi="宋体" w:eastAsia="宋体" w:cs="宋体"/>
          <w:spacing w:val="7"/>
          <w:sz w:val="23"/>
          <w:szCs w:val="23"/>
          <w14:textOutline w14:w="4356" w14:cap="sq" w14:cmpd="sng" w14:algn="ctr">
            <w14:solidFill>
              <w14:srgbClr w14:val="000000"/>
            </w14:solidFill>
            <w14:prstDash w14:val="solid"/>
            <w14:bevel/>
          </w14:textOutline>
        </w:rPr>
        <w:t>．计量单位</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0DDA4224">
      <w:pPr>
        <w:spacing w:before="181" w:line="227" w:lineRule="auto"/>
        <w:ind w:left="46" w:leftChars="22" w:firstLine="446" w:firstLineChars="168"/>
        <w:rPr>
          <w:rFonts w:ascii="宋体" w:hAnsi="宋体" w:eastAsia="宋体" w:cs="宋体"/>
          <w:sz w:val="23"/>
          <w:szCs w:val="23"/>
        </w:rPr>
      </w:pPr>
      <w:r>
        <w:rPr>
          <w:rFonts w:hint="eastAsia" w:ascii="宋体" w:hAnsi="宋体" w:eastAsia="宋体" w:cs="宋体"/>
          <w:spacing w:val="18"/>
          <w:sz w:val="23"/>
          <w:szCs w:val="23"/>
        </w:rPr>
        <w:t xml:space="preserve">9.1 </w:t>
      </w:r>
      <w:r>
        <w:rPr>
          <w:rFonts w:ascii="宋体" w:hAnsi="宋体" w:eastAsia="宋体" w:cs="宋体"/>
          <w:spacing w:val="18"/>
          <w:sz w:val="23"/>
          <w:szCs w:val="23"/>
        </w:rPr>
        <w:t>除招</w:t>
      </w:r>
      <w:r>
        <w:rPr>
          <w:rFonts w:ascii="宋体" w:hAnsi="宋体" w:eastAsia="宋体" w:cs="宋体"/>
          <w:spacing w:val="9"/>
          <w:sz w:val="23"/>
          <w:szCs w:val="23"/>
        </w:rPr>
        <w:t>标文件中另有规定外，本次采购项目所有合同项下的投标均采用国家法定的计量</w:t>
      </w:r>
      <w:r>
        <w:rPr>
          <w:rFonts w:ascii="宋体" w:hAnsi="宋体" w:eastAsia="宋体" w:cs="宋体"/>
          <w:spacing w:val="3"/>
          <w:sz w:val="23"/>
          <w:szCs w:val="23"/>
        </w:rPr>
        <w:t>单位</w:t>
      </w:r>
      <w:r>
        <w:rPr>
          <w:rFonts w:ascii="宋体" w:hAnsi="宋体" w:eastAsia="宋体" w:cs="宋体"/>
          <w:spacing w:val="2"/>
          <w:sz w:val="23"/>
          <w:szCs w:val="23"/>
        </w:rPr>
        <w:t>。</w:t>
      </w:r>
    </w:p>
    <w:p w14:paraId="6B50DF4A">
      <w:pPr>
        <w:spacing w:before="183" w:line="227" w:lineRule="auto"/>
        <w:ind w:left="3360" w:leftChars="1600"/>
        <w:jc w:val="both"/>
        <w:outlineLvl w:val="3"/>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rPr>
        <w:t>0</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投标货币</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28547A95">
      <w:pPr>
        <w:spacing w:before="183" w:line="226" w:lineRule="auto"/>
        <w:ind w:left="493"/>
        <w:outlineLvl w:val="3"/>
        <w:rPr>
          <w:rFonts w:ascii="宋体" w:hAnsi="宋体" w:eastAsia="宋体" w:cs="宋体"/>
          <w:sz w:val="23"/>
          <w:szCs w:val="23"/>
        </w:rPr>
      </w:pPr>
      <w:r>
        <w:rPr>
          <w:rFonts w:hint="eastAsia" w:ascii="宋体" w:hAnsi="宋体" w:eastAsia="宋体" w:cs="宋体"/>
          <w:spacing w:val="9"/>
          <w:sz w:val="23"/>
          <w:szCs w:val="23"/>
        </w:rPr>
        <w:t xml:space="preserve">10.1 </w:t>
      </w:r>
      <w:r>
        <w:rPr>
          <w:rFonts w:ascii="宋体" w:hAnsi="宋体" w:eastAsia="宋体" w:cs="宋体"/>
          <w:spacing w:val="9"/>
          <w:sz w:val="23"/>
          <w:szCs w:val="23"/>
        </w:rPr>
        <w:t>本次招标项目的投标均以人民币报价</w:t>
      </w:r>
      <w:r>
        <w:rPr>
          <w:rFonts w:ascii="宋体" w:hAnsi="宋体" w:eastAsia="宋体" w:cs="宋体"/>
          <w:spacing w:val="5"/>
          <w:sz w:val="23"/>
          <w:szCs w:val="23"/>
        </w:rPr>
        <w:t>。</w:t>
      </w:r>
    </w:p>
    <w:p w14:paraId="32F08A12">
      <w:pPr>
        <w:spacing w:before="187" w:line="228" w:lineRule="auto"/>
        <w:ind w:left="3360" w:leftChars="1600"/>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12"/>
          <w:sz w:val="23"/>
          <w:szCs w:val="23"/>
        </w:rPr>
        <w:t>1</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联合体投标</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01319961">
      <w:pPr>
        <w:spacing w:before="260" w:line="227" w:lineRule="auto"/>
        <w:ind w:left="507"/>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rPr>
        <w:t>1</w:t>
      </w:r>
      <w:r>
        <w:rPr>
          <w:rFonts w:ascii="宋体" w:hAnsi="宋体" w:eastAsia="宋体" w:cs="宋体"/>
          <w:spacing w:val="3"/>
          <w:sz w:val="23"/>
          <w:szCs w:val="23"/>
        </w:rPr>
        <w:t>.1 本项目不接受联合体投</w:t>
      </w:r>
      <w:r>
        <w:rPr>
          <w:rFonts w:ascii="宋体" w:hAnsi="宋体" w:eastAsia="宋体" w:cs="宋体"/>
          <w:spacing w:val="2"/>
          <w:sz w:val="23"/>
          <w:szCs w:val="23"/>
        </w:rPr>
        <w:t>标</w:t>
      </w:r>
      <w:r>
        <w:rPr>
          <w:rFonts w:ascii="宋体" w:hAnsi="宋体" w:eastAsia="宋体" w:cs="宋体"/>
          <w:sz w:val="23"/>
          <w:szCs w:val="23"/>
        </w:rPr>
        <w:t>。</w:t>
      </w:r>
    </w:p>
    <w:p w14:paraId="73CFBDA3">
      <w:pPr>
        <w:spacing w:before="75" w:line="227" w:lineRule="auto"/>
        <w:ind w:left="339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知识产权</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70572C29">
      <w:pPr>
        <w:spacing w:before="182" w:line="227" w:lineRule="auto"/>
        <w:ind w:left="488"/>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rPr>
        <w:t>2</w:t>
      </w:r>
      <w:r>
        <w:rPr>
          <w:rFonts w:ascii="宋体" w:hAnsi="宋体" w:eastAsia="宋体" w:cs="宋体"/>
          <w:spacing w:val="10"/>
          <w:sz w:val="23"/>
          <w:szCs w:val="23"/>
        </w:rPr>
        <w:t>.1 投</w:t>
      </w:r>
      <w:r>
        <w:rPr>
          <w:rFonts w:ascii="宋体" w:hAnsi="宋体" w:eastAsia="宋体" w:cs="宋体"/>
          <w:spacing w:val="7"/>
          <w:sz w:val="23"/>
          <w:szCs w:val="23"/>
        </w:rPr>
        <w:t>标</w:t>
      </w:r>
      <w:r>
        <w:rPr>
          <w:rFonts w:ascii="宋体" w:hAnsi="宋体" w:eastAsia="宋体" w:cs="宋体"/>
          <w:spacing w:val="5"/>
          <w:sz w:val="23"/>
          <w:szCs w:val="23"/>
        </w:rPr>
        <w:t>人应保证在本项目使用的任何产品和服务 (包括部分使用)时，不会产生因</w:t>
      </w:r>
    </w:p>
    <w:p w14:paraId="0109AD21">
      <w:pPr>
        <w:spacing w:before="182" w:line="376" w:lineRule="auto"/>
        <w:ind w:left="13" w:right="442" w:hanging="4"/>
        <w:rPr>
          <w:rFonts w:ascii="宋体" w:hAnsi="宋体" w:eastAsia="宋体" w:cs="宋体"/>
          <w:sz w:val="23"/>
          <w:szCs w:val="23"/>
        </w:rPr>
      </w:pPr>
      <w:r>
        <w:rPr>
          <w:rFonts w:ascii="宋体" w:hAnsi="宋体" w:eastAsia="宋体" w:cs="宋体"/>
          <w:spacing w:val="10"/>
          <w:sz w:val="23"/>
          <w:szCs w:val="23"/>
        </w:rPr>
        <w:t>第三方提出</w:t>
      </w:r>
      <w:r>
        <w:rPr>
          <w:rFonts w:ascii="宋体" w:hAnsi="宋体" w:eastAsia="宋体" w:cs="宋体"/>
          <w:spacing w:val="6"/>
          <w:sz w:val="23"/>
          <w:szCs w:val="23"/>
        </w:rPr>
        <w:t>侵</w:t>
      </w:r>
      <w:r>
        <w:rPr>
          <w:rFonts w:ascii="宋体" w:hAnsi="宋体" w:eastAsia="宋体" w:cs="宋体"/>
          <w:spacing w:val="5"/>
          <w:sz w:val="23"/>
          <w:szCs w:val="23"/>
        </w:rPr>
        <w:t>犯其专利权、商标权或其它知识产权而引起的法律和经济纠纷，如因专利权、</w:t>
      </w:r>
      <w:r>
        <w:rPr>
          <w:rFonts w:ascii="宋体" w:hAnsi="宋体" w:eastAsia="宋体" w:cs="宋体"/>
          <w:sz w:val="23"/>
          <w:szCs w:val="23"/>
        </w:rPr>
        <w:t xml:space="preserve"> </w:t>
      </w:r>
      <w:r>
        <w:rPr>
          <w:rFonts w:ascii="宋体" w:hAnsi="宋体" w:eastAsia="宋体" w:cs="宋体"/>
          <w:spacing w:val="18"/>
          <w:sz w:val="23"/>
          <w:szCs w:val="23"/>
        </w:rPr>
        <w:t>商</w:t>
      </w:r>
      <w:r>
        <w:rPr>
          <w:rFonts w:ascii="宋体" w:hAnsi="宋体" w:eastAsia="宋体" w:cs="宋体"/>
          <w:spacing w:val="9"/>
          <w:sz w:val="23"/>
          <w:szCs w:val="23"/>
        </w:rPr>
        <w:t>标权或其它知识产权而引起法律和经济纠纷，由投标人承担所有相关责任。</w:t>
      </w:r>
    </w:p>
    <w:p w14:paraId="2A34EDEB">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rPr>
        <w:t>2</w:t>
      </w:r>
      <w:r>
        <w:rPr>
          <w:rFonts w:ascii="宋体" w:hAnsi="宋体" w:eastAsia="宋体" w:cs="宋体"/>
          <w:spacing w:val="8"/>
          <w:sz w:val="23"/>
          <w:szCs w:val="23"/>
        </w:rPr>
        <w:t xml:space="preserve">.2 </w:t>
      </w:r>
      <w:r>
        <w:rPr>
          <w:rFonts w:hint="eastAsia" w:ascii="宋体" w:hAnsi="宋体" w:eastAsia="宋体" w:cs="宋体"/>
          <w:spacing w:val="8"/>
          <w:sz w:val="23"/>
          <w:szCs w:val="23"/>
        </w:rPr>
        <w:t>招标</w:t>
      </w:r>
      <w:r>
        <w:rPr>
          <w:rFonts w:ascii="宋体" w:hAnsi="宋体" w:eastAsia="宋体" w:cs="宋体"/>
          <w:spacing w:val="8"/>
          <w:sz w:val="23"/>
          <w:szCs w:val="23"/>
        </w:rPr>
        <w:t>人享有本项目实施过程中产生的知识成果及知识产权</w:t>
      </w:r>
      <w:r>
        <w:rPr>
          <w:rFonts w:ascii="宋体" w:hAnsi="宋体" w:eastAsia="宋体" w:cs="宋体"/>
          <w:spacing w:val="7"/>
          <w:sz w:val="23"/>
          <w:szCs w:val="23"/>
        </w:rPr>
        <w:t>。</w:t>
      </w:r>
    </w:p>
    <w:p w14:paraId="3C7A7A8C">
      <w:pPr>
        <w:spacing w:before="183"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2</w:t>
      </w:r>
      <w:r>
        <w:rPr>
          <w:rFonts w:ascii="宋体" w:hAnsi="宋体" w:eastAsia="宋体" w:cs="宋体"/>
          <w:spacing w:val="6"/>
          <w:sz w:val="23"/>
          <w:szCs w:val="23"/>
        </w:rPr>
        <w:t>.3 投标人如欲在项目实施过程中采用自有知识成果，需在投标文件中声明，并提供</w:t>
      </w:r>
    </w:p>
    <w:p w14:paraId="77E55F5B">
      <w:pPr>
        <w:spacing w:before="187" w:line="374" w:lineRule="auto"/>
        <w:ind w:left="9" w:right="523"/>
        <w:rPr>
          <w:rFonts w:ascii="宋体" w:hAnsi="宋体" w:eastAsia="宋体" w:cs="宋体"/>
          <w:sz w:val="23"/>
          <w:szCs w:val="23"/>
        </w:rPr>
      </w:pPr>
      <w:r>
        <w:rPr>
          <w:rFonts w:ascii="宋体" w:hAnsi="宋体" w:eastAsia="宋体" w:cs="宋体"/>
          <w:spacing w:val="18"/>
          <w:sz w:val="23"/>
          <w:szCs w:val="23"/>
        </w:rPr>
        <w:t>相关</w:t>
      </w:r>
      <w:r>
        <w:rPr>
          <w:rFonts w:ascii="宋体" w:hAnsi="宋体" w:eastAsia="宋体" w:cs="宋体"/>
          <w:spacing w:val="15"/>
          <w:sz w:val="23"/>
          <w:szCs w:val="23"/>
        </w:rPr>
        <w:t>知</w:t>
      </w:r>
      <w:r>
        <w:rPr>
          <w:rFonts w:ascii="宋体" w:hAnsi="宋体" w:eastAsia="宋体" w:cs="宋体"/>
          <w:spacing w:val="9"/>
          <w:sz w:val="23"/>
          <w:szCs w:val="23"/>
        </w:rPr>
        <w:t>识产权证明文件。使用该知识成果后，投标人需提供开发接口和开发手册等技术文</w:t>
      </w:r>
      <w:r>
        <w:rPr>
          <w:rFonts w:ascii="宋体" w:hAnsi="宋体" w:eastAsia="宋体" w:cs="宋体"/>
          <w:sz w:val="23"/>
          <w:szCs w:val="23"/>
        </w:rPr>
        <w:t xml:space="preserve"> </w:t>
      </w:r>
      <w:r>
        <w:rPr>
          <w:rFonts w:ascii="宋体" w:hAnsi="宋体" w:eastAsia="宋体" w:cs="宋体"/>
          <w:spacing w:val="18"/>
          <w:sz w:val="23"/>
          <w:szCs w:val="23"/>
        </w:rPr>
        <w:t>档</w:t>
      </w:r>
      <w:r>
        <w:rPr>
          <w:rFonts w:ascii="宋体" w:hAnsi="宋体" w:eastAsia="宋体" w:cs="宋体"/>
          <w:spacing w:val="14"/>
          <w:sz w:val="23"/>
          <w:szCs w:val="23"/>
        </w:rPr>
        <w:t>，</w:t>
      </w:r>
      <w:r>
        <w:rPr>
          <w:rFonts w:ascii="宋体" w:hAnsi="宋体" w:eastAsia="宋体" w:cs="宋体"/>
          <w:spacing w:val="9"/>
          <w:sz w:val="23"/>
          <w:szCs w:val="23"/>
        </w:rPr>
        <w:t>并承诺提供无限期技术支持，</w:t>
      </w:r>
      <w:r>
        <w:rPr>
          <w:rFonts w:hint="eastAsia" w:ascii="宋体" w:hAnsi="宋体" w:eastAsia="宋体" w:cs="宋体"/>
          <w:spacing w:val="9"/>
          <w:sz w:val="23"/>
          <w:szCs w:val="23"/>
        </w:rPr>
        <w:t>招标</w:t>
      </w:r>
      <w:r>
        <w:rPr>
          <w:rFonts w:ascii="宋体" w:hAnsi="宋体" w:eastAsia="宋体" w:cs="宋体"/>
          <w:spacing w:val="9"/>
          <w:sz w:val="23"/>
          <w:szCs w:val="23"/>
        </w:rPr>
        <w:t>人享有永久使用权(含</w:t>
      </w:r>
      <w:r>
        <w:rPr>
          <w:rFonts w:hint="eastAsia" w:ascii="宋体" w:hAnsi="宋体" w:eastAsia="宋体" w:cs="宋体"/>
          <w:spacing w:val="9"/>
          <w:sz w:val="23"/>
          <w:szCs w:val="23"/>
        </w:rPr>
        <w:t>招标</w:t>
      </w:r>
      <w:r>
        <w:rPr>
          <w:rFonts w:ascii="宋体" w:hAnsi="宋体" w:eastAsia="宋体" w:cs="宋体"/>
          <w:spacing w:val="9"/>
          <w:sz w:val="23"/>
          <w:szCs w:val="23"/>
        </w:rPr>
        <w:t>人委托第三方在该项目</w:t>
      </w:r>
      <w:r>
        <w:rPr>
          <w:rFonts w:ascii="宋体" w:hAnsi="宋体" w:eastAsia="宋体" w:cs="宋体"/>
          <w:sz w:val="23"/>
          <w:szCs w:val="23"/>
        </w:rPr>
        <w:t xml:space="preserve"> </w:t>
      </w:r>
      <w:r>
        <w:rPr>
          <w:rFonts w:ascii="宋体" w:hAnsi="宋体" w:eastAsia="宋体" w:cs="宋体"/>
          <w:spacing w:val="11"/>
          <w:sz w:val="23"/>
          <w:szCs w:val="23"/>
        </w:rPr>
        <w:t>后</w:t>
      </w:r>
      <w:r>
        <w:rPr>
          <w:rFonts w:ascii="宋体" w:hAnsi="宋体" w:eastAsia="宋体" w:cs="宋体"/>
          <w:spacing w:val="7"/>
          <w:sz w:val="23"/>
          <w:szCs w:val="23"/>
        </w:rPr>
        <w:t>续开发的使用权)</w:t>
      </w:r>
      <w:r>
        <w:rPr>
          <w:rFonts w:hint="eastAsia" w:ascii="宋体" w:hAnsi="宋体" w:eastAsia="宋体" w:cs="宋体"/>
          <w:spacing w:val="7"/>
          <w:sz w:val="23"/>
          <w:szCs w:val="23"/>
        </w:rPr>
        <w:t>。</w:t>
      </w:r>
    </w:p>
    <w:p w14:paraId="4ED0C35F">
      <w:pPr>
        <w:spacing w:before="1" w:line="226"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2</w:t>
      </w:r>
      <w:r>
        <w:rPr>
          <w:rFonts w:ascii="宋体" w:hAnsi="宋体" w:eastAsia="宋体" w:cs="宋体"/>
          <w:spacing w:val="6"/>
          <w:sz w:val="23"/>
          <w:szCs w:val="23"/>
        </w:rPr>
        <w:t>.4 如采用投标人所不拥有的知识产权，则在投标报价中必须包括合法获取该知识产</w:t>
      </w:r>
    </w:p>
    <w:p w14:paraId="10D62003">
      <w:pPr>
        <w:spacing w:before="186" w:line="227" w:lineRule="auto"/>
        <w:ind w:left="8"/>
        <w:outlineLvl w:val="3"/>
        <w:rPr>
          <w:rFonts w:ascii="宋体" w:hAnsi="宋体" w:eastAsia="宋体" w:cs="宋体"/>
          <w:sz w:val="23"/>
          <w:szCs w:val="23"/>
        </w:rPr>
      </w:pPr>
      <w:r>
        <w:rPr>
          <w:rFonts w:ascii="宋体" w:hAnsi="宋体" w:eastAsia="宋体" w:cs="宋体"/>
          <w:spacing w:val="9"/>
          <w:sz w:val="23"/>
          <w:szCs w:val="23"/>
        </w:rPr>
        <w:t>权</w:t>
      </w:r>
      <w:r>
        <w:rPr>
          <w:rFonts w:ascii="宋体" w:hAnsi="宋体" w:eastAsia="宋体" w:cs="宋体"/>
          <w:spacing w:val="7"/>
          <w:sz w:val="23"/>
          <w:szCs w:val="23"/>
        </w:rPr>
        <w:t>的相关费用。</w:t>
      </w:r>
    </w:p>
    <w:p w14:paraId="097C42DA">
      <w:pPr>
        <w:spacing w:before="182" w:line="307" w:lineRule="exact"/>
        <w:ind w:left="3849"/>
        <w:outlineLvl w:val="2"/>
        <w:rPr>
          <w:rFonts w:ascii="宋体" w:hAnsi="宋体" w:eastAsia="宋体" w:cs="宋体"/>
          <w:sz w:val="23"/>
          <w:szCs w:val="23"/>
        </w:rPr>
      </w:pPr>
      <w:r>
        <w:rPr>
          <w:rFonts w:ascii="Times New Roman" w:hAnsi="Times New Roman" w:eastAsia="Times New Roman" w:cs="Times New Roman"/>
          <w:b/>
          <w:bCs/>
          <w:spacing w:val="9"/>
          <w:position w:val="1"/>
          <w:sz w:val="23"/>
          <w:szCs w:val="23"/>
        </w:rPr>
        <w:t>1</w:t>
      </w:r>
      <w:r>
        <w:rPr>
          <w:rFonts w:hint="eastAsia" w:ascii="Times New Roman" w:hAnsi="Times New Roman" w:eastAsia="宋体" w:cs="Times New Roman"/>
          <w:b/>
          <w:bCs/>
          <w:spacing w:val="8"/>
          <w:position w:val="1"/>
          <w:sz w:val="23"/>
          <w:szCs w:val="23"/>
        </w:rPr>
        <w:t>3</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．投标文件的组成</w:t>
      </w:r>
    </w:p>
    <w:p w14:paraId="411F4F94">
      <w:pPr>
        <w:spacing w:before="162" w:line="227" w:lineRule="auto"/>
        <w:ind w:left="483"/>
        <w:outlineLvl w:val="3"/>
        <w:rPr>
          <w:rFonts w:ascii="宋体" w:hAnsi="宋体" w:eastAsia="宋体" w:cs="宋体"/>
          <w:sz w:val="23"/>
          <w:szCs w:val="23"/>
        </w:rPr>
      </w:pPr>
      <w:r>
        <w:rPr>
          <w:rFonts w:ascii="宋体" w:hAnsi="宋体" w:eastAsia="宋体" w:cs="宋体"/>
          <w:spacing w:val="18"/>
          <w:sz w:val="23"/>
          <w:szCs w:val="23"/>
        </w:rPr>
        <w:t>投标人</w:t>
      </w:r>
      <w:r>
        <w:rPr>
          <w:rFonts w:ascii="宋体" w:hAnsi="宋体" w:eastAsia="宋体" w:cs="宋体"/>
          <w:spacing w:val="11"/>
          <w:sz w:val="23"/>
          <w:szCs w:val="23"/>
        </w:rPr>
        <w:t>应</w:t>
      </w:r>
      <w:r>
        <w:rPr>
          <w:rFonts w:ascii="宋体" w:hAnsi="宋体" w:eastAsia="宋体" w:cs="宋体"/>
          <w:spacing w:val="9"/>
          <w:sz w:val="23"/>
          <w:szCs w:val="23"/>
        </w:rPr>
        <w:t>按照招标文件的规定和要求编制投标文件。投标人拟在中标后将中标项目的</w:t>
      </w:r>
    </w:p>
    <w:p w14:paraId="3488F538">
      <w:pPr>
        <w:spacing w:before="181" w:line="376" w:lineRule="auto"/>
        <w:ind w:left="9" w:right="523" w:firstLine="3"/>
        <w:rPr>
          <w:rFonts w:ascii="宋体" w:hAnsi="宋体" w:eastAsia="宋体" w:cs="宋体"/>
          <w:sz w:val="23"/>
          <w:szCs w:val="23"/>
        </w:rPr>
      </w:pPr>
      <w:r>
        <w:rPr>
          <w:rFonts w:ascii="宋体" w:hAnsi="宋体" w:eastAsia="宋体" w:cs="宋体"/>
          <w:spacing w:val="18"/>
          <w:sz w:val="23"/>
          <w:szCs w:val="23"/>
        </w:rPr>
        <w:t>非主</w:t>
      </w:r>
      <w:r>
        <w:rPr>
          <w:rFonts w:ascii="宋体" w:hAnsi="宋体" w:eastAsia="宋体" w:cs="宋体"/>
          <w:spacing w:val="11"/>
          <w:sz w:val="23"/>
          <w:szCs w:val="23"/>
        </w:rPr>
        <w:t>体</w:t>
      </w:r>
      <w:r>
        <w:rPr>
          <w:rFonts w:ascii="宋体" w:hAnsi="宋体" w:eastAsia="宋体" w:cs="宋体"/>
          <w:spacing w:val="9"/>
          <w:sz w:val="23"/>
          <w:szCs w:val="23"/>
        </w:rPr>
        <w:t>、非关键性工作交由他人完成的，应当在投标文件中载明。投标人编写的投标文件</w:t>
      </w:r>
      <w:r>
        <w:rPr>
          <w:rFonts w:ascii="宋体" w:hAnsi="宋体" w:eastAsia="宋体" w:cs="宋体"/>
          <w:sz w:val="23"/>
          <w:szCs w:val="23"/>
        </w:rPr>
        <w:t xml:space="preserve"> </w:t>
      </w:r>
      <w:r>
        <w:rPr>
          <w:rFonts w:ascii="宋体" w:hAnsi="宋体" w:eastAsia="宋体" w:cs="宋体"/>
          <w:spacing w:val="11"/>
          <w:sz w:val="23"/>
          <w:szCs w:val="23"/>
        </w:rPr>
        <w:t>应</w:t>
      </w:r>
      <w:r>
        <w:rPr>
          <w:rFonts w:ascii="宋体" w:hAnsi="宋体" w:eastAsia="宋体" w:cs="宋体"/>
          <w:spacing w:val="7"/>
          <w:sz w:val="23"/>
          <w:szCs w:val="23"/>
        </w:rPr>
        <w:t>包括下列部分：</w:t>
      </w:r>
    </w:p>
    <w:p w14:paraId="45C6E401">
      <w:pPr>
        <w:spacing w:before="1" w:line="225" w:lineRule="auto"/>
        <w:ind w:left="49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6"/>
          <w:sz w:val="23"/>
          <w:szCs w:val="23"/>
          <w14:textOutline w14:w="4356" w14:cap="sq" w14:cmpd="sng" w14:algn="ctr">
            <w14:solidFill>
              <w14:srgbClr w14:val="000000"/>
            </w14:solidFill>
            <w14:prstDash w14:val="solid"/>
            <w14:bevel/>
          </w14:textOutline>
        </w:rPr>
        <w:t>3</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1</w:t>
      </w:r>
      <w:r>
        <w:rPr>
          <w:rFonts w:ascii="宋体" w:hAnsi="宋体" w:eastAsia="宋体" w:cs="宋体"/>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报价部分。</w:t>
      </w:r>
      <w:r>
        <w:rPr>
          <w:rFonts w:ascii="宋体" w:hAnsi="宋体" w:eastAsia="宋体" w:cs="宋体"/>
          <w:spacing w:val="8"/>
          <w:sz w:val="23"/>
          <w:szCs w:val="23"/>
        </w:rPr>
        <w:t>投标人按照招标文件要求填写的“开标一览表”及“报价明细表”。</w:t>
      </w:r>
    </w:p>
    <w:p w14:paraId="35499A6E">
      <w:pPr>
        <w:spacing w:before="184" w:line="226" w:lineRule="auto"/>
        <w:ind w:left="10"/>
        <w:outlineLvl w:val="3"/>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7"/>
          <w:sz w:val="23"/>
          <w:szCs w:val="23"/>
        </w:rPr>
        <w:t>次招标报价要求：</w:t>
      </w:r>
    </w:p>
    <w:p w14:paraId="08B3DF33">
      <w:pPr>
        <w:spacing w:before="187"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1) 投标人的报价是投标人响应招标项目要求的全部工作内容的价格体现，包括投标</w:t>
      </w:r>
    </w:p>
    <w:p w14:paraId="4D502E94">
      <w:pPr>
        <w:spacing w:before="183" w:line="227" w:lineRule="auto"/>
        <w:ind w:left="11"/>
        <w:rPr>
          <w:rFonts w:ascii="宋体" w:hAnsi="宋体" w:eastAsia="宋体" w:cs="宋体"/>
          <w:sz w:val="23"/>
          <w:szCs w:val="23"/>
        </w:rPr>
      </w:pPr>
      <w:r>
        <w:rPr>
          <w:rFonts w:ascii="宋体" w:hAnsi="宋体" w:eastAsia="宋体" w:cs="宋体"/>
          <w:spacing w:val="6"/>
          <w:sz w:val="23"/>
          <w:szCs w:val="23"/>
        </w:rPr>
        <w:t>人</w:t>
      </w:r>
      <w:r>
        <w:rPr>
          <w:rFonts w:ascii="宋体" w:hAnsi="宋体" w:eastAsia="宋体" w:cs="宋体"/>
          <w:spacing w:val="4"/>
          <w:sz w:val="23"/>
          <w:szCs w:val="23"/>
        </w:rPr>
        <w:t>完</w:t>
      </w:r>
      <w:r>
        <w:rPr>
          <w:rFonts w:ascii="宋体" w:hAnsi="宋体" w:eastAsia="宋体" w:cs="宋体"/>
          <w:spacing w:val="3"/>
          <w:sz w:val="23"/>
          <w:szCs w:val="23"/>
        </w:rPr>
        <w:t>成本项目所需的一切费用(实质性要求)</w:t>
      </w:r>
      <w:r>
        <w:rPr>
          <w:rFonts w:hint="eastAsia" w:ascii="宋体" w:hAnsi="宋体" w:eastAsia="宋体" w:cs="宋体"/>
          <w:spacing w:val="3"/>
          <w:sz w:val="23"/>
          <w:szCs w:val="23"/>
        </w:rPr>
        <w:t>。</w:t>
      </w:r>
    </w:p>
    <w:p w14:paraId="39EBC70A">
      <w:pPr>
        <w:spacing w:before="184"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2) 投标人每种货物只允许有一个报价，并且在合同履行过程中是固定不变的，任何</w:t>
      </w:r>
    </w:p>
    <w:p w14:paraId="792F3094">
      <w:pPr>
        <w:spacing w:before="186" w:line="226" w:lineRule="auto"/>
        <w:ind w:left="10"/>
        <w:rPr>
          <w:rFonts w:ascii="宋体" w:hAnsi="宋体" w:eastAsia="宋体" w:cs="宋体"/>
          <w:sz w:val="23"/>
          <w:szCs w:val="23"/>
        </w:rPr>
      </w:pPr>
      <w:r>
        <w:rPr>
          <w:rFonts w:ascii="宋体" w:hAnsi="宋体" w:eastAsia="宋体" w:cs="宋体"/>
          <w:spacing w:val="10"/>
          <w:sz w:val="23"/>
          <w:szCs w:val="23"/>
        </w:rPr>
        <w:t>有选</w:t>
      </w:r>
      <w:r>
        <w:rPr>
          <w:rFonts w:ascii="宋体" w:hAnsi="宋体" w:eastAsia="宋体" w:cs="宋体"/>
          <w:spacing w:val="9"/>
          <w:sz w:val="23"/>
          <w:szCs w:val="23"/>
        </w:rPr>
        <w:t>择</w:t>
      </w:r>
      <w:r>
        <w:rPr>
          <w:rFonts w:ascii="宋体" w:hAnsi="宋体" w:eastAsia="宋体" w:cs="宋体"/>
          <w:spacing w:val="5"/>
          <w:sz w:val="23"/>
          <w:szCs w:val="23"/>
        </w:rPr>
        <w:t>或可调整的报价将不予接受，并按无效投标处理(实质性要求)</w:t>
      </w:r>
      <w:r>
        <w:rPr>
          <w:rFonts w:hint="eastAsia" w:ascii="宋体" w:hAnsi="宋体" w:eastAsia="宋体" w:cs="宋体"/>
          <w:spacing w:val="5"/>
          <w:sz w:val="23"/>
          <w:szCs w:val="23"/>
        </w:rPr>
        <w:t>。</w:t>
      </w:r>
    </w:p>
    <w:p w14:paraId="07E603BC">
      <w:pPr>
        <w:spacing w:before="186" w:line="227" w:lineRule="auto"/>
        <w:ind w:left="267" w:firstLine="254"/>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.2</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技术部分。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53194F30">
      <w:pPr>
        <w:ind w:left="267" w:firstLine="254"/>
        <w:sectPr>
          <w:footerReference r:id="rId14" w:type="default"/>
          <w:pgSz w:w="11907" w:h="16840"/>
          <w:pgMar w:top="400" w:right="610" w:bottom="1370" w:left="1418" w:header="0" w:footer="1191" w:gutter="0"/>
          <w:cols w:space="720" w:num="1"/>
        </w:sectPr>
      </w:pPr>
    </w:p>
    <w:p w14:paraId="47ED6F0F">
      <w:pPr>
        <w:spacing w:line="449" w:lineRule="auto"/>
        <w:ind w:left="267" w:firstLine="254"/>
      </w:pPr>
    </w:p>
    <w:p w14:paraId="3492B366">
      <w:pPr>
        <w:spacing w:line="372" w:lineRule="exact"/>
        <w:ind w:left="267" w:firstLine="254"/>
        <w:textAlignment w:val="center"/>
      </w:pPr>
    </w:p>
    <w:p w14:paraId="5E04CCBA">
      <w:pPr>
        <w:spacing w:before="46" w:line="50" w:lineRule="exact"/>
        <w:ind w:left="267" w:firstLine="254"/>
        <w:textAlignment w:val="center"/>
      </w:pPr>
    </w:p>
    <w:p w14:paraId="064976CE">
      <w:pPr>
        <w:spacing w:before="53" w:line="227" w:lineRule="auto"/>
        <w:ind w:left="267" w:firstLine="254"/>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商务部分。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46D506C1">
      <w:pPr>
        <w:spacing w:before="182" w:line="227" w:lineRule="auto"/>
        <w:ind w:left="267" w:firstLine="254"/>
        <w:outlineLvl w:val="3"/>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2"/>
          <w:sz w:val="23"/>
          <w:szCs w:val="23"/>
          <w14:textOutline w14:w="4356" w14:cap="sq" w14:cmpd="sng" w14:algn="ctr">
            <w14:solidFill>
              <w14:srgbClr w14:val="000000"/>
            </w14:solidFill>
            <w14:prstDash w14:val="solid"/>
            <w14:bevel/>
          </w14:textOutline>
        </w:rPr>
        <w:t>3</w:t>
      </w:r>
      <w:r>
        <w:rPr>
          <w:rFonts w:ascii="宋体" w:hAnsi="宋体" w:eastAsia="宋体" w:cs="宋体"/>
          <w:spacing w:val="2"/>
          <w:sz w:val="23"/>
          <w:szCs w:val="23"/>
          <w14:textOutline w14:w="4356" w14:cap="sq" w14:cmpd="sng" w14:algn="ctr">
            <w14:solidFill>
              <w14:srgbClr w14:val="000000"/>
            </w14:solidFill>
            <w14:prstDash w14:val="solid"/>
            <w14:bevel/>
          </w14:textOutline>
        </w:rPr>
        <w:t>.4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售后</w:t>
      </w:r>
      <w:r>
        <w:rPr>
          <w:rFonts w:ascii="宋体" w:hAnsi="宋体" w:eastAsia="宋体" w:cs="宋体"/>
          <w:spacing w:val="1"/>
          <w:sz w:val="23"/>
          <w:szCs w:val="23"/>
          <w14:textOutline w14:w="4356" w14:cap="sq" w14:cmpd="sng" w14:algn="ctr">
            <w14:solidFill>
              <w14:srgbClr w14:val="000000"/>
            </w14:solidFill>
            <w14:prstDash w14:val="solid"/>
            <w14:bevel/>
          </w14:textOutline>
        </w:rPr>
        <w:t>服务。</w:t>
      </w:r>
      <w:r>
        <w:rPr>
          <w:rFonts w:ascii="宋体" w:hAnsi="宋体" w:eastAsia="宋体" w:cs="宋体"/>
          <w:spacing w:val="1"/>
          <w:sz w:val="23"/>
          <w:szCs w:val="23"/>
        </w:rPr>
        <w:t xml:space="preserve"> </w:t>
      </w:r>
      <w:r>
        <w:rPr>
          <w:rFonts w:ascii="宋体" w:hAnsi="宋体" w:eastAsia="宋体" w:cs="宋体"/>
          <w:spacing w:val="6"/>
          <w:sz w:val="23"/>
          <w:szCs w:val="23"/>
        </w:rPr>
        <w:t>投标人按照招标文件要求</w:t>
      </w:r>
      <w:r>
        <w:rPr>
          <w:rFonts w:hint="eastAsia" w:ascii="宋体" w:hAnsi="宋体" w:eastAsia="宋体" w:cs="宋体"/>
          <w:spacing w:val="6"/>
          <w:sz w:val="23"/>
          <w:szCs w:val="23"/>
        </w:rPr>
        <w:t>编写</w:t>
      </w:r>
    </w:p>
    <w:p w14:paraId="6025D809">
      <w:pPr>
        <w:spacing w:before="186" w:line="227" w:lineRule="auto"/>
        <w:ind w:left="267" w:firstLine="254"/>
        <w:outlineLvl w:val="3"/>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2"/>
          <w:sz w:val="23"/>
          <w:szCs w:val="23"/>
          <w14:textOutline w14:w="4356" w14:cap="sq" w14:cmpd="sng" w14:algn="ctr">
            <w14:solidFill>
              <w14:srgbClr w14:val="000000"/>
            </w14:solidFill>
            <w14:prstDash w14:val="solid"/>
            <w14:bevel/>
          </w14:textOutline>
        </w:rPr>
        <w:t>3</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r>
        <w:rPr>
          <w:rFonts w:ascii="宋体" w:hAnsi="宋体" w:eastAsia="宋体" w:cs="宋体"/>
          <w:spacing w:val="6"/>
          <w:sz w:val="23"/>
          <w:szCs w:val="23"/>
          <w14:textOutline w14:w="4356" w14:cap="sq" w14:cmpd="sng" w14:algn="ctr">
            <w14:solidFill>
              <w14:srgbClr w14:val="000000"/>
            </w14:solidFill>
            <w14:prstDash w14:val="solid"/>
            <w14:bevel/>
          </w14:textOutline>
        </w:rPr>
        <w:t>5</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其他部分。</w:t>
      </w:r>
      <w:r>
        <w:rPr>
          <w:rFonts w:ascii="宋体" w:hAnsi="宋体" w:eastAsia="宋体" w:cs="宋体"/>
          <w:spacing w:val="6"/>
          <w:sz w:val="23"/>
          <w:szCs w:val="23"/>
        </w:rPr>
        <w:t>投标人按照招标文件要求作出的其他应答和承诺。</w:t>
      </w:r>
    </w:p>
    <w:p w14:paraId="3ACD5636">
      <w:pPr>
        <w:spacing w:before="184" w:line="304" w:lineRule="exact"/>
        <w:ind w:left="3971"/>
        <w:outlineLvl w:val="2"/>
        <w:rPr>
          <w:rFonts w:ascii="宋体" w:hAnsi="宋体" w:eastAsia="宋体" w:cs="宋体"/>
          <w:sz w:val="23"/>
          <w:szCs w:val="23"/>
        </w:rPr>
      </w:pPr>
      <w:r>
        <w:rPr>
          <w:rFonts w:ascii="Times New Roman" w:hAnsi="Times New Roman" w:eastAsia="Times New Roman" w:cs="Times New Roman"/>
          <w:b/>
          <w:bCs/>
          <w:spacing w:val="12"/>
          <w:position w:val="1"/>
          <w:sz w:val="23"/>
          <w:szCs w:val="23"/>
        </w:rPr>
        <w:t>1</w:t>
      </w:r>
      <w:r>
        <w:rPr>
          <w:rFonts w:hint="eastAsia" w:ascii="Times New Roman" w:hAnsi="Times New Roman" w:eastAsia="宋体" w:cs="Times New Roman"/>
          <w:b/>
          <w:bCs/>
          <w:spacing w:val="7"/>
          <w:position w:val="1"/>
          <w:sz w:val="23"/>
          <w:szCs w:val="23"/>
        </w:rPr>
        <w:t>4</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．投标文件格式</w:t>
      </w:r>
    </w:p>
    <w:p w14:paraId="3E72F37A">
      <w:pPr>
        <w:spacing w:before="161"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9"/>
          <w:sz w:val="23"/>
          <w:szCs w:val="23"/>
        </w:rPr>
        <w:t>4</w:t>
      </w:r>
      <w:r>
        <w:rPr>
          <w:rFonts w:ascii="宋体" w:hAnsi="宋体" w:eastAsia="宋体" w:cs="宋体"/>
          <w:spacing w:val="7"/>
          <w:sz w:val="23"/>
          <w:szCs w:val="23"/>
        </w:rPr>
        <w:t>.1 投标人应执行招标文件第三章的规定要求。</w:t>
      </w:r>
    </w:p>
    <w:p w14:paraId="4F504712">
      <w:pPr>
        <w:spacing w:before="186"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rPr>
        <w:t>4</w:t>
      </w:r>
      <w:r>
        <w:rPr>
          <w:rFonts w:ascii="宋体" w:hAnsi="宋体" w:eastAsia="宋体" w:cs="宋体"/>
          <w:spacing w:val="11"/>
          <w:sz w:val="23"/>
          <w:szCs w:val="23"/>
        </w:rPr>
        <w:t>.</w:t>
      </w:r>
      <w:r>
        <w:rPr>
          <w:rFonts w:ascii="宋体" w:hAnsi="宋体" w:eastAsia="宋体" w:cs="宋体"/>
          <w:spacing w:val="7"/>
          <w:sz w:val="23"/>
          <w:szCs w:val="23"/>
        </w:rPr>
        <w:t>2 对于没有格式要求的投标文件由投标人自行编写。</w:t>
      </w:r>
    </w:p>
    <w:p w14:paraId="0793E2EC">
      <w:pPr>
        <w:spacing w:before="183"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rPr>
        <w:t>5</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．投标保证金</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75999F7C">
      <w:pPr>
        <w:spacing w:before="184" w:line="228" w:lineRule="auto"/>
        <w:ind w:left="497"/>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rPr>
        <w:t>5</w:t>
      </w:r>
      <w:r>
        <w:rPr>
          <w:rFonts w:ascii="宋体" w:hAnsi="宋体" w:eastAsia="宋体" w:cs="宋体"/>
          <w:spacing w:val="6"/>
          <w:sz w:val="23"/>
          <w:szCs w:val="23"/>
        </w:rPr>
        <w:t>.1 投标人投标时，必须以人民币提交招标文件规定数额的投标保证金，并作为</w:t>
      </w:r>
      <w:r>
        <w:rPr>
          <w:rFonts w:ascii="宋体" w:hAnsi="宋体" w:eastAsia="宋体" w:cs="宋体"/>
          <w:spacing w:val="4"/>
          <w:sz w:val="23"/>
          <w:szCs w:val="23"/>
        </w:rPr>
        <w:t>其</w:t>
      </w:r>
      <w:r>
        <w:rPr>
          <w:rFonts w:ascii="宋体" w:hAnsi="宋体" w:eastAsia="宋体" w:cs="宋体"/>
          <w:sz w:val="23"/>
          <w:szCs w:val="23"/>
        </w:rPr>
        <w:t>投</w:t>
      </w:r>
    </w:p>
    <w:p w14:paraId="7E073722">
      <w:pPr>
        <w:spacing w:before="184" w:line="228" w:lineRule="auto"/>
        <w:ind w:left="10"/>
        <w:outlineLvl w:val="3"/>
        <w:rPr>
          <w:rFonts w:ascii="宋体" w:hAnsi="宋体" w:eastAsia="宋体" w:cs="宋体"/>
          <w:sz w:val="23"/>
          <w:szCs w:val="23"/>
        </w:rPr>
      </w:pPr>
      <w:r>
        <w:rPr>
          <w:rFonts w:ascii="宋体" w:hAnsi="宋体" w:eastAsia="宋体" w:cs="宋体"/>
          <w:spacing w:val="9"/>
          <w:sz w:val="23"/>
          <w:szCs w:val="23"/>
        </w:rPr>
        <w:t>标</w:t>
      </w:r>
      <w:r>
        <w:rPr>
          <w:rFonts w:ascii="宋体" w:hAnsi="宋体" w:eastAsia="宋体" w:cs="宋体"/>
          <w:spacing w:val="6"/>
          <w:sz w:val="23"/>
          <w:szCs w:val="23"/>
        </w:rPr>
        <w:t>的一部分。</w:t>
      </w:r>
    </w:p>
    <w:p w14:paraId="7655DE6E">
      <w:pPr>
        <w:spacing w:before="181" w:line="228" w:lineRule="auto"/>
        <w:ind w:left="507"/>
        <w:outlineLvl w:val="3"/>
        <w:rPr>
          <w:rFonts w:ascii="宋体" w:hAnsi="宋体" w:eastAsia="宋体" w:cs="宋体"/>
          <w:sz w:val="23"/>
          <w:szCs w:val="23"/>
        </w:rPr>
      </w:pPr>
      <w:r>
        <w:rPr>
          <w:rFonts w:ascii="宋体" w:hAnsi="宋体" w:eastAsia="宋体" w:cs="宋体"/>
          <w:spacing w:val="7"/>
          <w:sz w:val="23"/>
          <w:szCs w:val="23"/>
        </w:rPr>
        <w:t>1</w:t>
      </w:r>
      <w:r>
        <w:rPr>
          <w:rFonts w:hint="eastAsia" w:ascii="宋体" w:hAnsi="宋体" w:eastAsia="宋体" w:cs="宋体"/>
          <w:spacing w:val="5"/>
          <w:sz w:val="23"/>
          <w:szCs w:val="23"/>
        </w:rPr>
        <w:t>5</w:t>
      </w:r>
      <w:r>
        <w:rPr>
          <w:rFonts w:ascii="宋体" w:hAnsi="宋体" w:eastAsia="宋体" w:cs="宋体"/>
          <w:spacing w:val="5"/>
          <w:sz w:val="23"/>
          <w:szCs w:val="23"/>
        </w:rPr>
        <w:t>.2 投标保证金交款方式：详见投标人须知附表。</w:t>
      </w:r>
    </w:p>
    <w:p w14:paraId="0736180F">
      <w:pPr>
        <w:spacing w:before="182" w:line="227" w:lineRule="auto"/>
        <w:ind w:left="497"/>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rPr>
        <w:t>5</w:t>
      </w:r>
      <w:r>
        <w:rPr>
          <w:rFonts w:ascii="宋体" w:hAnsi="宋体" w:eastAsia="宋体" w:cs="宋体"/>
          <w:spacing w:val="12"/>
          <w:sz w:val="23"/>
          <w:szCs w:val="23"/>
        </w:rPr>
        <w:t>.3 未按招标文件要求在规定时间前交纳规定数额投标保证金的，投标文件将被</w:t>
      </w:r>
      <w:r>
        <w:rPr>
          <w:rFonts w:ascii="宋体" w:hAnsi="宋体" w:eastAsia="宋体" w:cs="宋体"/>
          <w:spacing w:val="6"/>
          <w:sz w:val="23"/>
          <w:szCs w:val="23"/>
        </w:rPr>
        <w:t>拒</w:t>
      </w:r>
    </w:p>
    <w:p w14:paraId="4EF9CBD2">
      <w:pPr>
        <w:spacing w:before="185" w:line="233" w:lineRule="auto"/>
        <w:ind w:left="11"/>
        <w:outlineLvl w:val="3"/>
        <w:rPr>
          <w:rFonts w:ascii="宋体" w:hAnsi="宋体" w:eastAsia="宋体" w:cs="宋体"/>
          <w:sz w:val="23"/>
          <w:szCs w:val="23"/>
        </w:rPr>
      </w:pPr>
      <w:r>
        <w:rPr>
          <w:rFonts w:ascii="宋体" w:hAnsi="宋体" w:eastAsia="宋体" w:cs="宋体"/>
          <w:spacing w:val="-1"/>
          <w:sz w:val="23"/>
          <w:szCs w:val="23"/>
        </w:rPr>
        <w:t>绝。</w:t>
      </w:r>
    </w:p>
    <w:p w14:paraId="60DFA716">
      <w:pPr>
        <w:spacing w:before="175" w:line="228" w:lineRule="auto"/>
        <w:ind w:left="497"/>
        <w:outlineLvl w:val="3"/>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rPr>
        <w:t>5</w:t>
      </w:r>
      <w:r>
        <w:rPr>
          <w:rFonts w:ascii="宋体" w:hAnsi="宋体" w:eastAsia="宋体" w:cs="宋体"/>
          <w:spacing w:val="6"/>
          <w:sz w:val="23"/>
          <w:szCs w:val="23"/>
        </w:rPr>
        <w:t>.4 未中标人的投标保证金，将在中标通知书发出后五个工作日内全额退还。中</w:t>
      </w:r>
      <w:r>
        <w:rPr>
          <w:rFonts w:ascii="宋体" w:hAnsi="宋体" w:eastAsia="宋体" w:cs="宋体"/>
          <w:spacing w:val="4"/>
          <w:sz w:val="23"/>
          <w:szCs w:val="23"/>
        </w:rPr>
        <w:t>标</w:t>
      </w:r>
      <w:r>
        <w:rPr>
          <w:rFonts w:ascii="宋体" w:hAnsi="宋体" w:eastAsia="宋体" w:cs="宋体"/>
          <w:sz w:val="23"/>
          <w:szCs w:val="23"/>
        </w:rPr>
        <w:t>人</w:t>
      </w:r>
    </w:p>
    <w:p w14:paraId="08E1CAFF">
      <w:pPr>
        <w:spacing w:before="184" w:line="375" w:lineRule="auto"/>
        <w:ind w:left="12" w:right="505" w:firstLine="16"/>
        <w:rPr>
          <w:rFonts w:ascii="宋体" w:hAnsi="宋体" w:eastAsia="宋体" w:cs="宋体"/>
          <w:sz w:val="23"/>
          <w:szCs w:val="23"/>
        </w:rPr>
      </w:pPr>
      <w:r>
        <w:rPr>
          <w:rFonts w:ascii="宋体" w:hAnsi="宋体" w:eastAsia="宋体" w:cs="宋体"/>
          <w:spacing w:val="6"/>
          <w:sz w:val="23"/>
          <w:szCs w:val="23"/>
        </w:rPr>
        <w:t>的投标保证金，在合同签订生效并递交至</w:t>
      </w:r>
      <w:r>
        <w:rPr>
          <w:rFonts w:hint="eastAsia" w:ascii="宋体" w:hAnsi="宋体" w:eastAsia="宋体" w:cs="宋体"/>
          <w:spacing w:val="6"/>
          <w:sz w:val="23"/>
          <w:szCs w:val="23"/>
        </w:rPr>
        <w:t>招标</w:t>
      </w:r>
      <w:r>
        <w:rPr>
          <w:rFonts w:ascii="宋体" w:hAnsi="宋体" w:eastAsia="宋体" w:cs="宋体"/>
          <w:spacing w:val="6"/>
          <w:sz w:val="23"/>
          <w:szCs w:val="23"/>
        </w:rPr>
        <w:t xml:space="preserve">代理机构，五个工作日内全额退还。  </w:t>
      </w:r>
      <w:r>
        <w:rPr>
          <w:rFonts w:ascii="宋体" w:hAnsi="宋体" w:eastAsia="宋体" w:cs="宋体"/>
          <w:spacing w:val="6"/>
          <w:sz w:val="23"/>
          <w:szCs w:val="23"/>
          <w14:textOutline w14:w="4356" w14:cap="sq" w14:cmpd="sng" w14:algn="ctr">
            <w14:solidFill>
              <w14:srgbClr w14:val="000000"/>
            </w14:solidFill>
            <w14:prstDash w14:val="solid"/>
            <w14:bevel/>
          </w14:textOutline>
        </w:rPr>
        <w:t>(</w:t>
      </w:r>
      <w:r>
        <w:rPr>
          <w:rFonts w:ascii="宋体" w:hAnsi="宋体" w:eastAsia="宋体" w:cs="宋体"/>
          <w:spacing w:val="4"/>
          <w:sz w:val="23"/>
          <w:szCs w:val="23"/>
          <w14:textOutline w14:w="4356" w14:cap="sq" w14:cmpd="sng" w14:algn="ctr">
            <w14:solidFill>
              <w14:srgbClr w14:val="000000"/>
            </w14:solidFill>
            <w14:prstDash w14:val="solid"/>
            <w14:bevel/>
          </w14:textOutline>
        </w:rPr>
        <w:t>①</w:t>
      </w:r>
      <w:r>
        <w:rPr>
          <w:rFonts w:ascii="宋体" w:hAnsi="宋体" w:eastAsia="宋体" w:cs="宋体"/>
          <w:sz w:val="23"/>
          <w:szCs w:val="23"/>
          <w14:textOutline w14:w="4356" w14:cap="sq" w14:cmpd="sng" w14:algn="ctr">
            <w14:solidFill>
              <w14:srgbClr w14:val="000000"/>
            </w14:solidFill>
            <w14:prstDash w14:val="solid"/>
            <w14:bevel/>
          </w14:textOutline>
        </w:rPr>
        <w:t>因</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投标</w:t>
      </w:r>
      <w:r>
        <w:rPr>
          <w:rFonts w:ascii="宋体" w:hAnsi="宋体" w:eastAsia="宋体" w:cs="宋体"/>
          <w:spacing w:val="10"/>
          <w:sz w:val="23"/>
          <w:szCs w:val="23"/>
          <w14:textOutline w14:w="4356" w14:cap="sq" w14:cmpd="sng" w14:algn="ctr">
            <w14:solidFill>
              <w14:srgbClr w14:val="000000"/>
            </w14:solidFill>
            <w14:prstDash w14:val="solid"/>
            <w14:bevel/>
          </w14:textOutline>
        </w:rPr>
        <w:t>人</w:t>
      </w:r>
      <w:r>
        <w:rPr>
          <w:rFonts w:ascii="宋体" w:hAnsi="宋体" w:eastAsia="宋体" w:cs="宋体"/>
          <w:spacing w:val="9"/>
          <w:sz w:val="23"/>
          <w:szCs w:val="23"/>
          <w14:textOutline w14:w="4356" w14:cap="sq" w14:cmpd="sng" w14:algn="ctr">
            <w14:solidFill>
              <w14:srgbClr w14:val="000000"/>
            </w14:solidFill>
            <w14:prstDash w14:val="solid"/>
            <w14:bevel/>
          </w14:textOutline>
        </w:rPr>
        <w:t>自身原因造成的保证金延迟退还的除外；②投标人因涉嫌违法违规，按照规定应当</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不予退还保证金的，有关部门处理认定违法违规行为期间不计入退还保证金时限之内。)</w:t>
      </w:r>
    </w:p>
    <w:p w14:paraId="27515093">
      <w:pPr>
        <w:spacing w:line="228" w:lineRule="auto"/>
        <w:ind w:left="497"/>
        <w:outlineLvl w:val="3"/>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rPr>
        <w:t>5</w:t>
      </w:r>
      <w:r>
        <w:rPr>
          <w:rFonts w:ascii="宋体" w:hAnsi="宋体" w:eastAsia="宋体" w:cs="宋体"/>
          <w:spacing w:val="12"/>
          <w:sz w:val="23"/>
          <w:szCs w:val="23"/>
        </w:rPr>
        <w:t>.5</w:t>
      </w:r>
      <w:r>
        <w:rPr>
          <w:rFonts w:ascii="宋体" w:hAnsi="宋体" w:eastAsia="宋体" w:cs="宋体"/>
          <w:spacing w:val="11"/>
          <w:sz w:val="23"/>
          <w:szCs w:val="23"/>
        </w:rPr>
        <w:t xml:space="preserve"> </w:t>
      </w:r>
      <w:r>
        <w:rPr>
          <w:rFonts w:ascii="宋体" w:hAnsi="宋体" w:eastAsia="宋体" w:cs="宋体"/>
          <w:spacing w:val="6"/>
          <w:sz w:val="23"/>
          <w:szCs w:val="23"/>
        </w:rPr>
        <w:t>发生下列情形之一的，</w:t>
      </w:r>
      <w:r>
        <w:rPr>
          <w:rFonts w:hint="eastAsia" w:ascii="宋体" w:hAnsi="宋体" w:eastAsia="宋体" w:cs="宋体"/>
          <w:spacing w:val="6"/>
          <w:sz w:val="23"/>
          <w:szCs w:val="23"/>
        </w:rPr>
        <w:t>招标</w:t>
      </w:r>
      <w:r>
        <w:rPr>
          <w:rFonts w:ascii="宋体" w:hAnsi="宋体" w:eastAsia="宋体" w:cs="宋体"/>
          <w:spacing w:val="6"/>
          <w:sz w:val="23"/>
          <w:szCs w:val="23"/>
        </w:rPr>
        <w:t>代理机构将不予退还投标人交纳的投标保证金：</w:t>
      </w:r>
    </w:p>
    <w:p w14:paraId="684310D1">
      <w:pPr>
        <w:spacing w:before="182"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7A4B558F">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rPr>
        <w:t>招标</w:t>
      </w:r>
      <w:r>
        <w:rPr>
          <w:rFonts w:ascii="宋体" w:hAnsi="宋体" w:eastAsia="宋体" w:cs="宋体"/>
          <w:spacing w:val="12"/>
          <w:sz w:val="23"/>
          <w:szCs w:val="23"/>
        </w:rPr>
        <w:t>人确定中标人以前放弃中标候选资格的；</w:t>
      </w:r>
    </w:p>
    <w:p w14:paraId="7B2B0F7C">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41C5A2A1">
      <w:pPr>
        <w:spacing w:before="184"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rPr>
        <w:t>招标</w:t>
      </w:r>
      <w:r>
        <w:rPr>
          <w:rFonts w:ascii="宋体" w:hAnsi="宋体" w:eastAsia="宋体" w:cs="宋体"/>
          <w:spacing w:val="12"/>
          <w:sz w:val="23"/>
          <w:szCs w:val="23"/>
        </w:rPr>
        <w:t>人签订合同的；</w:t>
      </w:r>
    </w:p>
    <w:p w14:paraId="7F801697">
      <w:pPr>
        <w:spacing w:before="184"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w:t>
      </w:r>
      <w:r>
        <w:rPr>
          <w:rFonts w:hint="eastAsia" w:ascii="宋体" w:hAnsi="宋体" w:eastAsia="宋体" w:cs="宋体"/>
          <w:spacing w:val="12"/>
          <w:sz w:val="23"/>
          <w:szCs w:val="23"/>
        </w:rPr>
        <w:t>缴纳</w:t>
      </w:r>
      <w:r>
        <w:rPr>
          <w:rFonts w:ascii="宋体" w:hAnsi="宋体" w:eastAsia="宋体" w:cs="宋体"/>
          <w:spacing w:val="12"/>
          <w:sz w:val="23"/>
          <w:szCs w:val="23"/>
        </w:rPr>
        <w:t>履约保证金的；</w:t>
      </w:r>
    </w:p>
    <w:p w14:paraId="03BF9F87">
      <w:pPr>
        <w:spacing w:before="184" w:line="227" w:lineRule="auto"/>
        <w:ind w:left="491"/>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4"/>
          <w:sz w:val="23"/>
          <w:szCs w:val="23"/>
        </w:rPr>
        <w:t>6) 投标人提供虚假资料的；</w:t>
      </w:r>
    </w:p>
    <w:p w14:paraId="7C691D5D">
      <w:pPr>
        <w:spacing w:before="184"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0FB6056F">
      <w:pPr>
        <w:spacing w:before="185"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rPr>
        <w:t>6</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．投标有效期</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6491A2B4">
      <w:pPr>
        <w:spacing w:before="181" w:line="227" w:lineRule="auto"/>
        <w:ind w:left="507"/>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rPr>
        <w:t>6</w:t>
      </w:r>
      <w:r>
        <w:rPr>
          <w:rFonts w:ascii="宋体" w:hAnsi="宋体" w:eastAsia="宋体" w:cs="宋体"/>
          <w:spacing w:val="10"/>
          <w:sz w:val="23"/>
          <w:szCs w:val="23"/>
        </w:rPr>
        <w:t>.1</w:t>
      </w:r>
      <w:r>
        <w:rPr>
          <w:rFonts w:ascii="宋体" w:hAnsi="宋体" w:eastAsia="宋体" w:cs="宋体"/>
          <w:spacing w:val="8"/>
          <w:sz w:val="23"/>
          <w:szCs w:val="23"/>
        </w:rPr>
        <w:t xml:space="preserve"> </w:t>
      </w:r>
      <w:r>
        <w:rPr>
          <w:rFonts w:ascii="宋体" w:hAnsi="宋体" w:eastAsia="宋体" w:cs="宋体"/>
          <w:spacing w:val="5"/>
          <w:sz w:val="23"/>
          <w:szCs w:val="23"/>
        </w:rPr>
        <w:t>投标有效期见投标人须知前附表。投标人投标文件中必须载明投标有效期，投标</w:t>
      </w:r>
    </w:p>
    <w:p w14:paraId="3A26FFF1">
      <w:pPr>
        <w:spacing w:before="185" w:line="375" w:lineRule="auto"/>
        <w:ind w:left="25" w:right="523" w:hanging="14"/>
        <w:rPr>
          <w:rFonts w:ascii="宋体" w:hAnsi="宋体" w:eastAsia="宋体" w:cs="宋体"/>
          <w:sz w:val="23"/>
          <w:szCs w:val="23"/>
        </w:rPr>
      </w:pPr>
      <w:r>
        <w:rPr>
          <w:rFonts w:ascii="宋体" w:hAnsi="宋体" w:eastAsia="宋体" w:cs="宋体"/>
          <w:spacing w:val="16"/>
          <w:sz w:val="23"/>
          <w:szCs w:val="23"/>
        </w:rPr>
        <w:t>文件中载明的投标有效期可以长于招标文件规定的期限，但不得短于招标文件规定的</w:t>
      </w:r>
      <w:r>
        <w:rPr>
          <w:rFonts w:ascii="宋体" w:hAnsi="宋体" w:eastAsia="宋体" w:cs="宋体"/>
          <w:spacing w:val="11"/>
          <w:sz w:val="23"/>
          <w:szCs w:val="23"/>
        </w:rPr>
        <w:t>期</w:t>
      </w:r>
      <w:r>
        <w:rPr>
          <w:rFonts w:ascii="宋体" w:hAnsi="宋体" w:eastAsia="宋体" w:cs="宋体"/>
          <w:sz w:val="23"/>
          <w:szCs w:val="23"/>
        </w:rPr>
        <w:t xml:space="preserve"> </w:t>
      </w:r>
      <w:r>
        <w:rPr>
          <w:rFonts w:ascii="宋体" w:hAnsi="宋体" w:eastAsia="宋体" w:cs="宋体"/>
          <w:spacing w:val="11"/>
          <w:sz w:val="23"/>
          <w:szCs w:val="23"/>
        </w:rPr>
        <w:t>限</w:t>
      </w:r>
      <w:r>
        <w:rPr>
          <w:rFonts w:ascii="宋体" w:hAnsi="宋体" w:eastAsia="宋体" w:cs="宋体"/>
          <w:spacing w:val="8"/>
          <w:sz w:val="23"/>
          <w:szCs w:val="23"/>
        </w:rPr>
        <w:t>。否则，其投标文件将作为无效投标处理。</w:t>
      </w:r>
    </w:p>
    <w:p w14:paraId="2F952109">
      <w:pPr>
        <w:spacing w:line="227" w:lineRule="auto"/>
        <w:ind w:left="627"/>
        <w:outlineLvl w:val="3"/>
        <w:rPr>
          <w:rFonts w:ascii="宋体" w:hAnsi="宋体" w:eastAsia="宋体" w:cs="宋体"/>
          <w:sz w:val="23"/>
          <w:szCs w:val="23"/>
        </w:rPr>
      </w:pPr>
      <w:r>
        <w:rPr>
          <w:rFonts w:ascii="宋体" w:hAnsi="宋体" w:eastAsia="宋体" w:cs="宋体"/>
          <w:spacing w:val="16"/>
          <w:sz w:val="23"/>
          <w:szCs w:val="23"/>
        </w:rPr>
        <w:t>1</w:t>
      </w:r>
      <w:r>
        <w:rPr>
          <w:rFonts w:hint="eastAsia" w:ascii="宋体" w:hAnsi="宋体" w:eastAsia="宋体" w:cs="宋体"/>
          <w:spacing w:val="16"/>
          <w:sz w:val="23"/>
          <w:szCs w:val="23"/>
        </w:rPr>
        <w:t>6</w:t>
      </w:r>
      <w:r>
        <w:rPr>
          <w:rFonts w:ascii="宋体" w:hAnsi="宋体" w:eastAsia="宋体" w:cs="宋体"/>
          <w:spacing w:val="13"/>
          <w:sz w:val="23"/>
          <w:szCs w:val="23"/>
        </w:rPr>
        <w:t>.</w:t>
      </w:r>
      <w:r>
        <w:rPr>
          <w:rFonts w:ascii="宋体" w:hAnsi="宋体" w:eastAsia="宋体" w:cs="宋体"/>
          <w:spacing w:val="8"/>
          <w:sz w:val="23"/>
          <w:szCs w:val="23"/>
        </w:rPr>
        <w:t>2 因不可抗力事件，</w:t>
      </w:r>
      <w:r>
        <w:rPr>
          <w:rFonts w:hint="eastAsia" w:ascii="宋体" w:hAnsi="宋体" w:eastAsia="宋体" w:cs="宋体"/>
          <w:spacing w:val="8"/>
          <w:sz w:val="23"/>
          <w:szCs w:val="23"/>
        </w:rPr>
        <w:t>招标</w:t>
      </w:r>
      <w:r>
        <w:rPr>
          <w:rFonts w:ascii="宋体" w:hAnsi="宋体" w:eastAsia="宋体" w:cs="宋体"/>
          <w:spacing w:val="8"/>
          <w:sz w:val="23"/>
          <w:szCs w:val="23"/>
        </w:rPr>
        <w:t>人可于投标有效期届满之前与投标人协商延长投标有效</w:t>
      </w:r>
    </w:p>
    <w:p w14:paraId="45E0D04E">
      <w:pPr>
        <w:spacing w:before="185" w:line="228" w:lineRule="auto"/>
        <w:ind w:left="12"/>
        <w:rPr>
          <w:rFonts w:ascii="宋体" w:hAnsi="宋体" w:eastAsia="宋体" w:cs="宋体"/>
          <w:sz w:val="23"/>
          <w:szCs w:val="23"/>
        </w:rPr>
      </w:pPr>
      <w:r>
        <w:rPr>
          <w:rFonts w:ascii="宋体" w:hAnsi="宋体" w:eastAsia="宋体" w:cs="宋体"/>
          <w:spacing w:val="18"/>
          <w:sz w:val="23"/>
          <w:szCs w:val="23"/>
        </w:rPr>
        <w:t>期。</w:t>
      </w:r>
      <w:r>
        <w:rPr>
          <w:rFonts w:ascii="宋体" w:hAnsi="宋体" w:eastAsia="宋体" w:cs="宋体"/>
          <w:spacing w:val="12"/>
          <w:sz w:val="23"/>
          <w:szCs w:val="23"/>
        </w:rPr>
        <w:t>投</w:t>
      </w:r>
      <w:r>
        <w:rPr>
          <w:rFonts w:ascii="宋体" w:hAnsi="宋体" w:eastAsia="宋体" w:cs="宋体"/>
          <w:spacing w:val="9"/>
          <w:sz w:val="23"/>
          <w:szCs w:val="23"/>
        </w:rPr>
        <w:t>标人拒绝延长投标有效期的，不得再参与该项目后续</w:t>
      </w:r>
      <w:r>
        <w:rPr>
          <w:rFonts w:hint="eastAsia" w:ascii="宋体" w:hAnsi="宋体" w:eastAsia="宋体" w:cs="宋体"/>
          <w:spacing w:val="9"/>
          <w:sz w:val="23"/>
          <w:szCs w:val="23"/>
        </w:rPr>
        <w:t>招标</w:t>
      </w:r>
      <w:r>
        <w:rPr>
          <w:rFonts w:ascii="宋体" w:hAnsi="宋体" w:eastAsia="宋体" w:cs="宋体"/>
          <w:spacing w:val="9"/>
          <w:sz w:val="23"/>
          <w:szCs w:val="23"/>
        </w:rPr>
        <w:t>活动，但由此给投标人造</w:t>
      </w:r>
    </w:p>
    <w:p w14:paraId="7F08649D">
      <w:pPr>
        <w:sectPr>
          <w:footerReference r:id="rId15" w:type="default"/>
          <w:pgSz w:w="11907" w:h="16840"/>
          <w:pgMar w:top="400" w:right="610" w:bottom="1370" w:left="1418" w:header="0" w:footer="1193" w:gutter="0"/>
          <w:cols w:space="720" w:num="1"/>
        </w:sectPr>
      </w:pPr>
    </w:p>
    <w:p w14:paraId="5510F32E">
      <w:pPr>
        <w:spacing w:line="449" w:lineRule="auto"/>
      </w:pPr>
    </w:p>
    <w:p w14:paraId="29901B74">
      <w:pPr>
        <w:spacing w:line="372" w:lineRule="exact"/>
        <w:textAlignment w:val="center"/>
      </w:pPr>
    </w:p>
    <w:p w14:paraId="6E415F3D">
      <w:pPr>
        <w:spacing w:before="46" w:line="50" w:lineRule="exact"/>
        <w:textAlignment w:val="center"/>
      </w:pPr>
    </w:p>
    <w:p w14:paraId="6E26711D">
      <w:pPr>
        <w:spacing w:before="52" w:line="375" w:lineRule="auto"/>
        <w:ind w:left="12" w:right="576" w:hanging="1"/>
        <w:rPr>
          <w:rFonts w:ascii="宋体" w:hAnsi="宋体" w:eastAsia="宋体" w:cs="宋体"/>
          <w:sz w:val="23"/>
          <w:szCs w:val="23"/>
        </w:rPr>
      </w:pPr>
      <w:r>
        <w:rPr>
          <w:rFonts w:ascii="宋体" w:hAnsi="宋体" w:eastAsia="宋体" w:cs="宋体"/>
          <w:spacing w:val="16"/>
          <w:sz w:val="23"/>
          <w:szCs w:val="23"/>
        </w:rPr>
        <w:t>成</w:t>
      </w:r>
      <w:r>
        <w:rPr>
          <w:rFonts w:ascii="宋体" w:hAnsi="宋体" w:eastAsia="宋体" w:cs="宋体"/>
          <w:spacing w:val="8"/>
          <w:sz w:val="23"/>
          <w:szCs w:val="23"/>
        </w:rPr>
        <w:t>的损失，</w:t>
      </w:r>
      <w:r>
        <w:rPr>
          <w:rFonts w:hint="eastAsia" w:ascii="宋体" w:hAnsi="宋体" w:eastAsia="宋体" w:cs="宋体"/>
          <w:spacing w:val="8"/>
          <w:sz w:val="23"/>
          <w:szCs w:val="23"/>
        </w:rPr>
        <w:t>招标</w:t>
      </w:r>
      <w:r>
        <w:rPr>
          <w:rFonts w:ascii="宋体" w:hAnsi="宋体" w:eastAsia="宋体" w:cs="宋体"/>
          <w:spacing w:val="8"/>
          <w:sz w:val="23"/>
          <w:szCs w:val="23"/>
        </w:rPr>
        <w:t>人可以自主决定是否可以给予适当补偿。投标人同意延长投标有效期的，</w:t>
      </w:r>
      <w:r>
        <w:rPr>
          <w:rFonts w:ascii="宋体" w:hAnsi="宋体" w:eastAsia="宋体" w:cs="宋体"/>
          <w:sz w:val="23"/>
          <w:szCs w:val="23"/>
        </w:rPr>
        <w:t xml:space="preserve"> </w:t>
      </w:r>
      <w:r>
        <w:rPr>
          <w:rFonts w:ascii="宋体" w:hAnsi="宋体" w:eastAsia="宋体" w:cs="宋体"/>
          <w:spacing w:val="10"/>
          <w:sz w:val="23"/>
          <w:szCs w:val="23"/>
        </w:rPr>
        <w:t>不</w:t>
      </w:r>
      <w:r>
        <w:rPr>
          <w:rFonts w:ascii="宋体" w:hAnsi="宋体" w:eastAsia="宋体" w:cs="宋体"/>
          <w:spacing w:val="7"/>
          <w:sz w:val="23"/>
          <w:szCs w:val="23"/>
        </w:rPr>
        <w:t>能修改投标文件。</w:t>
      </w:r>
    </w:p>
    <w:p w14:paraId="35174EA7">
      <w:pPr>
        <w:spacing w:line="226" w:lineRule="auto"/>
        <w:ind w:left="507"/>
        <w:outlineLvl w:val="3"/>
        <w:rPr>
          <w:rFonts w:ascii="宋体" w:hAnsi="宋体" w:eastAsia="宋体" w:cs="宋体"/>
          <w:sz w:val="23"/>
          <w:szCs w:val="23"/>
        </w:rPr>
      </w:pPr>
      <w:r>
        <w:rPr>
          <w:rFonts w:ascii="宋体" w:hAnsi="宋体" w:eastAsia="宋体" w:cs="宋体"/>
          <w:spacing w:val="22"/>
          <w:sz w:val="23"/>
          <w:szCs w:val="23"/>
        </w:rPr>
        <w:t>1</w:t>
      </w:r>
      <w:r>
        <w:rPr>
          <w:rFonts w:hint="eastAsia" w:ascii="宋体" w:hAnsi="宋体" w:eastAsia="宋体" w:cs="宋体"/>
          <w:spacing w:val="22"/>
          <w:sz w:val="23"/>
          <w:szCs w:val="23"/>
        </w:rPr>
        <w:t>6</w:t>
      </w:r>
      <w:r>
        <w:rPr>
          <w:rFonts w:ascii="宋体" w:hAnsi="宋体" w:eastAsia="宋体" w:cs="宋体"/>
          <w:spacing w:val="12"/>
          <w:sz w:val="23"/>
          <w:szCs w:val="23"/>
        </w:rPr>
        <w:t>.</w:t>
      </w:r>
      <w:r>
        <w:rPr>
          <w:rFonts w:ascii="宋体" w:hAnsi="宋体" w:eastAsia="宋体" w:cs="宋体"/>
          <w:spacing w:val="11"/>
          <w:sz w:val="23"/>
          <w:szCs w:val="23"/>
        </w:rPr>
        <w:t>3 因</w:t>
      </w:r>
      <w:r>
        <w:rPr>
          <w:rFonts w:hint="eastAsia" w:ascii="宋体" w:hAnsi="宋体" w:eastAsia="宋体" w:cs="宋体"/>
          <w:spacing w:val="11"/>
          <w:sz w:val="23"/>
          <w:szCs w:val="23"/>
        </w:rPr>
        <w:t>招标</w:t>
      </w:r>
      <w:r>
        <w:rPr>
          <w:rFonts w:ascii="宋体" w:hAnsi="宋体" w:eastAsia="宋体" w:cs="宋体"/>
          <w:spacing w:val="11"/>
          <w:sz w:val="23"/>
          <w:szCs w:val="23"/>
        </w:rPr>
        <w:t>人采购需求作出必要调整，</w:t>
      </w:r>
      <w:r>
        <w:rPr>
          <w:rFonts w:hint="eastAsia" w:ascii="宋体" w:hAnsi="宋体" w:eastAsia="宋体" w:cs="宋体"/>
          <w:spacing w:val="11"/>
          <w:sz w:val="23"/>
          <w:szCs w:val="23"/>
        </w:rPr>
        <w:t>招标</w:t>
      </w:r>
      <w:r>
        <w:rPr>
          <w:rFonts w:ascii="宋体" w:hAnsi="宋体" w:eastAsia="宋体" w:cs="宋体"/>
          <w:spacing w:val="11"/>
          <w:sz w:val="23"/>
          <w:szCs w:val="23"/>
        </w:rPr>
        <w:t>人可于投标有效期届满之前与投标人协</w:t>
      </w:r>
    </w:p>
    <w:p w14:paraId="7E97087A">
      <w:pPr>
        <w:spacing w:before="187" w:line="374" w:lineRule="auto"/>
        <w:ind w:left="12" w:right="523" w:firstLine="1"/>
        <w:rPr>
          <w:rFonts w:ascii="宋体" w:hAnsi="宋体" w:eastAsia="宋体" w:cs="宋体"/>
          <w:sz w:val="23"/>
          <w:szCs w:val="23"/>
        </w:rPr>
      </w:pPr>
      <w:r>
        <w:rPr>
          <w:rFonts w:ascii="宋体" w:hAnsi="宋体" w:eastAsia="宋体" w:cs="宋体"/>
          <w:spacing w:val="18"/>
          <w:sz w:val="23"/>
          <w:szCs w:val="23"/>
        </w:rPr>
        <w:t>商</w:t>
      </w:r>
      <w:r>
        <w:rPr>
          <w:rFonts w:ascii="宋体" w:hAnsi="宋体" w:eastAsia="宋体" w:cs="宋体"/>
          <w:spacing w:val="17"/>
          <w:sz w:val="23"/>
          <w:szCs w:val="23"/>
        </w:rPr>
        <w:t>延</w:t>
      </w:r>
      <w:r>
        <w:rPr>
          <w:rFonts w:ascii="宋体" w:hAnsi="宋体" w:eastAsia="宋体" w:cs="宋体"/>
          <w:spacing w:val="9"/>
          <w:sz w:val="23"/>
          <w:szCs w:val="23"/>
        </w:rPr>
        <w:t>长投标有效期。投标人拒绝延长投标有效期的，不得再参与该项目后续</w:t>
      </w:r>
      <w:r>
        <w:rPr>
          <w:rFonts w:hint="eastAsia" w:ascii="宋体" w:hAnsi="宋体" w:eastAsia="宋体" w:cs="宋体"/>
          <w:spacing w:val="9"/>
          <w:sz w:val="23"/>
          <w:szCs w:val="23"/>
        </w:rPr>
        <w:t>招标</w:t>
      </w:r>
      <w:r>
        <w:rPr>
          <w:rFonts w:ascii="宋体" w:hAnsi="宋体" w:eastAsia="宋体" w:cs="宋体"/>
          <w:spacing w:val="9"/>
          <w:sz w:val="23"/>
          <w:szCs w:val="23"/>
        </w:rPr>
        <w:t>活动，但</w:t>
      </w:r>
      <w:r>
        <w:rPr>
          <w:rFonts w:ascii="宋体" w:hAnsi="宋体" w:eastAsia="宋体" w:cs="宋体"/>
          <w:sz w:val="23"/>
          <w:szCs w:val="23"/>
        </w:rPr>
        <w:t xml:space="preserve"> </w:t>
      </w:r>
      <w:r>
        <w:rPr>
          <w:rFonts w:ascii="宋体" w:hAnsi="宋体" w:eastAsia="宋体" w:cs="宋体"/>
          <w:spacing w:val="18"/>
          <w:sz w:val="23"/>
          <w:szCs w:val="23"/>
        </w:rPr>
        <w:t>由此</w:t>
      </w:r>
      <w:r>
        <w:rPr>
          <w:rFonts w:ascii="宋体" w:hAnsi="宋体" w:eastAsia="宋体" w:cs="宋体"/>
          <w:spacing w:val="12"/>
          <w:sz w:val="23"/>
          <w:szCs w:val="23"/>
        </w:rPr>
        <w:t>给</w:t>
      </w:r>
      <w:r>
        <w:rPr>
          <w:rFonts w:ascii="宋体" w:hAnsi="宋体" w:eastAsia="宋体" w:cs="宋体"/>
          <w:spacing w:val="9"/>
          <w:sz w:val="23"/>
          <w:szCs w:val="23"/>
        </w:rPr>
        <w:t>投标人造成的损失，</w:t>
      </w:r>
      <w:r>
        <w:rPr>
          <w:rFonts w:hint="eastAsia" w:ascii="宋体" w:hAnsi="宋体" w:eastAsia="宋体" w:cs="宋体"/>
          <w:spacing w:val="9"/>
          <w:sz w:val="23"/>
          <w:szCs w:val="23"/>
        </w:rPr>
        <w:t>招标</w:t>
      </w:r>
      <w:r>
        <w:rPr>
          <w:rFonts w:ascii="宋体" w:hAnsi="宋体" w:eastAsia="宋体" w:cs="宋体"/>
          <w:spacing w:val="9"/>
          <w:sz w:val="23"/>
          <w:szCs w:val="23"/>
        </w:rPr>
        <w:t>人应当予以赔偿或者合理补偿。投标人同意延长投标有效</w:t>
      </w:r>
      <w:r>
        <w:rPr>
          <w:rFonts w:ascii="宋体" w:hAnsi="宋体" w:eastAsia="宋体" w:cs="宋体"/>
          <w:sz w:val="23"/>
          <w:szCs w:val="23"/>
        </w:rPr>
        <w:t xml:space="preserve"> </w:t>
      </w:r>
      <w:r>
        <w:rPr>
          <w:rFonts w:ascii="宋体" w:hAnsi="宋体" w:eastAsia="宋体" w:cs="宋体"/>
          <w:spacing w:val="9"/>
          <w:sz w:val="23"/>
          <w:szCs w:val="23"/>
        </w:rPr>
        <w:t>期</w:t>
      </w:r>
      <w:r>
        <w:rPr>
          <w:rFonts w:ascii="宋体" w:hAnsi="宋体" w:eastAsia="宋体" w:cs="宋体"/>
          <w:spacing w:val="8"/>
          <w:sz w:val="23"/>
          <w:szCs w:val="23"/>
        </w:rPr>
        <w:t>的，不能修改投标文件。</w:t>
      </w:r>
    </w:p>
    <w:p w14:paraId="6B6CBF6D">
      <w:pPr>
        <w:spacing w:line="303" w:lineRule="exact"/>
        <w:ind w:left="3489"/>
        <w:outlineLvl w:val="2"/>
        <w:rPr>
          <w:rFonts w:ascii="宋体" w:hAnsi="宋体" w:eastAsia="宋体" w:cs="宋体"/>
          <w:sz w:val="23"/>
          <w:szCs w:val="23"/>
        </w:rPr>
      </w:pPr>
      <w:r>
        <w:rPr>
          <w:rFonts w:ascii="Times New Roman" w:hAnsi="Times New Roman" w:eastAsia="Times New Roman" w:cs="Times New Roman"/>
          <w:b/>
          <w:bCs/>
          <w:spacing w:val="16"/>
          <w:position w:val="1"/>
          <w:sz w:val="23"/>
          <w:szCs w:val="23"/>
        </w:rPr>
        <w:t>1</w:t>
      </w:r>
      <w:r>
        <w:rPr>
          <w:rFonts w:hint="eastAsia" w:ascii="Times New Roman" w:hAnsi="Times New Roman" w:eastAsia="宋体" w:cs="Times New Roman"/>
          <w:b/>
          <w:bCs/>
          <w:spacing w:val="9"/>
          <w:position w:val="1"/>
          <w:sz w:val="23"/>
          <w:szCs w:val="23"/>
        </w:rPr>
        <w:t>7</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．投标文件的印制和签署</w:t>
      </w:r>
    </w:p>
    <w:p w14:paraId="2B5F5380">
      <w:pPr>
        <w:spacing w:before="164" w:line="360" w:lineRule="auto"/>
        <w:ind w:firstLine="548" w:firstLineChars="200"/>
        <w:outlineLvl w:val="3"/>
        <w:rPr>
          <w:rFonts w:ascii="宋体" w:hAnsi="宋体" w:eastAsia="宋体" w:cs="宋体"/>
          <w:spacing w:val="11"/>
          <w:sz w:val="23"/>
          <w:szCs w:val="23"/>
        </w:rPr>
      </w:pPr>
      <w:r>
        <w:rPr>
          <w:rFonts w:ascii="宋体" w:hAnsi="宋体" w:eastAsia="宋体" w:cs="宋体"/>
          <w:spacing w:val="22"/>
          <w:sz w:val="23"/>
          <w:szCs w:val="23"/>
        </w:rPr>
        <w:t>1</w:t>
      </w:r>
      <w:r>
        <w:rPr>
          <w:rFonts w:hint="eastAsia" w:ascii="宋体" w:hAnsi="宋体" w:eastAsia="宋体" w:cs="宋体"/>
          <w:spacing w:val="22"/>
          <w:sz w:val="23"/>
          <w:szCs w:val="23"/>
        </w:rPr>
        <w:t>7</w:t>
      </w:r>
      <w:r>
        <w:rPr>
          <w:rFonts w:ascii="宋体" w:hAnsi="宋体" w:eastAsia="宋体" w:cs="宋体"/>
          <w:spacing w:val="22"/>
          <w:sz w:val="23"/>
          <w:szCs w:val="23"/>
        </w:rPr>
        <w:t xml:space="preserve">.1 </w:t>
      </w:r>
      <w:r>
        <w:rPr>
          <w:rFonts w:ascii="宋体" w:hAnsi="宋体" w:eastAsia="宋体" w:cs="宋体"/>
          <w:spacing w:val="11"/>
          <w:sz w:val="23"/>
          <w:szCs w:val="23"/>
        </w:rPr>
        <w:t>投标人应当准备投标文件正本 1 份、副本 4 份、电子文档 1 份 (U 盘一份) ， 以及用于开标唱标单独提交的“开标一览表” (1份) 。投标文件的正本和副本应在其封面右上角清楚地标明“正本”或“副本”字样。若正本和副本有不一致的内容，以正本书面投标文件为准。</w:t>
      </w:r>
    </w:p>
    <w:p w14:paraId="1F2F3F0B">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7</w:t>
      </w:r>
      <w:r>
        <w:rPr>
          <w:rFonts w:ascii="宋体" w:hAnsi="宋体" w:eastAsia="宋体" w:cs="宋体"/>
          <w:spacing w:val="6"/>
          <w:sz w:val="23"/>
          <w:szCs w:val="23"/>
        </w:rPr>
        <w:t>.2 投标文件的正本和副本均需打印或用不褪色、不变质的墨水书写，并由投标人的</w:t>
      </w:r>
    </w:p>
    <w:p w14:paraId="1E11E5B1">
      <w:pPr>
        <w:spacing w:before="183" w:line="376" w:lineRule="auto"/>
        <w:ind w:left="10" w:right="558"/>
        <w:rPr>
          <w:rFonts w:ascii="宋体" w:hAnsi="宋体" w:eastAsia="宋体" w:cs="宋体"/>
          <w:sz w:val="23"/>
          <w:szCs w:val="23"/>
        </w:rPr>
      </w:pPr>
      <w:r>
        <w:rPr>
          <w:rFonts w:ascii="宋体" w:hAnsi="宋体" w:eastAsia="宋体" w:cs="宋体"/>
          <w:spacing w:val="16"/>
          <w:sz w:val="23"/>
          <w:szCs w:val="23"/>
        </w:rPr>
        <w:t>法定代</w:t>
      </w:r>
      <w:r>
        <w:rPr>
          <w:rFonts w:ascii="宋体" w:hAnsi="宋体" w:eastAsia="宋体" w:cs="宋体"/>
          <w:spacing w:val="11"/>
          <w:sz w:val="23"/>
          <w:szCs w:val="23"/>
        </w:rPr>
        <w:t>表</w:t>
      </w:r>
      <w:r>
        <w:rPr>
          <w:rFonts w:ascii="宋体" w:hAnsi="宋体" w:eastAsia="宋体" w:cs="宋体"/>
          <w:spacing w:val="8"/>
          <w:sz w:val="23"/>
          <w:szCs w:val="23"/>
        </w:rPr>
        <w:t>人或其授权代表在规定签章处签字或盖章。投标文件副本可采用正本的复印件。</w:t>
      </w:r>
      <w:r>
        <w:rPr>
          <w:rFonts w:ascii="宋体" w:hAnsi="宋体" w:eastAsia="宋体" w:cs="宋体"/>
          <w:sz w:val="23"/>
          <w:szCs w:val="23"/>
        </w:rPr>
        <w:t xml:space="preserve"> </w:t>
      </w:r>
      <w:r>
        <w:rPr>
          <w:rFonts w:ascii="宋体" w:hAnsi="宋体" w:eastAsia="宋体" w:cs="宋体"/>
          <w:spacing w:val="10"/>
          <w:sz w:val="23"/>
          <w:szCs w:val="23"/>
        </w:rPr>
        <w:t>用</w:t>
      </w:r>
      <w:r>
        <w:rPr>
          <w:rFonts w:ascii="宋体" w:hAnsi="宋体" w:eastAsia="宋体" w:cs="宋体"/>
          <w:spacing w:val="9"/>
          <w:sz w:val="23"/>
          <w:szCs w:val="23"/>
        </w:rPr>
        <w:t>于开标唱标单独提交的“开标一览表”应为原件。</w:t>
      </w:r>
    </w:p>
    <w:p w14:paraId="5070D966">
      <w:pPr>
        <w:spacing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7</w:t>
      </w:r>
      <w:r>
        <w:rPr>
          <w:rFonts w:ascii="宋体" w:hAnsi="宋体" w:eastAsia="宋体" w:cs="宋体"/>
          <w:spacing w:val="6"/>
          <w:sz w:val="23"/>
          <w:szCs w:val="23"/>
        </w:rPr>
        <w:t>.3 投标文件的打印和书写应清楚工整，任何行间插字、涂改或增删，必须由投标人</w:t>
      </w:r>
    </w:p>
    <w:p w14:paraId="790ABB7B">
      <w:pPr>
        <w:spacing w:before="184" w:line="227" w:lineRule="auto"/>
        <w:ind w:left="29"/>
        <w:rPr>
          <w:rFonts w:ascii="宋体" w:hAnsi="宋体" w:eastAsia="宋体" w:cs="宋体"/>
          <w:sz w:val="23"/>
          <w:szCs w:val="23"/>
        </w:rPr>
      </w:pPr>
      <w:r>
        <w:rPr>
          <w:rFonts w:ascii="宋体" w:hAnsi="宋体" w:eastAsia="宋体" w:cs="宋体"/>
          <w:spacing w:val="10"/>
          <w:sz w:val="23"/>
          <w:szCs w:val="23"/>
        </w:rPr>
        <w:t>的</w:t>
      </w:r>
      <w:r>
        <w:rPr>
          <w:rFonts w:ascii="宋体" w:hAnsi="宋体" w:eastAsia="宋体" w:cs="宋体"/>
          <w:spacing w:val="8"/>
          <w:sz w:val="23"/>
          <w:szCs w:val="23"/>
        </w:rPr>
        <w:t>法定代表人或其授权代表签字或盖个人印鉴。</w:t>
      </w:r>
    </w:p>
    <w:p w14:paraId="0F6ABDC7">
      <w:pPr>
        <w:spacing w:before="184" w:line="227"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7</w:t>
      </w:r>
      <w:r>
        <w:rPr>
          <w:rFonts w:ascii="宋体" w:hAnsi="宋体" w:eastAsia="宋体" w:cs="宋体"/>
          <w:spacing w:val="6"/>
          <w:sz w:val="23"/>
          <w:szCs w:val="23"/>
        </w:rPr>
        <w:t>.4 投标文件正本和副本原则上应当采取胶装方式装订成册，不得散装或者合页装订</w:t>
      </w:r>
    </w:p>
    <w:p w14:paraId="73946198">
      <w:pPr>
        <w:spacing w:before="184" w:line="228" w:lineRule="auto"/>
        <w:ind w:left="21"/>
        <w:outlineLvl w:val="3"/>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w:t>
      </w:r>
      <w:r>
        <w:rPr>
          <w:rFonts w:ascii="宋体" w:hAnsi="宋体" w:eastAsia="宋体" w:cs="宋体"/>
          <w:spacing w:val="19"/>
          <w:sz w:val="23"/>
          <w:szCs w:val="23"/>
          <w14:textOutline w14:w="4356" w14:cap="sq" w14:cmpd="sng" w14:algn="ctr">
            <w14:solidFill>
              <w14:srgbClr w14:val="000000"/>
            </w14:solidFill>
            <w14:prstDash w14:val="solid"/>
            <w14:bevel/>
          </w14:textOutline>
        </w:rPr>
        <w:t>实质性要求)</w:t>
      </w:r>
      <w:r>
        <w:rPr>
          <w:rFonts w:hint="eastAsia" w:ascii="宋体" w:hAnsi="宋体" w:eastAsia="宋体" w:cs="宋体"/>
          <w:spacing w:val="19"/>
          <w:sz w:val="23"/>
          <w:szCs w:val="23"/>
        </w:rPr>
        <w:t>。</w:t>
      </w:r>
    </w:p>
    <w:p w14:paraId="485B40FE">
      <w:pPr>
        <w:spacing w:before="184" w:line="227" w:lineRule="auto"/>
        <w:ind w:left="488"/>
        <w:outlineLvl w:val="3"/>
        <w:rPr>
          <w:rFonts w:ascii="宋体" w:hAnsi="宋体" w:eastAsia="宋体" w:cs="宋体"/>
          <w:sz w:val="23"/>
          <w:szCs w:val="23"/>
        </w:rPr>
      </w:pPr>
      <w:r>
        <w:rPr>
          <w:rFonts w:ascii="宋体" w:hAnsi="宋体" w:eastAsia="宋体" w:cs="宋体"/>
          <w:spacing w:val="13"/>
          <w:sz w:val="23"/>
          <w:szCs w:val="23"/>
        </w:rPr>
        <w:t>1</w:t>
      </w:r>
      <w:r>
        <w:rPr>
          <w:rFonts w:hint="eastAsia" w:ascii="宋体" w:hAnsi="宋体" w:eastAsia="宋体" w:cs="宋体"/>
          <w:spacing w:val="8"/>
          <w:sz w:val="23"/>
          <w:szCs w:val="23"/>
        </w:rPr>
        <w:t>7</w:t>
      </w:r>
      <w:r>
        <w:rPr>
          <w:rFonts w:ascii="宋体" w:hAnsi="宋体" w:eastAsia="宋体" w:cs="宋体"/>
          <w:spacing w:val="8"/>
          <w:sz w:val="23"/>
          <w:szCs w:val="23"/>
        </w:rPr>
        <w:t>.5 投标文件应根据招标文件的要求制作，签署、盖章和内容应完整。</w:t>
      </w:r>
    </w:p>
    <w:p w14:paraId="610EF9DA">
      <w:pPr>
        <w:spacing w:before="182" w:line="226" w:lineRule="auto"/>
        <w:ind w:left="488"/>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rPr>
        <w:t>7</w:t>
      </w:r>
      <w:r>
        <w:rPr>
          <w:rFonts w:ascii="宋体" w:hAnsi="宋体" w:eastAsia="宋体" w:cs="宋体"/>
          <w:spacing w:val="3"/>
          <w:sz w:val="23"/>
          <w:szCs w:val="23"/>
        </w:rPr>
        <w:t xml:space="preserve">.6 投标文件统一用 </w:t>
      </w:r>
      <w:r>
        <w:rPr>
          <w:rFonts w:ascii="宋体" w:hAnsi="宋体" w:eastAsia="宋体" w:cs="宋体"/>
          <w:sz w:val="23"/>
          <w:szCs w:val="23"/>
        </w:rPr>
        <w:t>A</w:t>
      </w:r>
      <w:r>
        <w:rPr>
          <w:rFonts w:ascii="宋体" w:hAnsi="宋体" w:eastAsia="宋体" w:cs="宋体"/>
          <w:spacing w:val="3"/>
          <w:sz w:val="23"/>
          <w:szCs w:val="23"/>
        </w:rPr>
        <w:t>4 幅面纸印制。(生产厂家的白皮书、宣传资料、彩页资</w:t>
      </w:r>
      <w:r>
        <w:rPr>
          <w:rFonts w:ascii="宋体" w:hAnsi="宋体" w:eastAsia="宋体" w:cs="宋体"/>
          <w:spacing w:val="1"/>
          <w:sz w:val="23"/>
          <w:szCs w:val="23"/>
        </w:rPr>
        <w:t>料</w:t>
      </w:r>
      <w:r>
        <w:rPr>
          <w:rFonts w:ascii="宋体" w:hAnsi="宋体" w:eastAsia="宋体" w:cs="宋体"/>
          <w:sz w:val="23"/>
          <w:szCs w:val="23"/>
        </w:rPr>
        <w:t>等</w:t>
      </w:r>
    </w:p>
    <w:p w14:paraId="50148B1F">
      <w:pPr>
        <w:spacing w:before="187" w:line="227" w:lineRule="auto"/>
        <w:ind w:left="23"/>
        <w:outlineLvl w:val="3"/>
        <w:rPr>
          <w:rFonts w:ascii="宋体" w:hAnsi="宋体" w:eastAsia="宋体" w:cs="宋体"/>
          <w:sz w:val="23"/>
          <w:szCs w:val="23"/>
        </w:rPr>
      </w:pPr>
      <w:r>
        <w:rPr>
          <w:rFonts w:ascii="宋体" w:hAnsi="宋体" w:eastAsia="宋体" w:cs="宋体"/>
          <w:spacing w:val="-2"/>
          <w:sz w:val="23"/>
          <w:szCs w:val="23"/>
        </w:rPr>
        <w:t>除</w:t>
      </w:r>
      <w:r>
        <w:rPr>
          <w:rFonts w:ascii="宋体" w:hAnsi="宋体" w:eastAsia="宋体" w:cs="宋体"/>
          <w:spacing w:val="-1"/>
          <w:sz w:val="23"/>
          <w:szCs w:val="23"/>
        </w:rPr>
        <w:t>外)</w:t>
      </w:r>
    </w:p>
    <w:p w14:paraId="705741FB">
      <w:pPr>
        <w:spacing w:before="183" w:line="227" w:lineRule="auto"/>
        <w:ind w:left="3517"/>
        <w:outlineLvl w:val="2"/>
        <w:rPr>
          <w:rFonts w:ascii="宋体" w:hAnsi="宋体" w:eastAsia="宋体" w:cs="宋体"/>
          <w:sz w:val="23"/>
          <w:szCs w:val="23"/>
        </w:rPr>
      </w:pPr>
      <w:r>
        <w:rPr>
          <w:rFonts w:ascii="Times New Roman" w:hAnsi="Times New Roman" w:eastAsia="Times New Roman" w:cs="Times New Roman"/>
          <w:b/>
          <w:bCs/>
          <w:spacing w:val="13"/>
          <w:sz w:val="23"/>
          <w:szCs w:val="23"/>
        </w:rPr>
        <w:t>1</w:t>
      </w:r>
      <w:r>
        <w:rPr>
          <w:rFonts w:hint="eastAsia" w:ascii="Times New Roman" w:hAnsi="Times New Roman" w:eastAsia="宋体" w:cs="Times New Roman"/>
          <w:b/>
          <w:bCs/>
          <w:spacing w:val="7"/>
          <w:sz w:val="23"/>
          <w:szCs w:val="23"/>
        </w:rPr>
        <w:t>8</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投标文件的密封和标注</w:t>
      </w:r>
    </w:p>
    <w:p w14:paraId="11CCB18F">
      <w:pPr>
        <w:spacing w:before="184" w:line="227" w:lineRule="auto"/>
        <w:ind w:left="521" w:leftChars="248"/>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rPr>
        <w:t>8</w:t>
      </w:r>
      <w:r>
        <w:rPr>
          <w:rFonts w:ascii="宋体" w:hAnsi="宋体" w:eastAsia="宋体" w:cs="宋体"/>
          <w:spacing w:val="14"/>
          <w:sz w:val="23"/>
          <w:szCs w:val="23"/>
        </w:rPr>
        <w:t>.</w:t>
      </w:r>
      <w:r>
        <w:rPr>
          <w:rFonts w:ascii="宋体" w:hAnsi="宋体" w:eastAsia="宋体" w:cs="宋体"/>
          <w:spacing w:val="8"/>
          <w:sz w:val="23"/>
          <w:szCs w:val="23"/>
        </w:rPr>
        <w:t>1</w:t>
      </w:r>
      <w:r>
        <w:rPr>
          <w:rFonts w:ascii="宋体" w:hAnsi="宋体" w:eastAsia="宋体" w:cs="宋体"/>
          <w:spacing w:val="7"/>
          <w:sz w:val="23"/>
          <w:szCs w:val="23"/>
        </w:rPr>
        <w:t xml:space="preserve"> 投标人应在投标文件正本和所有副本的封面上注明投标人名称、招标编号、项目</w:t>
      </w:r>
    </w:p>
    <w:p w14:paraId="263CD388">
      <w:pPr>
        <w:spacing w:before="183" w:line="230" w:lineRule="auto"/>
        <w:ind w:left="12"/>
        <w:outlineLvl w:val="3"/>
        <w:rPr>
          <w:rFonts w:ascii="宋体" w:hAnsi="宋体" w:eastAsia="宋体" w:cs="宋体"/>
          <w:sz w:val="23"/>
          <w:szCs w:val="23"/>
        </w:rPr>
      </w:pPr>
      <w:r>
        <w:rPr>
          <w:rFonts w:ascii="宋体" w:hAnsi="宋体" w:eastAsia="宋体" w:cs="宋体"/>
          <w:spacing w:val="3"/>
          <w:sz w:val="23"/>
          <w:szCs w:val="23"/>
        </w:rPr>
        <w:t>名</w:t>
      </w:r>
      <w:r>
        <w:rPr>
          <w:rFonts w:ascii="宋体" w:hAnsi="宋体" w:eastAsia="宋体" w:cs="宋体"/>
          <w:spacing w:val="2"/>
          <w:sz w:val="23"/>
          <w:szCs w:val="23"/>
        </w:rPr>
        <w:t>称。</w:t>
      </w:r>
    </w:p>
    <w:p w14:paraId="61DA097D">
      <w:pPr>
        <w:spacing w:before="182" w:line="378" w:lineRule="auto"/>
        <w:ind w:left="9" w:right="523" w:firstLine="478"/>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rPr>
        <w:t>8</w:t>
      </w:r>
      <w:r>
        <w:rPr>
          <w:rFonts w:ascii="宋体" w:hAnsi="宋体" w:eastAsia="宋体" w:cs="宋体"/>
          <w:spacing w:val="14"/>
          <w:sz w:val="23"/>
          <w:szCs w:val="23"/>
        </w:rPr>
        <w:t xml:space="preserve">.2 </w:t>
      </w:r>
      <w:r>
        <w:rPr>
          <w:rFonts w:ascii="宋体" w:hAnsi="宋体" w:eastAsia="宋体" w:cs="宋体"/>
          <w:spacing w:val="6"/>
          <w:sz w:val="23"/>
          <w:szCs w:val="23"/>
        </w:rPr>
        <w:t>投标文件包括正本、副本和用于开标唱标单独提交的“开标一览表”。投标文件应当密封，其</w:t>
      </w:r>
      <w:r>
        <w:rPr>
          <w:rFonts w:ascii="宋体" w:hAnsi="宋体" w:eastAsia="宋体" w:cs="宋体"/>
          <w:spacing w:val="4"/>
          <w:sz w:val="23"/>
          <w:szCs w:val="23"/>
        </w:rPr>
        <w:t>中</w:t>
      </w:r>
      <w:r>
        <w:rPr>
          <w:rFonts w:ascii="宋体" w:hAnsi="宋体" w:eastAsia="宋体" w:cs="宋体"/>
          <w:spacing w:val="3"/>
          <w:sz w:val="23"/>
          <w:szCs w:val="23"/>
        </w:rPr>
        <w:t>：“开标一览表”单独密封 (包括：开标一览表原件、投标保证金回单复</w:t>
      </w:r>
      <w:r>
        <w:rPr>
          <w:rFonts w:ascii="宋体" w:hAnsi="宋体" w:eastAsia="宋体" w:cs="宋体"/>
          <w:sz w:val="23"/>
          <w:szCs w:val="23"/>
        </w:rPr>
        <w:t xml:space="preserve"> </w:t>
      </w:r>
      <w:r>
        <w:rPr>
          <w:rFonts w:ascii="宋体" w:hAnsi="宋体" w:eastAsia="宋体" w:cs="宋体"/>
          <w:spacing w:val="18"/>
          <w:sz w:val="23"/>
          <w:szCs w:val="23"/>
        </w:rPr>
        <w:t>印件</w:t>
      </w:r>
      <w:r>
        <w:rPr>
          <w:rFonts w:ascii="宋体" w:hAnsi="宋体" w:eastAsia="宋体" w:cs="宋体"/>
          <w:spacing w:val="13"/>
          <w:sz w:val="23"/>
          <w:szCs w:val="23"/>
        </w:rPr>
        <w:t>、</w:t>
      </w:r>
      <w:r>
        <w:rPr>
          <w:rFonts w:ascii="宋体" w:hAnsi="宋体" w:eastAsia="宋体" w:cs="宋体"/>
          <w:spacing w:val="9"/>
          <w:sz w:val="23"/>
          <w:szCs w:val="23"/>
        </w:rPr>
        <w:t>法人授权书或法人身份证明书原件、法人及被授权人身份证复印件</w:t>
      </w:r>
      <w:r>
        <w:rPr>
          <w:rFonts w:hint="eastAsia" w:ascii="宋体" w:hAnsi="宋体" w:eastAsia="宋体" w:cs="宋体"/>
          <w:spacing w:val="9"/>
          <w:sz w:val="23"/>
          <w:szCs w:val="23"/>
        </w:rPr>
        <w:t>（</w:t>
      </w:r>
      <w:r>
        <w:rPr>
          <w:rFonts w:ascii="宋体" w:hAnsi="宋体" w:eastAsia="宋体" w:cs="宋体"/>
          <w:spacing w:val="9"/>
          <w:sz w:val="23"/>
          <w:szCs w:val="23"/>
        </w:rPr>
        <w:t>复印件均应加</w:t>
      </w:r>
      <w:r>
        <w:rPr>
          <w:rFonts w:ascii="宋体" w:hAnsi="宋体" w:eastAsia="宋体" w:cs="宋体"/>
          <w:sz w:val="23"/>
          <w:szCs w:val="23"/>
        </w:rPr>
        <w:t xml:space="preserve"> </w:t>
      </w:r>
      <w:r>
        <w:rPr>
          <w:rFonts w:ascii="宋体" w:hAnsi="宋体" w:eastAsia="宋体" w:cs="宋体"/>
          <w:spacing w:val="6"/>
          <w:sz w:val="23"/>
          <w:szCs w:val="23"/>
        </w:rPr>
        <w:t>盖鲜章) 。</w:t>
      </w:r>
      <w:r>
        <w:rPr>
          <w:rFonts w:ascii="宋体" w:hAnsi="宋体" w:eastAsia="宋体" w:cs="宋体"/>
          <w:spacing w:val="4"/>
          <w:sz w:val="23"/>
          <w:szCs w:val="23"/>
        </w:rPr>
        <w:t>密</w:t>
      </w:r>
      <w:r>
        <w:rPr>
          <w:rFonts w:ascii="宋体" w:hAnsi="宋体" w:eastAsia="宋体" w:cs="宋体"/>
          <w:spacing w:val="3"/>
          <w:sz w:val="23"/>
          <w:szCs w:val="23"/>
        </w:rPr>
        <w:t>封袋上应分别标上“正本” 、“副本” 、“开标一览表”电子文档”字样，</w:t>
      </w:r>
      <w:r>
        <w:rPr>
          <w:rFonts w:ascii="宋体" w:hAnsi="宋体" w:eastAsia="宋体" w:cs="宋体"/>
          <w:sz w:val="23"/>
          <w:szCs w:val="23"/>
        </w:rPr>
        <w:t xml:space="preserve"> </w:t>
      </w:r>
      <w:r>
        <w:rPr>
          <w:rFonts w:ascii="宋体" w:hAnsi="宋体" w:eastAsia="宋体" w:cs="宋体"/>
          <w:spacing w:val="9"/>
          <w:sz w:val="23"/>
          <w:szCs w:val="23"/>
        </w:rPr>
        <w:t>并注明投标人名称、招标编号、项目名称</w:t>
      </w:r>
      <w:r>
        <w:rPr>
          <w:rFonts w:ascii="宋体" w:hAnsi="宋体" w:eastAsia="宋体" w:cs="宋体"/>
          <w:spacing w:val="8"/>
          <w:sz w:val="23"/>
          <w:szCs w:val="23"/>
        </w:rPr>
        <w:t>。</w:t>
      </w:r>
    </w:p>
    <w:p w14:paraId="6279F828">
      <w:pPr>
        <w:sectPr>
          <w:footerReference r:id="rId16" w:type="default"/>
          <w:pgSz w:w="11907" w:h="16840"/>
          <w:pgMar w:top="400" w:right="610" w:bottom="1370" w:left="1418" w:header="0" w:footer="1191" w:gutter="0"/>
          <w:cols w:space="720" w:num="1"/>
        </w:sectPr>
      </w:pPr>
    </w:p>
    <w:p w14:paraId="69BC416D">
      <w:pPr>
        <w:spacing w:line="449" w:lineRule="auto"/>
      </w:pPr>
    </w:p>
    <w:p w14:paraId="7F106AEB">
      <w:pPr>
        <w:spacing w:line="372" w:lineRule="exact"/>
        <w:textAlignment w:val="center"/>
      </w:pPr>
    </w:p>
    <w:p w14:paraId="3AFD3771">
      <w:pPr>
        <w:spacing w:before="46" w:line="50" w:lineRule="exact"/>
        <w:textAlignment w:val="center"/>
      </w:pPr>
    </w:p>
    <w:p w14:paraId="5D338C0F">
      <w:pPr>
        <w:spacing w:before="53" w:line="304" w:lineRule="exact"/>
        <w:ind w:left="3838"/>
        <w:outlineLvl w:val="2"/>
        <w:rPr>
          <w:rFonts w:ascii="宋体" w:hAnsi="宋体" w:eastAsia="宋体" w:cs="宋体"/>
          <w:sz w:val="23"/>
          <w:szCs w:val="23"/>
        </w:rPr>
      </w:pPr>
      <w:r>
        <w:rPr>
          <w:rFonts w:hint="eastAsia" w:ascii="Times New Roman" w:hAnsi="Times New Roman" w:eastAsia="宋体" w:cs="Times New Roman"/>
          <w:b/>
          <w:bCs/>
          <w:spacing w:val="10"/>
          <w:position w:val="1"/>
          <w:sz w:val="23"/>
          <w:szCs w:val="23"/>
        </w:rPr>
        <w:t>19</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．投标文件的递交</w:t>
      </w:r>
    </w:p>
    <w:p w14:paraId="20567DF7">
      <w:pPr>
        <w:spacing w:before="161" w:line="376" w:lineRule="auto"/>
        <w:ind w:left="11" w:right="523" w:firstLine="461"/>
        <w:rPr>
          <w:rFonts w:ascii="宋体" w:hAnsi="宋体" w:eastAsia="宋体" w:cs="宋体"/>
          <w:sz w:val="23"/>
          <w:szCs w:val="23"/>
        </w:rPr>
      </w:pPr>
      <w:r>
        <w:rPr>
          <w:rFonts w:hint="eastAsia" w:ascii="宋体" w:hAnsi="宋体" w:eastAsia="宋体" w:cs="宋体"/>
          <w:spacing w:val="12"/>
          <w:sz w:val="23"/>
          <w:szCs w:val="23"/>
        </w:rPr>
        <w:t>19</w:t>
      </w:r>
      <w:r>
        <w:rPr>
          <w:rFonts w:ascii="宋体" w:hAnsi="宋体" w:eastAsia="宋体" w:cs="宋体"/>
          <w:spacing w:val="11"/>
          <w:sz w:val="23"/>
          <w:szCs w:val="23"/>
        </w:rPr>
        <w:t>.</w:t>
      </w:r>
      <w:r>
        <w:rPr>
          <w:rFonts w:ascii="宋体" w:hAnsi="宋体" w:eastAsia="宋体" w:cs="宋体"/>
          <w:spacing w:val="6"/>
          <w:sz w:val="23"/>
          <w:szCs w:val="23"/>
        </w:rPr>
        <w:t>1 投标人应在招标文件规定的投标截止时间前，将投标文件按招标文件的规定密封</w:t>
      </w:r>
      <w:r>
        <w:rPr>
          <w:rFonts w:ascii="宋体" w:hAnsi="宋体" w:eastAsia="宋体" w:cs="宋体"/>
          <w:sz w:val="23"/>
          <w:szCs w:val="23"/>
        </w:rPr>
        <w:t xml:space="preserve"> </w:t>
      </w:r>
      <w:r>
        <w:rPr>
          <w:rFonts w:ascii="宋体" w:hAnsi="宋体" w:eastAsia="宋体" w:cs="宋体"/>
          <w:spacing w:val="16"/>
          <w:sz w:val="23"/>
          <w:szCs w:val="23"/>
        </w:rPr>
        <w:t>后</w:t>
      </w:r>
      <w:r>
        <w:rPr>
          <w:rFonts w:ascii="宋体" w:hAnsi="宋体" w:eastAsia="宋体" w:cs="宋体"/>
          <w:spacing w:val="9"/>
          <w:sz w:val="23"/>
          <w:szCs w:val="23"/>
        </w:rPr>
        <w:t>送达开标地点。投标截止时间以后送达的投标文件将不予接收。</w:t>
      </w:r>
    </w:p>
    <w:p w14:paraId="35B41434">
      <w:pPr>
        <w:spacing w:before="3" w:line="374" w:lineRule="auto"/>
        <w:ind w:left="8" w:right="523" w:firstLine="464"/>
        <w:rPr>
          <w:rFonts w:ascii="宋体" w:hAnsi="宋体" w:eastAsia="宋体" w:cs="宋体"/>
          <w:sz w:val="23"/>
          <w:szCs w:val="23"/>
        </w:rPr>
      </w:pPr>
      <w:r>
        <w:rPr>
          <w:rFonts w:hint="eastAsia" w:ascii="宋体" w:hAnsi="宋体" w:eastAsia="宋体" w:cs="宋体"/>
          <w:spacing w:val="12"/>
          <w:sz w:val="23"/>
          <w:szCs w:val="23"/>
        </w:rPr>
        <w:t>19</w:t>
      </w:r>
      <w:r>
        <w:rPr>
          <w:rFonts w:ascii="宋体" w:hAnsi="宋体" w:eastAsia="宋体" w:cs="宋体"/>
          <w:spacing w:val="11"/>
          <w:sz w:val="23"/>
          <w:szCs w:val="23"/>
        </w:rPr>
        <w:t>.</w:t>
      </w:r>
      <w:r>
        <w:rPr>
          <w:rFonts w:ascii="宋体" w:hAnsi="宋体" w:eastAsia="宋体" w:cs="宋体"/>
          <w:spacing w:val="6"/>
          <w:sz w:val="23"/>
          <w:szCs w:val="23"/>
        </w:rPr>
        <w:t>2 递交投标文件时，报名供应商名称和招标文件的文号应当与投标供应商名称和招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的文号一致。但是，投标文件实质内容报名供应商名称和招标文件的编号一致，只</w:t>
      </w:r>
      <w:r>
        <w:rPr>
          <w:rFonts w:ascii="宋体" w:hAnsi="宋体" w:eastAsia="宋体" w:cs="宋体"/>
          <w:sz w:val="23"/>
          <w:szCs w:val="23"/>
        </w:rPr>
        <w:t xml:space="preserve"> </w:t>
      </w:r>
      <w:r>
        <w:rPr>
          <w:rFonts w:ascii="宋体" w:hAnsi="宋体" w:eastAsia="宋体" w:cs="宋体"/>
          <w:spacing w:val="18"/>
          <w:sz w:val="23"/>
          <w:szCs w:val="23"/>
        </w:rPr>
        <w:t>是封</w:t>
      </w:r>
      <w:r>
        <w:rPr>
          <w:rFonts w:ascii="宋体" w:hAnsi="宋体" w:eastAsia="宋体" w:cs="宋体"/>
          <w:spacing w:val="16"/>
          <w:sz w:val="23"/>
          <w:szCs w:val="23"/>
        </w:rPr>
        <w:t>面</w:t>
      </w:r>
      <w:r>
        <w:rPr>
          <w:rFonts w:ascii="宋体" w:hAnsi="宋体" w:eastAsia="宋体" w:cs="宋体"/>
          <w:spacing w:val="9"/>
          <w:sz w:val="23"/>
          <w:szCs w:val="23"/>
        </w:rPr>
        <w:t>文字错误的，可以在评标过程中当面予以澄清，以有效的澄清材料作为认定投标文</w:t>
      </w:r>
      <w:r>
        <w:rPr>
          <w:rFonts w:ascii="宋体" w:hAnsi="宋体" w:eastAsia="宋体" w:cs="宋体"/>
          <w:sz w:val="23"/>
          <w:szCs w:val="23"/>
        </w:rPr>
        <w:t xml:space="preserve"> </w:t>
      </w:r>
      <w:r>
        <w:rPr>
          <w:rFonts w:ascii="宋体" w:hAnsi="宋体" w:eastAsia="宋体" w:cs="宋体"/>
          <w:spacing w:val="8"/>
          <w:sz w:val="23"/>
          <w:szCs w:val="23"/>
        </w:rPr>
        <w:t>件是否有效的依据</w:t>
      </w:r>
      <w:r>
        <w:rPr>
          <w:rFonts w:ascii="宋体" w:hAnsi="宋体" w:eastAsia="宋体" w:cs="宋体"/>
          <w:spacing w:val="7"/>
          <w:sz w:val="23"/>
          <w:szCs w:val="23"/>
        </w:rPr>
        <w:t>。</w:t>
      </w:r>
    </w:p>
    <w:p w14:paraId="5F75D5D2">
      <w:pPr>
        <w:spacing w:line="226" w:lineRule="auto"/>
        <w:ind w:left="473"/>
        <w:rPr>
          <w:rFonts w:ascii="宋体" w:hAnsi="宋体" w:eastAsia="宋体" w:cs="宋体"/>
          <w:sz w:val="23"/>
          <w:szCs w:val="23"/>
        </w:rPr>
      </w:pPr>
      <w:r>
        <w:rPr>
          <w:rFonts w:hint="eastAsia" w:ascii="宋体" w:hAnsi="宋体" w:eastAsia="宋体" w:cs="宋体"/>
          <w:spacing w:val="8"/>
          <w:sz w:val="23"/>
          <w:szCs w:val="23"/>
        </w:rPr>
        <w:t>19</w:t>
      </w:r>
      <w:r>
        <w:rPr>
          <w:rFonts w:ascii="宋体" w:hAnsi="宋体" w:eastAsia="宋体" w:cs="宋体"/>
          <w:spacing w:val="8"/>
          <w:sz w:val="23"/>
          <w:szCs w:val="23"/>
        </w:rPr>
        <w:t>.</w:t>
      </w:r>
      <w:r>
        <w:rPr>
          <w:rFonts w:ascii="宋体" w:hAnsi="宋体" w:eastAsia="宋体" w:cs="宋体"/>
          <w:spacing w:val="4"/>
          <w:sz w:val="23"/>
          <w:szCs w:val="23"/>
        </w:rPr>
        <w:t>3 本次招标不接收邮寄的投标文件。</w:t>
      </w:r>
    </w:p>
    <w:p w14:paraId="4E3D8780">
      <w:pPr>
        <w:spacing w:before="182" w:line="307" w:lineRule="exact"/>
        <w:ind w:left="3478"/>
        <w:outlineLvl w:val="2"/>
        <w:rPr>
          <w:rFonts w:ascii="宋体" w:hAnsi="宋体" w:eastAsia="宋体" w:cs="宋体"/>
          <w:sz w:val="23"/>
          <w:szCs w:val="23"/>
        </w:rPr>
      </w:pPr>
      <w:r>
        <w:rPr>
          <w:rFonts w:ascii="Times New Roman" w:hAnsi="Times New Roman" w:eastAsia="Times New Roman" w:cs="Times New Roman"/>
          <w:b/>
          <w:bCs/>
          <w:spacing w:val="15"/>
          <w:position w:val="1"/>
          <w:sz w:val="23"/>
          <w:szCs w:val="23"/>
        </w:rPr>
        <w:t>2</w:t>
      </w:r>
      <w:r>
        <w:rPr>
          <w:rFonts w:hint="eastAsia" w:ascii="Times New Roman" w:hAnsi="Times New Roman" w:eastAsia="宋体" w:cs="Times New Roman"/>
          <w:b/>
          <w:bCs/>
          <w:spacing w:val="15"/>
          <w:position w:val="1"/>
          <w:sz w:val="23"/>
          <w:szCs w:val="23"/>
        </w:rPr>
        <w:t>0</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．投标文件的修改和撤回</w:t>
      </w:r>
    </w:p>
    <w:p w14:paraId="02D8500D">
      <w:pPr>
        <w:spacing w:before="160" w:line="375" w:lineRule="auto"/>
        <w:ind w:left="8" w:right="523" w:firstLine="474"/>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7"/>
          <w:sz w:val="23"/>
          <w:szCs w:val="23"/>
        </w:rPr>
        <w:t>0</w:t>
      </w:r>
      <w:r>
        <w:rPr>
          <w:rFonts w:ascii="宋体" w:hAnsi="宋体" w:eastAsia="宋体" w:cs="宋体"/>
          <w:spacing w:val="6"/>
          <w:sz w:val="23"/>
          <w:szCs w:val="23"/>
        </w:rPr>
        <w:t>.1 投标人在递交了投标文件后，可以修改或撤回其投标文件，但必须在规定的投标</w:t>
      </w:r>
      <w:r>
        <w:rPr>
          <w:rFonts w:ascii="宋体" w:hAnsi="宋体" w:eastAsia="宋体" w:cs="宋体"/>
          <w:sz w:val="23"/>
          <w:szCs w:val="23"/>
        </w:rPr>
        <w:t xml:space="preserve"> </w:t>
      </w:r>
      <w:r>
        <w:rPr>
          <w:rFonts w:ascii="宋体" w:hAnsi="宋体" w:eastAsia="宋体" w:cs="宋体"/>
          <w:spacing w:val="10"/>
          <w:sz w:val="23"/>
          <w:szCs w:val="23"/>
        </w:rPr>
        <w:t>截</w:t>
      </w:r>
      <w:r>
        <w:rPr>
          <w:rFonts w:ascii="宋体" w:hAnsi="宋体" w:eastAsia="宋体" w:cs="宋体"/>
          <w:spacing w:val="9"/>
          <w:sz w:val="23"/>
          <w:szCs w:val="23"/>
        </w:rPr>
        <w:t>止时间前，以书面形式通知</w:t>
      </w:r>
      <w:r>
        <w:rPr>
          <w:rFonts w:hint="eastAsia" w:ascii="宋体" w:hAnsi="宋体" w:eastAsia="宋体" w:cs="宋体"/>
          <w:spacing w:val="9"/>
          <w:sz w:val="23"/>
          <w:szCs w:val="23"/>
        </w:rPr>
        <w:t>招标</w:t>
      </w:r>
      <w:r>
        <w:rPr>
          <w:rFonts w:ascii="宋体" w:hAnsi="宋体" w:eastAsia="宋体" w:cs="宋体"/>
          <w:spacing w:val="9"/>
          <w:sz w:val="23"/>
          <w:szCs w:val="23"/>
        </w:rPr>
        <w:t>代理机构。</w:t>
      </w:r>
    </w:p>
    <w:p w14:paraId="27D7537C">
      <w:pPr>
        <w:spacing w:before="2" w:line="374" w:lineRule="auto"/>
        <w:ind w:left="18" w:right="442" w:firstLine="464"/>
        <w:rPr>
          <w:rFonts w:ascii="宋体" w:hAnsi="宋体" w:eastAsia="宋体" w:cs="宋体"/>
          <w:sz w:val="23"/>
          <w:szCs w:val="23"/>
        </w:rPr>
      </w:pPr>
      <w:r>
        <w:rPr>
          <w:rFonts w:ascii="宋体" w:hAnsi="宋体" w:eastAsia="宋体" w:cs="宋体"/>
          <w:spacing w:val="21"/>
          <w:sz w:val="23"/>
          <w:szCs w:val="23"/>
        </w:rPr>
        <w:t>2</w:t>
      </w:r>
      <w:r>
        <w:rPr>
          <w:rFonts w:hint="eastAsia" w:ascii="宋体" w:hAnsi="宋体" w:eastAsia="宋体" w:cs="宋体"/>
          <w:spacing w:val="12"/>
          <w:sz w:val="23"/>
          <w:szCs w:val="23"/>
        </w:rPr>
        <w:t>0</w:t>
      </w:r>
      <w:r>
        <w:rPr>
          <w:rFonts w:ascii="宋体" w:hAnsi="宋体" w:eastAsia="宋体" w:cs="宋体"/>
          <w:spacing w:val="12"/>
          <w:sz w:val="23"/>
          <w:szCs w:val="23"/>
        </w:rPr>
        <w:t>.2 投标人的修改书或撤回通知书，应由其法定代表人或授权代表签署并盖单位印</w:t>
      </w:r>
      <w:r>
        <w:rPr>
          <w:rFonts w:ascii="宋体" w:hAnsi="宋体" w:eastAsia="宋体" w:cs="宋体"/>
          <w:sz w:val="23"/>
          <w:szCs w:val="23"/>
        </w:rPr>
        <w:t xml:space="preserve"> </w:t>
      </w:r>
      <w:r>
        <w:rPr>
          <w:rFonts w:ascii="宋体" w:hAnsi="宋体" w:eastAsia="宋体" w:cs="宋体"/>
          <w:spacing w:val="10"/>
          <w:sz w:val="23"/>
          <w:szCs w:val="23"/>
        </w:rPr>
        <w:t>章</w:t>
      </w:r>
      <w:r>
        <w:rPr>
          <w:rFonts w:ascii="宋体" w:hAnsi="宋体" w:eastAsia="宋体" w:cs="宋体"/>
          <w:spacing w:val="7"/>
          <w:sz w:val="23"/>
          <w:szCs w:val="23"/>
        </w:rPr>
        <w:t>。</w:t>
      </w:r>
      <w:r>
        <w:rPr>
          <w:rFonts w:ascii="宋体" w:hAnsi="宋体" w:eastAsia="宋体" w:cs="宋体"/>
          <w:spacing w:val="5"/>
          <w:sz w:val="23"/>
          <w:szCs w:val="23"/>
        </w:rPr>
        <w:t>修改书应按投标须知第 1</w:t>
      </w:r>
      <w:r>
        <w:rPr>
          <w:rFonts w:hint="eastAsia" w:ascii="宋体" w:hAnsi="宋体" w:eastAsia="宋体" w:cs="宋体"/>
          <w:spacing w:val="5"/>
          <w:sz w:val="23"/>
          <w:szCs w:val="23"/>
        </w:rPr>
        <w:t>8</w:t>
      </w:r>
      <w:r>
        <w:rPr>
          <w:rFonts w:ascii="宋体" w:hAnsi="宋体" w:eastAsia="宋体" w:cs="宋体"/>
          <w:spacing w:val="5"/>
          <w:sz w:val="23"/>
          <w:szCs w:val="23"/>
        </w:rPr>
        <w:t xml:space="preserve"> 条规定进行密封和标注，并在密封袋上标注“修改”字样。</w:t>
      </w:r>
    </w:p>
    <w:p w14:paraId="74ABAB76">
      <w:pPr>
        <w:spacing w:line="228" w:lineRule="auto"/>
        <w:ind w:left="49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rPr>
        <w:t>0</w:t>
      </w:r>
      <w:r>
        <w:rPr>
          <w:rFonts w:ascii="宋体" w:hAnsi="宋体" w:eastAsia="宋体" w:cs="宋体"/>
          <w:spacing w:val="12"/>
          <w:sz w:val="23"/>
          <w:szCs w:val="23"/>
        </w:rPr>
        <w:t>.3 在投标截止时间之后，投标人不得对其递交的投标文件做任何修改，撤回投</w:t>
      </w:r>
      <w:r>
        <w:rPr>
          <w:rFonts w:ascii="宋体" w:hAnsi="宋体" w:eastAsia="宋体" w:cs="宋体"/>
          <w:spacing w:val="11"/>
          <w:sz w:val="23"/>
          <w:szCs w:val="23"/>
        </w:rPr>
        <w:t>标</w:t>
      </w:r>
    </w:p>
    <w:p w14:paraId="6FE0BFE8">
      <w:pPr>
        <w:spacing w:before="184" w:line="230" w:lineRule="auto"/>
        <w:ind w:left="29"/>
        <w:rPr>
          <w:rFonts w:ascii="宋体" w:hAnsi="宋体" w:eastAsia="宋体" w:cs="宋体"/>
          <w:sz w:val="23"/>
          <w:szCs w:val="23"/>
        </w:rPr>
      </w:pPr>
      <w:r>
        <w:rPr>
          <w:rFonts w:ascii="宋体" w:hAnsi="宋体" w:eastAsia="宋体" w:cs="宋体"/>
          <w:spacing w:val="8"/>
          <w:sz w:val="23"/>
          <w:szCs w:val="23"/>
        </w:rPr>
        <w:t>，</w:t>
      </w:r>
      <w:r>
        <w:rPr>
          <w:rFonts w:ascii="宋体" w:hAnsi="宋体" w:eastAsia="宋体" w:cs="宋体"/>
          <w:spacing w:val="7"/>
          <w:sz w:val="23"/>
          <w:szCs w:val="23"/>
        </w:rPr>
        <w:t>将按照有关规定进行相应处理。</w:t>
      </w:r>
    </w:p>
    <w:p w14:paraId="16AC9542">
      <w:pPr>
        <w:spacing w:before="193"/>
        <w:ind w:left="3573"/>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五、开标和中</w:t>
      </w:r>
      <w:r>
        <w:rPr>
          <w:rFonts w:ascii="黑体" w:hAnsi="黑体" w:eastAsia="黑体" w:cs="黑体"/>
          <w:spacing w:val="7"/>
          <w:sz w:val="31"/>
          <w:szCs w:val="31"/>
          <w14:textOutline w14:w="5791" w14:cap="sq" w14:cmpd="sng" w14:algn="ctr">
            <w14:solidFill>
              <w14:srgbClr w14:val="000000"/>
            </w14:solidFill>
            <w14:prstDash w14:val="solid"/>
            <w14:bevel/>
          </w14:textOutline>
        </w:rPr>
        <w:t>标</w:t>
      </w:r>
    </w:p>
    <w:p w14:paraId="5B7ABE7A">
      <w:pPr>
        <w:spacing w:before="298" w:line="307" w:lineRule="exact"/>
        <w:ind w:left="4443"/>
        <w:outlineLvl w:val="2"/>
        <w:rPr>
          <w:rFonts w:ascii="宋体" w:hAnsi="宋体" w:eastAsia="宋体" w:cs="宋体"/>
          <w:sz w:val="23"/>
          <w:szCs w:val="23"/>
        </w:rPr>
      </w:pPr>
      <w:r>
        <w:rPr>
          <w:rFonts w:ascii="Times New Roman" w:hAnsi="Times New Roman" w:eastAsia="Times New Roman" w:cs="Times New Roman"/>
          <w:b/>
          <w:bCs/>
          <w:spacing w:val="8"/>
          <w:position w:val="1"/>
          <w:sz w:val="23"/>
          <w:szCs w:val="23"/>
        </w:rPr>
        <w:t>2</w:t>
      </w:r>
      <w:r>
        <w:rPr>
          <w:rFonts w:hint="eastAsia" w:ascii="Times New Roman" w:hAnsi="Times New Roman" w:eastAsia="宋体" w:cs="Times New Roman"/>
          <w:b/>
          <w:bCs/>
          <w:spacing w:val="7"/>
          <w:position w:val="1"/>
          <w:sz w:val="23"/>
          <w:szCs w:val="23"/>
        </w:rPr>
        <w:t>1</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．开标</w:t>
      </w:r>
    </w:p>
    <w:p w14:paraId="35352807">
      <w:pPr>
        <w:spacing w:before="279"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rPr>
        <w:t>1</w:t>
      </w:r>
      <w:r>
        <w:rPr>
          <w:rFonts w:ascii="宋体" w:hAnsi="宋体" w:eastAsia="宋体" w:cs="宋体"/>
          <w:spacing w:val="12"/>
          <w:sz w:val="23"/>
          <w:szCs w:val="23"/>
        </w:rPr>
        <w:t>.1 开标在招标文件规定的时间和地点公开进行，</w:t>
      </w:r>
      <w:r>
        <w:rPr>
          <w:rFonts w:hint="eastAsia" w:ascii="宋体" w:hAnsi="宋体" w:eastAsia="宋体" w:cs="宋体"/>
          <w:spacing w:val="12"/>
          <w:sz w:val="23"/>
          <w:szCs w:val="23"/>
        </w:rPr>
        <w:t>招标</w:t>
      </w:r>
      <w:r>
        <w:rPr>
          <w:rFonts w:ascii="宋体" w:hAnsi="宋体" w:eastAsia="宋体" w:cs="宋体"/>
          <w:spacing w:val="12"/>
          <w:sz w:val="23"/>
          <w:szCs w:val="23"/>
        </w:rPr>
        <w:t>人、投标人须派代表参加</w:t>
      </w:r>
      <w:r>
        <w:rPr>
          <w:rFonts w:ascii="宋体" w:hAnsi="宋体" w:eastAsia="宋体" w:cs="宋体"/>
          <w:spacing w:val="11"/>
          <w:sz w:val="23"/>
          <w:szCs w:val="23"/>
        </w:rPr>
        <w:t>并</w:t>
      </w:r>
      <w:r>
        <w:rPr>
          <w:rFonts w:ascii="宋体" w:hAnsi="宋体" w:eastAsia="宋体" w:cs="宋体"/>
          <w:sz w:val="23"/>
          <w:szCs w:val="23"/>
        </w:rPr>
        <w:t xml:space="preserve"> </w:t>
      </w:r>
      <w:r>
        <w:rPr>
          <w:rFonts w:ascii="宋体" w:hAnsi="宋体" w:eastAsia="宋体" w:cs="宋体"/>
          <w:spacing w:val="18"/>
          <w:sz w:val="23"/>
          <w:szCs w:val="23"/>
        </w:rPr>
        <w:t>签到</w:t>
      </w:r>
      <w:r>
        <w:rPr>
          <w:rFonts w:ascii="宋体" w:hAnsi="宋体" w:eastAsia="宋体" w:cs="宋体"/>
          <w:spacing w:val="15"/>
          <w:sz w:val="23"/>
          <w:szCs w:val="23"/>
        </w:rPr>
        <w:t>以</w:t>
      </w:r>
      <w:r>
        <w:rPr>
          <w:rFonts w:ascii="宋体" w:hAnsi="宋体" w:eastAsia="宋体" w:cs="宋体"/>
          <w:spacing w:val="9"/>
          <w:sz w:val="23"/>
          <w:szCs w:val="23"/>
        </w:rPr>
        <w:t>证明其出席。开标由</w:t>
      </w:r>
      <w:r>
        <w:rPr>
          <w:rFonts w:hint="eastAsia" w:ascii="宋体" w:hAnsi="宋体" w:eastAsia="宋体" w:cs="宋体"/>
          <w:spacing w:val="9"/>
          <w:sz w:val="23"/>
          <w:szCs w:val="23"/>
        </w:rPr>
        <w:t>招标</w:t>
      </w:r>
      <w:r>
        <w:rPr>
          <w:rFonts w:ascii="宋体" w:hAnsi="宋体" w:eastAsia="宋体" w:cs="宋体"/>
          <w:spacing w:val="9"/>
          <w:sz w:val="23"/>
          <w:szCs w:val="23"/>
        </w:rPr>
        <w:t>代理机构主持，</w:t>
      </w:r>
      <w:r>
        <w:rPr>
          <w:rFonts w:hint="eastAsia" w:ascii="宋体" w:hAnsi="宋体" w:eastAsia="宋体" w:cs="宋体"/>
          <w:spacing w:val="9"/>
          <w:sz w:val="23"/>
          <w:szCs w:val="23"/>
        </w:rPr>
        <w:t>招标</w:t>
      </w:r>
      <w:r>
        <w:rPr>
          <w:rFonts w:ascii="宋体" w:hAnsi="宋体" w:eastAsia="宋体" w:cs="宋体"/>
          <w:spacing w:val="9"/>
          <w:sz w:val="23"/>
          <w:szCs w:val="23"/>
        </w:rPr>
        <w:t>人、投标人代表参加。评标专家不参</w:t>
      </w:r>
      <w:r>
        <w:rPr>
          <w:rFonts w:ascii="宋体" w:hAnsi="宋体" w:eastAsia="宋体" w:cs="宋体"/>
          <w:sz w:val="23"/>
          <w:szCs w:val="23"/>
        </w:rPr>
        <w:t xml:space="preserve"> </w:t>
      </w:r>
      <w:r>
        <w:rPr>
          <w:rFonts w:ascii="宋体" w:hAnsi="宋体" w:eastAsia="宋体" w:cs="宋体"/>
          <w:spacing w:val="10"/>
          <w:sz w:val="23"/>
          <w:szCs w:val="23"/>
        </w:rPr>
        <w:t>加</w:t>
      </w:r>
      <w:r>
        <w:rPr>
          <w:rFonts w:ascii="宋体" w:hAnsi="宋体" w:eastAsia="宋体" w:cs="宋体"/>
          <w:spacing w:val="6"/>
          <w:sz w:val="23"/>
          <w:szCs w:val="23"/>
        </w:rPr>
        <w:t>开标活动。</w:t>
      </w:r>
    </w:p>
    <w:p w14:paraId="6BC896DA">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rPr>
        <w:t>1</w:t>
      </w:r>
      <w:r>
        <w:rPr>
          <w:rFonts w:ascii="宋体" w:hAnsi="宋体" w:eastAsia="宋体" w:cs="宋体"/>
          <w:spacing w:val="16"/>
          <w:sz w:val="23"/>
          <w:szCs w:val="23"/>
        </w:rPr>
        <w:t>.</w:t>
      </w:r>
      <w:r>
        <w:rPr>
          <w:rFonts w:ascii="宋体" w:hAnsi="宋体" w:eastAsia="宋体" w:cs="宋体"/>
          <w:spacing w:val="14"/>
          <w:sz w:val="23"/>
          <w:szCs w:val="23"/>
        </w:rPr>
        <w:t>2</w:t>
      </w:r>
      <w:r>
        <w:rPr>
          <w:rFonts w:ascii="宋体" w:hAnsi="宋体" w:eastAsia="宋体" w:cs="宋体"/>
          <w:spacing w:val="8"/>
          <w:sz w:val="23"/>
          <w:szCs w:val="23"/>
        </w:rPr>
        <w:t xml:space="preserve"> 开标时，可能根据具体情况邀请有关监督管理部门对开标活动进行现场监督。</w:t>
      </w:r>
    </w:p>
    <w:p w14:paraId="70BD98F0">
      <w:pPr>
        <w:spacing w:before="181" w:line="375" w:lineRule="auto"/>
        <w:ind w:left="11" w:right="461" w:firstLine="48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rPr>
        <w:t>1</w:t>
      </w:r>
      <w:r>
        <w:rPr>
          <w:rFonts w:ascii="宋体" w:hAnsi="宋体" w:eastAsia="宋体" w:cs="宋体"/>
          <w:spacing w:val="12"/>
          <w:sz w:val="23"/>
          <w:szCs w:val="23"/>
        </w:rPr>
        <w:t>.</w:t>
      </w:r>
      <w:r>
        <w:rPr>
          <w:rFonts w:ascii="宋体" w:hAnsi="宋体" w:eastAsia="宋体" w:cs="宋体"/>
          <w:spacing w:val="7"/>
          <w:sz w:val="23"/>
          <w:szCs w:val="23"/>
        </w:rPr>
        <w:t>3 开标时，由投标人或者其推选的代表先检查其自己递交的投标文件的密封情况，</w:t>
      </w:r>
      <w:r>
        <w:rPr>
          <w:rFonts w:ascii="宋体" w:hAnsi="宋体" w:eastAsia="宋体" w:cs="宋体"/>
          <w:sz w:val="23"/>
          <w:szCs w:val="23"/>
        </w:rPr>
        <w:t xml:space="preserve"> </w:t>
      </w:r>
      <w:r>
        <w:rPr>
          <w:rFonts w:ascii="宋体" w:hAnsi="宋体" w:eastAsia="宋体" w:cs="宋体"/>
          <w:spacing w:val="18"/>
          <w:sz w:val="23"/>
          <w:szCs w:val="23"/>
        </w:rPr>
        <w:t>经确</w:t>
      </w:r>
      <w:r>
        <w:rPr>
          <w:rFonts w:ascii="宋体" w:hAnsi="宋体" w:eastAsia="宋体" w:cs="宋体"/>
          <w:spacing w:val="13"/>
          <w:sz w:val="23"/>
          <w:szCs w:val="23"/>
        </w:rPr>
        <w:t>认</w:t>
      </w:r>
      <w:r>
        <w:rPr>
          <w:rFonts w:ascii="宋体" w:hAnsi="宋体" w:eastAsia="宋体" w:cs="宋体"/>
          <w:spacing w:val="9"/>
          <w:sz w:val="23"/>
          <w:szCs w:val="23"/>
        </w:rPr>
        <w:t>无误后，由招标工作人员将投标人单独递交的“开标一览表”当众拆封，并由唱标</w:t>
      </w:r>
      <w:r>
        <w:rPr>
          <w:rFonts w:ascii="宋体" w:hAnsi="宋体" w:eastAsia="宋体" w:cs="宋体"/>
          <w:sz w:val="23"/>
          <w:szCs w:val="23"/>
        </w:rPr>
        <w:t xml:space="preserve"> </w:t>
      </w:r>
      <w:r>
        <w:rPr>
          <w:rFonts w:ascii="宋体" w:hAnsi="宋体" w:eastAsia="宋体" w:cs="宋体"/>
          <w:spacing w:val="9"/>
          <w:sz w:val="23"/>
          <w:szCs w:val="23"/>
        </w:rPr>
        <w:t>人员按照招标文件规定的内容进行宣读</w:t>
      </w:r>
      <w:r>
        <w:rPr>
          <w:rFonts w:ascii="宋体" w:hAnsi="宋体" w:eastAsia="宋体" w:cs="宋体"/>
          <w:spacing w:val="5"/>
          <w:sz w:val="23"/>
          <w:szCs w:val="23"/>
        </w:rPr>
        <w:t>。</w:t>
      </w:r>
    </w:p>
    <w:p w14:paraId="74C41451">
      <w:pPr>
        <w:spacing w:before="1" w:line="380" w:lineRule="auto"/>
        <w:ind w:left="8" w:right="523" w:firstLine="483"/>
        <w:rPr>
          <w:rFonts w:ascii="宋体" w:hAnsi="宋体" w:eastAsia="宋体" w:cs="宋体"/>
          <w:sz w:val="23"/>
          <w:szCs w:val="23"/>
        </w:rPr>
      </w:pPr>
      <w:r>
        <w:rPr>
          <w:rFonts w:ascii="宋体" w:hAnsi="宋体" w:eastAsia="宋体" w:cs="宋体"/>
          <w:spacing w:val="18"/>
          <w:sz w:val="23"/>
          <w:szCs w:val="23"/>
        </w:rPr>
        <w:t>投标</w:t>
      </w:r>
      <w:r>
        <w:rPr>
          <w:rFonts w:ascii="宋体" w:hAnsi="宋体" w:eastAsia="宋体" w:cs="宋体"/>
          <w:spacing w:val="10"/>
          <w:sz w:val="23"/>
          <w:szCs w:val="23"/>
        </w:rPr>
        <w:t>人</w:t>
      </w:r>
      <w:r>
        <w:rPr>
          <w:rFonts w:ascii="宋体" w:hAnsi="宋体" w:eastAsia="宋体" w:cs="宋体"/>
          <w:spacing w:val="9"/>
          <w:sz w:val="23"/>
          <w:szCs w:val="23"/>
        </w:rPr>
        <w:t>或者其推选的代表确认投标文件情况，仅限于确认其自己递交的投标文件的密</w:t>
      </w:r>
      <w:r>
        <w:rPr>
          <w:rFonts w:ascii="宋体" w:hAnsi="宋体" w:eastAsia="宋体" w:cs="宋体"/>
          <w:sz w:val="23"/>
          <w:szCs w:val="23"/>
        </w:rPr>
        <w:t xml:space="preserve"> </w:t>
      </w:r>
      <w:r>
        <w:rPr>
          <w:rFonts w:ascii="宋体" w:hAnsi="宋体" w:eastAsia="宋体" w:cs="宋体"/>
          <w:spacing w:val="18"/>
          <w:sz w:val="23"/>
          <w:szCs w:val="23"/>
        </w:rPr>
        <w:t>封情</w:t>
      </w:r>
      <w:r>
        <w:rPr>
          <w:rFonts w:ascii="宋体" w:hAnsi="宋体" w:eastAsia="宋体" w:cs="宋体"/>
          <w:spacing w:val="16"/>
          <w:sz w:val="23"/>
          <w:szCs w:val="23"/>
        </w:rPr>
        <w:t>况</w:t>
      </w:r>
      <w:r>
        <w:rPr>
          <w:rFonts w:ascii="宋体" w:hAnsi="宋体" w:eastAsia="宋体" w:cs="宋体"/>
          <w:spacing w:val="9"/>
          <w:sz w:val="23"/>
          <w:szCs w:val="23"/>
        </w:rPr>
        <w:t>，不代表对其他投标人的投标文件的密封情况确认。投标人或者其推选的代表对其</w:t>
      </w:r>
      <w:r>
        <w:rPr>
          <w:rFonts w:ascii="宋体" w:hAnsi="宋体" w:eastAsia="宋体" w:cs="宋体"/>
          <w:sz w:val="23"/>
          <w:szCs w:val="23"/>
        </w:rPr>
        <w:t xml:space="preserve"> </w:t>
      </w:r>
      <w:r>
        <w:rPr>
          <w:rFonts w:ascii="宋体" w:hAnsi="宋体" w:eastAsia="宋体" w:cs="宋体"/>
          <w:spacing w:val="18"/>
          <w:sz w:val="23"/>
          <w:szCs w:val="23"/>
        </w:rPr>
        <w:t>他投</w:t>
      </w:r>
      <w:r>
        <w:rPr>
          <w:rFonts w:ascii="宋体" w:hAnsi="宋体" w:eastAsia="宋体" w:cs="宋体"/>
          <w:spacing w:val="16"/>
          <w:sz w:val="23"/>
          <w:szCs w:val="23"/>
        </w:rPr>
        <w:t>标</w:t>
      </w:r>
      <w:r>
        <w:rPr>
          <w:rFonts w:ascii="宋体" w:hAnsi="宋体" w:eastAsia="宋体" w:cs="宋体"/>
          <w:spacing w:val="9"/>
          <w:sz w:val="23"/>
          <w:szCs w:val="23"/>
        </w:rPr>
        <w:t>人的投标文件密封情况有异议的，可以当场反映开标主持人或者现场监督人员，要</w:t>
      </w:r>
    </w:p>
    <w:p w14:paraId="3F954D49">
      <w:pPr>
        <w:sectPr>
          <w:footerReference r:id="rId17" w:type="default"/>
          <w:pgSz w:w="11907" w:h="16840"/>
          <w:pgMar w:top="400" w:right="610" w:bottom="1370" w:left="1418" w:header="0" w:footer="1193" w:gutter="0"/>
          <w:cols w:space="720" w:num="1"/>
        </w:sectPr>
      </w:pPr>
    </w:p>
    <w:p w14:paraId="6F3B177E">
      <w:pPr>
        <w:spacing w:line="449" w:lineRule="auto"/>
      </w:pPr>
    </w:p>
    <w:p w14:paraId="25BBB381">
      <w:pPr>
        <w:spacing w:line="372" w:lineRule="exact"/>
        <w:textAlignment w:val="center"/>
      </w:pPr>
    </w:p>
    <w:p w14:paraId="210E0BE1">
      <w:pPr>
        <w:spacing w:before="46" w:line="50" w:lineRule="exact"/>
        <w:textAlignment w:val="center"/>
      </w:pPr>
    </w:p>
    <w:p w14:paraId="0466C504">
      <w:pPr>
        <w:spacing w:before="52" w:line="375" w:lineRule="auto"/>
        <w:ind w:left="13" w:right="523" w:hanging="2"/>
        <w:rPr>
          <w:rFonts w:ascii="宋体" w:hAnsi="宋体" w:eastAsia="宋体" w:cs="宋体"/>
          <w:sz w:val="23"/>
          <w:szCs w:val="23"/>
        </w:rPr>
      </w:pPr>
      <w:r>
        <w:rPr>
          <w:rFonts w:ascii="宋体" w:hAnsi="宋体" w:eastAsia="宋体" w:cs="宋体"/>
          <w:spacing w:val="18"/>
          <w:sz w:val="23"/>
          <w:szCs w:val="23"/>
        </w:rPr>
        <w:t>求开</w:t>
      </w:r>
      <w:r>
        <w:rPr>
          <w:rFonts w:ascii="宋体" w:hAnsi="宋体" w:eastAsia="宋体" w:cs="宋体"/>
          <w:spacing w:val="13"/>
          <w:sz w:val="23"/>
          <w:szCs w:val="23"/>
        </w:rPr>
        <w:t>标</w:t>
      </w:r>
      <w:r>
        <w:rPr>
          <w:rFonts w:ascii="宋体" w:hAnsi="宋体" w:eastAsia="宋体" w:cs="宋体"/>
          <w:spacing w:val="9"/>
          <w:sz w:val="23"/>
          <w:szCs w:val="23"/>
        </w:rPr>
        <w:t>现场记录人员予以记录，并在评标时予以认定处理，但不得干扰、阻挠开标工作的</w:t>
      </w:r>
      <w:r>
        <w:rPr>
          <w:rFonts w:ascii="宋体" w:hAnsi="宋体" w:eastAsia="宋体" w:cs="宋体"/>
          <w:sz w:val="23"/>
          <w:szCs w:val="23"/>
        </w:rPr>
        <w:t xml:space="preserve"> </w:t>
      </w:r>
      <w:r>
        <w:rPr>
          <w:rFonts w:ascii="宋体" w:hAnsi="宋体" w:eastAsia="宋体" w:cs="宋体"/>
          <w:spacing w:val="5"/>
          <w:sz w:val="23"/>
          <w:szCs w:val="23"/>
        </w:rPr>
        <w:t>正常进行。</w:t>
      </w:r>
    </w:p>
    <w:p w14:paraId="20ED055D">
      <w:pPr>
        <w:spacing w:before="1" w:line="225"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0"/>
          <w:sz w:val="23"/>
          <w:szCs w:val="23"/>
        </w:rPr>
        <w:t>1</w:t>
      </w:r>
      <w:r>
        <w:rPr>
          <w:rFonts w:ascii="宋体" w:hAnsi="宋体" w:eastAsia="宋体" w:cs="宋体"/>
          <w:spacing w:val="8"/>
          <w:sz w:val="23"/>
          <w:szCs w:val="23"/>
        </w:rPr>
        <w:t>.4 投标文件报价出现前后不一致的，按照下列规定修正：</w:t>
      </w:r>
    </w:p>
    <w:p w14:paraId="5CBCD5A4">
      <w:pPr>
        <w:spacing w:before="185" w:line="375" w:lineRule="auto"/>
        <w:ind w:left="10" w:right="523" w:firstLine="490"/>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8"/>
          <w:sz w:val="23"/>
          <w:szCs w:val="23"/>
        </w:rPr>
        <w:t>1) 开标一览表 (报价表) 内容与投标文件中相应内容不一致的，以开标一览表 (报</w:t>
      </w:r>
      <w:r>
        <w:rPr>
          <w:rFonts w:ascii="宋体" w:hAnsi="宋体" w:eastAsia="宋体" w:cs="宋体"/>
          <w:sz w:val="23"/>
          <w:szCs w:val="23"/>
        </w:rPr>
        <w:t xml:space="preserve"> </w:t>
      </w:r>
      <w:r>
        <w:rPr>
          <w:rFonts w:ascii="宋体" w:hAnsi="宋体" w:eastAsia="宋体" w:cs="宋体"/>
          <w:spacing w:val="9"/>
          <w:sz w:val="23"/>
          <w:szCs w:val="23"/>
        </w:rPr>
        <w:t>价</w:t>
      </w:r>
      <w:r>
        <w:rPr>
          <w:rFonts w:ascii="宋体" w:hAnsi="宋体" w:eastAsia="宋体" w:cs="宋体"/>
          <w:spacing w:val="5"/>
          <w:sz w:val="23"/>
          <w:szCs w:val="23"/>
        </w:rPr>
        <w:t>表) 为准；</w:t>
      </w:r>
    </w:p>
    <w:p w14:paraId="045B1D78">
      <w:pPr>
        <w:spacing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2</w:t>
      </w:r>
      <w:r>
        <w:rPr>
          <w:rFonts w:ascii="宋体" w:hAnsi="宋体" w:eastAsia="宋体" w:cs="宋体"/>
          <w:spacing w:val="12"/>
          <w:sz w:val="23"/>
          <w:szCs w:val="23"/>
        </w:rPr>
        <w:t>) 大写金额与小写金额不一致的，以大写金额为准；</w:t>
      </w:r>
    </w:p>
    <w:p w14:paraId="76C8060C">
      <w:pPr>
        <w:spacing w:before="182" w:line="376" w:lineRule="auto"/>
        <w:ind w:left="11" w:right="525" w:firstLine="489"/>
        <w:rPr>
          <w:rFonts w:ascii="宋体" w:hAnsi="宋体" w:eastAsia="宋体" w:cs="宋体"/>
          <w:sz w:val="23"/>
          <w:szCs w:val="23"/>
        </w:rPr>
      </w:pPr>
      <w:r>
        <w:rPr>
          <w:rFonts w:ascii="宋体" w:hAnsi="宋体" w:eastAsia="宋体" w:cs="宋体"/>
          <w:spacing w:val="22"/>
          <w:sz w:val="23"/>
          <w:szCs w:val="23"/>
        </w:rPr>
        <w:t>(3</w:t>
      </w:r>
      <w:r>
        <w:rPr>
          <w:rFonts w:ascii="宋体" w:hAnsi="宋体" w:eastAsia="宋体" w:cs="宋体"/>
          <w:spacing w:val="16"/>
          <w:sz w:val="23"/>
          <w:szCs w:val="23"/>
        </w:rPr>
        <w:t>)</w:t>
      </w:r>
      <w:r>
        <w:rPr>
          <w:rFonts w:ascii="宋体" w:hAnsi="宋体" w:eastAsia="宋体" w:cs="宋体"/>
          <w:spacing w:val="11"/>
          <w:sz w:val="23"/>
          <w:szCs w:val="23"/>
        </w:rPr>
        <w:t xml:space="preserve"> 单价金额小数点或者百分比有明显错位的，以开标一览表的总价为准，并修改</w:t>
      </w:r>
      <w:r>
        <w:rPr>
          <w:rFonts w:ascii="宋体" w:hAnsi="宋体" w:eastAsia="宋体" w:cs="宋体"/>
          <w:sz w:val="23"/>
          <w:szCs w:val="23"/>
        </w:rPr>
        <w:t xml:space="preserve"> </w:t>
      </w:r>
      <w:r>
        <w:rPr>
          <w:rFonts w:ascii="宋体" w:hAnsi="宋体" w:eastAsia="宋体" w:cs="宋体"/>
          <w:spacing w:val="3"/>
          <w:sz w:val="23"/>
          <w:szCs w:val="23"/>
        </w:rPr>
        <w:t>单价</w:t>
      </w:r>
      <w:r>
        <w:rPr>
          <w:rFonts w:ascii="宋体" w:hAnsi="宋体" w:eastAsia="宋体" w:cs="宋体"/>
          <w:spacing w:val="2"/>
          <w:sz w:val="23"/>
          <w:szCs w:val="23"/>
        </w:rPr>
        <w:t>；</w:t>
      </w:r>
    </w:p>
    <w:p w14:paraId="16F1EFF6">
      <w:pPr>
        <w:spacing w:before="1" w:line="225"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总价金额与按单价汇总金额不一致的，以单价金额计算结果为准。</w:t>
      </w:r>
    </w:p>
    <w:p w14:paraId="4C3C7EFC">
      <w:pPr>
        <w:spacing w:before="183" w:line="375" w:lineRule="auto"/>
        <w:ind w:left="11" w:right="523" w:firstLine="501"/>
        <w:rPr>
          <w:rFonts w:ascii="宋体" w:hAnsi="宋体" w:eastAsia="宋体" w:cs="宋体"/>
          <w:sz w:val="23"/>
          <w:szCs w:val="23"/>
        </w:rPr>
      </w:pPr>
      <w:r>
        <w:rPr>
          <w:rFonts w:ascii="宋体" w:hAnsi="宋体" w:eastAsia="宋体" w:cs="宋体"/>
          <w:spacing w:val="9"/>
          <w:sz w:val="23"/>
          <w:szCs w:val="23"/>
        </w:rPr>
        <w:t>同时出现两种以上不一致的，按照前款规定的顺序修正。修正后的报价经投标人确</w:t>
      </w:r>
      <w:r>
        <w:rPr>
          <w:rFonts w:ascii="宋体" w:hAnsi="宋体" w:eastAsia="宋体" w:cs="宋体"/>
          <w:spacing w:val="8"/>
          <w:sz w:val="23"/>
          <w:szCs w:val="23"/>
        </w:rPr>
        <w:t>认</w:t>
      </w:r>
      <w:r>
        <w:rPr>
          <w:rFonts w:ascii="宋体" w:hAnsi="宋体" w:eastAsia="宋体" w:cs="宋体"/>
          <w:sz w:val="23"/>
          <w:szCs w:val="23"/>
        </w:rPr>
        <w:t xml:space="preserve"> </w:t>
      </w:r>
      <w:r>
        <w:rPr>
          <w:rFonts w:ascii="宋体" w:hAnsi="宋体" w:eastAsia="宋体" w:cs="宋体"/>
          <w:spacing w:val="9"/>
          <w:sz w:val="23"/>
          <w:szCs w:val="23"/>
        </w:rPr>
        <w:t>后产生约束力，投标人不确认的，其投标无效</w:t>
      </w:r>
      <w:r>
        <w:rPr>
          <w:rFonts w:ascii="宋体" w:hAnsi="宋体" w:eastAsia="宋体" w:cs="宋体"/>
          <w:spacing w:val="8"/>
          <w:sz w:val="23"/>
          <w:szCs w:val="23"/>
        </w:rPr>
        <w:t>。</w:t>
      </w:r>
    </w:p>
    <w:p w14:paraId="4D3D37BE">
      <w:pPr>
        <w:spacing w:line="375" w:lineRule="auto"/>
        <w:ind w:left="9" w:right="461" w:firstLine="482"/>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rPr>
        <w:t>1</w:t>
      </w:r>
      <w:r>
        <w:rPr>
          <w:rFonts w:ascii="宋体" w:hAnsi="宋体" w:eastAsia="宋体" w:cs="宋体"/>
          <w:spacing w:val="12"/>
          <w:sz w:val="23"/>
          <w:szCs w:val="23"/>
        </w:rPr>
        <w:t>.</w:t>
      </w:r>
      <w:r>
        <w:rPr>
          <w:rFonts w:ascii="宋体" w:hAnsi="宋体" w:eastAsia="宋体" w:cs="宋体"/>
          <w:spacing w:val="7"/>
          <w:sz w:val="23"/>
          <w:szCs w:val="23"/>
        </w:rPr>
        <w:t>5 所有投标唱标完毕，如投标人代表对宣读的“开标一览表”上的内容有异议的，</w:t>
      </w:r>
      <w:r>
        <w:rPr>
          <w:rFonts w:ascii="宋体" w:hAnsi="宋体" w:eastAsia="宋体" w:cs="宋体"/>
          <w:sz w:val="23"/>
          <w:szCs w:val="23"/>
        </w:rPr>
        <w:t xml:space="preserve"> </w:t>
      </w:r>
      <w:r>
        <w:rPr>
          <w:rFonts w:ascii="宋体" w:hAnsi="宋体" w:eastAsia="宋体" w:cs="宋体"/>
          <w:spacing w:val="18"/>
          <w:sz w:val="23"/>
          <w:szCs w:val="23"/>
        </w:rPr>
        <w:t>应在</w:t>
      </w:r>
      <w:r>
        <w:rPr>
          <w:rFonts w:ascii="宋体" w:hAnsi="宋体" w:eastAsia="宋体" w:cs="宋体"/>
          <w:spacing w:val="15"/>
          <w:sz w:val="23"/>
          <w:szCs w:val="23"/>
        </w:rPr>
        <w:t>获</w:t>
      </w:r>
      <w:r>
        <w:rPr>
          <w:rFonts w:ascii="宋体" w:hAnsi="宋体" w:eastAsia="宋体" w:cs="宋体"/>
          <w:spacing w:val="9"/>
          <w:sz w:val="23"/>
          <w:szCs w:val="23"/>
        </w:rPr>
        <w:t>得开标会主持人同意后当场提出。如确实属于唱标人员宣读错了的，经现场监督人</w:t>
      </w:r>
      <w:r>
        <w:rPr>
          <w:rFonts w:ascii="宋体" w:hAnsi="宋体" w:eastAsia="宋体" w:cs="宋体"/>
          <w:sz w:val="23"/>
          <w:szCs w:val="23"/>
        </w:rPr>
        <w:t xml:space="preserve"> </w:t>
      </w:r>
      <w:r>
        <w:rPr>
          <w:rFonts w:ascii="宋体" w:hAnsi="宋体" w:eastAsia="宋体" w:cs="宋体"/>
          <w:spacing w:val="12"/>
          <w:sz w:val="23"/>
          <w:szCs w:val="23"/>
        </w:rPr>
        <w:t>员</w:t>
      </w:r>
      <w:r>
        <w:rPr>
          <w:rFonts w:ascii="宋体" w:hAnsi="宋体" w:eastAsia="宋体" w:cs="宋体"/>
          <w:spacing w:val="8"/>
          <w:sz w:val="23"/>
          <w:szCs w:val="23"/>
        </w:rPr>
        <w:t>核实后，当场予以更正。</w:t>
      </w:r>
    </w:p>
    <w:p w14:paraId="59AD70F4">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3"/>
          <w:sz w:val="23"/>
          <w:szCs w:val="23"/>
        </w:rPr>
        <w:t>1</w:t>
      </w:r>
      <w:r>
        <w:rPr>
          <w:rFonts w:ascii="宋体" w:hAnsi="宋体" w:eastAsia="宋体" w:cs="宋体"/>
          <w:spacing w:val="8"/>
          <w:sz w:val="23"/>
          <w:szCs w:val="23"/>
        </w:rPr>
        <w:t>.6 开标时属于下列情况之一的，将作为无效投标处理</w:t>
      </w:r>
      <w:r>
        <w:rPr>
          <w:rFonts w:hint="eastAsia" w:ascii="宋体" w:hAnsi="宋体" w:eastAsia="宋体" w:cs="宋体"/>
          <w:spacing w:val="8"/>
          <w:sz w:val="23"/>
          <w:szCs w:val="23"/>
        </w:rPr>
        <w:t>：</w:t>
      </w:r>
    </w:p>
    <w:p w14:paraId="224874B1">
      <w:pPr>
        <w:spacing w:before="181" w:line="375" w:lineRule="auto"/>
        <w:ind w:left="18" w:right="525" w:firstLine="483"/>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5"/>
          <w:sz w:val="23"/>
          <w:szCs w:val="23"/>
          <w14:textOutline w14:w="4356" w14:cap="sq" w14:cmpd="sng" w14:algn="ctr">
            <w14:solidFill>
              <w14:srgbClr w14:val="000000"/>
            </w14:solidFill>
            <w14:prstDash w14:val="solid"/>
            <w14:bevel/>
          </w14:textOutline>
        </w:rPr>
        <w:t>1)</w:t>
      </w:r>
      <w:r>
        <w:rPr>
          <w:rFonts w:ascii="宋体" w:hAnsi="宋体" w:eastAsia="宋体" w:cs="宋体"/>
          <w:spacing w:val="15"/>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除本招标文件规定的情形以外，单独提交的“开标一览表”未按要求签字、盖</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章；</w:t>
      </w:r>
    </w:p>
    <w:p w14:paraId="0A306FDE">
      <w:pPr>
        <w:spacing w:before="1" w:line="226" w:lineRule="auto"/>
        <w:ind w:left="501"/>
        <w:rPr>
          <w:rFonts w:ascii="宋体" w:hAnsi="宋体" w:eastAsia="宋体" w:cs="宋体"/>
          <w:sz w:val="23"/>
          <w:szCs w:val="23"/>
        </w:rPr>
      </w:pPr>
      <w:r>
        <w:rPr>
          <w:rFonts w:ascii="宋体" w:hAnsi="宋体" w:eastAsia="宋体" w:cs="宋体"/>
          <w:spacing w:val="25"/>
          <w:sz w:val="23"/>
          <w:szCs w:val="23"/>
          <w14:textOutline w14:w="4356" w14:cap="sq" w14:cmpd="sng" w14:algn="ctr">
            <w14:solidFill>
              <w14:srgbClr w14:val="000000"/>
            </w14:solidFill>
            <w14:prstDash w14:val="solid"/>
            <w14:bevel/>
          </w14:textOutline>
        </w:rPr>
        <w:t>(</w:t>
      </w:r>
      <w:r>
        <w:rPr>
          <w:rFonts w:ascii="宋体" w:hAnsi="宋体" w:eastAsia="宋体" w:cs="宋体"/>
          <w:spacing w:val="13"/>
          <w:sz w:val="23"/>
          <w:szCs w:val="23"/>
          <w14:textOutline w14:w="4356" w14:cap="sq" w14:cmpd="sng" w14:algn="ctr">
            <w14:solidFill>
              <w14:srgbClr w14:val="000000"/>
            </w14:solidFill>
            <w14:prstDash w14:val="solid"/>
            <w14:bevel/>
          </w14:textOutline>
        </w:rPr>
        <w:t>2)</w:t>
      </w:r>
      <w:r>
        <w:rPr>
          <w:rFonts w:ascii="宋体" w:hAnsi="宋体" w:eastAsia="宋体" w:cs="宋体"/>
          <w:spacing w:val="13"/>
          <w:sz w:val="23"/>
          <w:szCs w:val="23"/>
        </w:rPr>
        <w:t xml:space="preserve"> </w:t>
      </w:r>
      <w:r>
        <w:rPr>
          <w:rFonts w:ascii="宋体" w:hAnsi="宋体" w:eastAsia="宋体" w:cs="宋体"/>
          <w:spacing w:val="13"/>
          <w:sz w:val="23"/>
          <w:szCs w:val="23"/>
          <w14:textOutline w14:w="4356" w14:cap="sq" w14:cmpd="sng" w14:algn="ctr">
            <w14:solidFill>
              <w14:srgbClr w14:val="000000"/>
            </w14:solidFill>
            <w14:prstDash w14:val="solid"/>
            <w14:bevel/>
          </w14:textOutline>
        </w:rPr>
        <w:t>没有提供单独递交用于开标的“开标一览表”的。</w:t>
      </w:r>
    </w:p>
    <w:p w14:paraId="71414386">
      <w:pPr>
        <w:spacing w:before="186" w:line="228"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开标程序</w:t>
      </w:r>
    </w:p>
    <w:p w14:paraId="6B772080">
      <w:pPr>
        <w:spacing w:before="181" w:line="227" w:lineRule="auto"/>
        <w:ind w:left="490"/>
        <w:rPr>
          <w:rFonts w:ascii="宋体" w:hAnsi="宋体" w:eastAsia="宋体" w:cs="宋体"/>
          <w:sz w:val="23"/>
          <w:szCs w:val="23"/>
        </w:rPr>
      </w:pPr>
      <w:r>
        <w:rPr>
          <w:rFonts w:ascii="宋体" w:hAnsi="宋体" w:eastAsia="宋体" w:cs="宋体"/>
          <w:spacing w:val="18"/>
          <w:sz w:val="23"/>
          <w:szCs w:val="23"/>
        </w:rPr>
        <w:t>开标</w:t>
      </w:r>
      <w:r>
        <w:rPr>
          <w:rFonts w:ascii="宋体" w:hAnsi="宋体" w:eastAsia="宋体" w:cs="宋体"/>
          <w:spacing w:val="13"/>
          <w:sz w:val="23"/>
          <w:szCs w:val="23"/>
        </w:rPr>
        <w:t>会</w:t>
      </w:r>
      <w:r>
        <w:rPr>
          <w:rFonts w:ascii="宋体" w:hAnsi="宋体" w:eastAsia="宋体" w:cs="宋体"/>
          <w:spacing w:val="9"/>
          <w:sz w:val="23"/>
          <w:szCs w:val="23"/>
        </w:rPr>
        <w:t>主持人按照招标文件规定的开标时间宣布开标，按照规定要求主持开标会。开</w:t>
      </w:r>
    </w:p>
    <w:p w14:paraId="534E3073">
      <w:pPr>
        <w:spacing w:before="186" w:line="227" w:lineRule="auto"/>
        <w:ind w:left="10"/>
        <w:outlineLvl w:val="3"/>
        <w:rPr>
          <w:rFonts w:ascii="宋体" w:hAnsi="宋体" w:eastAsia="宋体" w:cs="宋体"/>
          <w:sz w:val="23"/>
          <w:szCs w:val="23"/>
        </w:rPr>
      </w:pPr>
      <w:r>
        <w:rPr>
          <w:rFonts w:ascii="宋体" w:hAnsi="宋体" w:eastAsia="宋体" w:cs="宋体"/>
          <w:spacing w:val="8"/>
          <w:sz w:val="23"/>
          <w:szCs w:val="23"/>
        </w:rPr>
        <w:t>标将按以下程序进行</w:t>
      </w:r>
      <w:r>
        <w:rPr>
          <w:rFonts w:ascii="宋体" w:hAnsi="宋体" w:eastAsia="宋体" w:cs="宋体"/>
          <w:spacing w:val="7"/>
          <w:sz w:val="23"/>
          <w:szCs w:val="23"/>
        </w:rPr>
        <w:t>：</w:t>
      </w:r>
    </w:p>
    <w:p w14:paraId="797E0D2B">
      <w:pPr>
        <w:spacing w:before="181" w:line="375" w:lineRule="auto"/>
        <w:ind w:left="9" w:right="523" w:firstLine="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1)宣布开标会开始，开标由</w:t>
      </w:r>
      <w:r>
        <w:rPr>
          <w:rFonts w:hint="eastAsia" w:ascii="宋体" w:hAnsi="宋体" w:eastAsia="宋体" w:cs="宋体"/>
          <w:spacing w:val="15"/>
          <w:sz w:val="23"/>
          <w:szCs w:val="23"/>
        </w:rPr>
        <w:t>招标</w:t>
      </w:r>
      <w:r>
        <w:rPr>
          <w:rFonts w:ascii="宋体" w:hAnsi="宋体" w:eastAsia="宋体" w:cs="宋体"/>
          <w:spacing w:val="15"/>
          <w:sz w:val="23"/>
          <w:szCs w:val="23"/>
        </w:rPr>
        <w:t>代理机构主持，邀请投标人参加。根据“</w:t>
      </w:r>
      <w:r>
        <w:rPr>
          <w:rFonts w:hint="eastAsia" w:ascii="宋体" w:hAnsi="宋体" w:eastAsia="宋体" w:cs="宋体"/>
          <w:spacing w:val="15"/>
          <w:sz w:val="23"/>
          <w:szCs w:val="23"/>
        </w:rPr>
        <w:t>投标人</w:t>
      </w:r>
      <w:r>
        <w:rPr>
          <w:rFonts w:ascii="宋体" w:hAnsi="宋体" w:eastAsia="宋体" w:cs="宋体"/>
          <w:sz w:val="23"/>
          <w:szCs w:val="23"/>
        </w:rPr>
        <w:t xml:space="preserve"> </w:t>
      </w:r>
      <w:r>
        <w:rPr>
          <w:rFonts w:ascii="宋体" w:hAnsi="宋体" w:eastAsia="宋体" w:cs="宋体"/>
          <w:spacing w:val="9"/>
          <w:sz w:val="23"/>
          <w:szCs w:val="23"/>
        </w:rPr>
        <w:t>签到表”宣布参加投标的</w:t>
      </w:r>
      <w:r>
        <w:rPr>
          <w:rFonts w:hint="eastAsia" w:ascii="宋体" w:hAnsi="宋体" w:eastAsia="宋体" w:cs="宋体"/>
          <w:spacing w:val="9"/>
          <w:sz w:val="23"/>
          <w:szCs w:val="23"/>
        </w:rPr>
        <w:t>投标人</w:t>
      </w:r>
      <w:r>
        <w:rPr>
          <w:rFonts w:ascii="宋体" w:hAnsi="宋体" w:eastAsia="宋体" w:cs="宋体"/>
          <w:spacing w:val="9"/>
          <w:sz w:val="23"/>
          <w:szCs w:val="23"/>
        </w:rPr>
        <w:t>名单</w:t>
      </w:r>
      <w:r>
        <w:rPr>
          <w:rFonts w:ascii="宋体" w:hAnsi="宋体" w:eastAsia="宋体" w:cs="宋体"/>
          <w:spacing w:val="6"/>
          <w:sz w:val="23"/>
          <w:szCs w:val="23"/>
        </w:rPr>
        <w:t>。</w:t>
      </w:r>
    </w:p>
    <w:p w14:paraId="4B87CC62">
      <w:pPr>
        <w:spacing w:before="1" w:line="226" w:lineRule="auto"/>
        <w:ind w:left="501"/>
        <w:outlineLvl w:val="3"/>
        <w:rPr>
          <w:rFonts w:ascii="宋体" w:hAnsi="宋体" w:eastAsia="宋体" w:cs="宋体"/>
          <w:sz w:val="23"/>
          <w:szCs w:val="23"/>
        </w:rPr>
      </w:pPr>
      <w:r>
        <w:rPr>
          <w:rFonts w:ascii="宋体" w:hAnsi="宋体" w:eastAsia="宋体" w:cs="宋体"/>
          <w:spacing w:val="14"/>
          <w:sz w:val="23"/>
          <w:szCs w:val="23"/>
        </w:rPr>
        <w:t>(2)宣布会场纪律和有关注意事项</w:t>
      </w:r>
      <w:r>
        <w:rPr>
          <w:rFonts w:ascii="宋体" w:hAnsi="宋体" w:eastAsia="宋体" w:cs="宋体"/>
          <w:spacing w:val="11"/>
          <w:sz w:val="23"/>
          <w:szCs w:val="23"/>
        </w:rPr>
        <w:t>。</w:t>
      </w:r>
    </w:p>
    <w:p w14:paraId="7DBCFF4F">
      <w:pPr>
        <w:spacing w:before="186"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3)根据投标人或者其推选的代表对投标文件密封的检查结果，当众宣布投标文件</w:t>
      </w:r>
    </w:p>
    <w:p w14:paraId="769F62EA">
      <w:pPr>
        <w:spacing w:before="183" w:line="228" w:lineRule="auto"/>
        <w:ind w:left="29"/>
        <w:outlineLvl w:val="3"/>
        <w:rPr>
          <w:rFonts w:ascii="宋体" w:hAnsi="宋体" w:eastAsia="宋体" w:cs="宋体"/>
          <w:sz w:val="23"/>
          <w:szCs w:val="23"/>
        </w:rPr>
      </w:pPr>
      <w:r>
        <w:rPr>
          <w:rFonts w:ascii="宋体" w:hAnsi="宋体" w:eastAsia="宋体" w:cs="宋体"/>
          <w:spacing w:val="5"/>
          <w:sz w:val="23"/>
          <w:szCs w:val="23"/>
        </w:rPr>
        <w:t>的</w:t>
      </w:r>
      <w:r>
        <w:rPr>
          <w:rFonts w:ascii="宋体" w:hAnsi="宋体" w:eastAsia="宋体" w:cs="宋体"/>
          <w:spacing w:val="3"/>
          <w:sz w:val="23"/>
          <w:szCs w:val="23"/>
        </w:rPr>
        <w:t>密封情况。</w:t>
      </w:r>
    </w:p>
    <w:p w14:paraId="07D4C935">
      <w:pPr>
        <w:spacing w:before="184" w:line="228" w:lineRule="auto"/>
        <w:ind w:left="482"/>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4</w:t>
      </w:r>
      <w:r>
        <w:rPr>
          <w:rFonts w:ascii="宋体" w:hAnsi="宋体" w:eastAsia="宋体" w:cs="宋体"/>
          <w:spacing w:val="9"/>
          <w:sz w:val="23"/>
          <w:szCs w:val="23"/>
        </w:rPr>
        <w:t>)开标唱标。主持人宣布开标后，由现场工作人员按任意顺序对投标人的“开标一</w:t>
      </w:r>
    </w:p>
    <w:p w14:paraId="311A1BF5">
      <w:pPr>
        <w:spacing w:before="181" w:line="381" w:lineRule="auto"/>
        <w:ind w:left="10" w:right="523" w:firstLine="3"/>
        <w:rPr>
          <w:rFonts w:ascii="宋体" w:hAnsi="宋体" w:eastAsia="宋体" w:cs="宋体"/>
          <w:sz w:val="23"/>
          <w:szCs w:val="23"/>
        </w:rPr>
      </w:pPr>
      <w:r>
        <w:rPr>
          <w:rFonts w:ascii="宋体" w:hAnsi="宋体" w:eastAsia="宋体" w:cs="宋体"/>
          <w:spacing w:val="11"/>
          <w:sz w:val="23"/>
          <w:szCs w:val="23"/>
        </w:rPr>
        <w:t>览</w:t>
      </w:r>
      <w:r>
        <w:rPr>
          <w:rFonts w:ascii="宋体" w:hAnsi="宋体" w:eastAsia="宋体" w:cs="宋体"/>
          <w:spacing w:val="9"/>
          <w:sz w:val="23"/>
          <w:szCs w:val="23"/>
        </w:rPr>
        <w:t>表”当众进行拆封，由唱标人员宣读投标人名称、投标价格 (价格折扣) 、或招标文件</w:t>
      </w:r>
      <w:r>
        <w:rPr>
          <w:rFonts w:ascii="宋体" w:hAnsi="宋体" w:eastAsia="宋体" w:cs="宋体"/>
          <w:sz w:val="23"/>
          <w:szCs w:val="23"/>
        </w:rPr>
        <w:t xml:space="preserve"> </w:t>
      </w:r>
      <w:r>
        <w:rPr>
          <w:rFonts w:ascii="宋体" w:hAnsi="宋体" w:eastAsia="宋体" w:cs="宋体"/>
          <w:spacing w:val="14"/>
          <w:sz w:val="23"/>
          <w:szCs w:val="23"/>
        </w:rPr>
        <w:t>允</w:t>
      </w:r>
      <w:r>
        <w:rPr>
          <w:rFonts w:ascii="宋体" w:hAnsi="宋体" w:eastAsia="宋体" w:cs="宋体"/>
          <w:spacing w:val="9"/>
          <w:sz w:val="23"/>
          <w:szCs w:val="23"/>
        </w:rPr>
        <w:t>许提供的备选投标方案和投标文件的其他主要内容。未宣读的投标价格 (价格折扣) 或</w:t>
      </w:r>
      <w:r>
        <w:rPr>
          <w:rFonts w:ascii="宋体" w:hAnsi="宋体" w:eastAsia="宋体" w:cs="宋体"/>
          <w:sz w:val="23"/>
          <w:szCs w:val="23"/>
        </w:rPr>
        <w:t xml:space="preserve"> </w:t>
      </w:r>
      <w:r>
        <w:rPr>
          <w:rFonts w:ascii="宋体" w:hAnsi="宋体" w:eastAsia="宋体" w:cs="宋体"/>
          <w:spacing w:val="18"/>
          <w:sz w:val="23"/>
          <w:szCs w:val="23"/>
        </w:rPr>
        <w:t>招标</w:t>
      </w:r>
      <w:r>
        <w:rPr>
          <w:rFonts w:ascii="宋体" w:hAnsi="宋体" w:eastAsia="宋体" w:cs="宋体"/>
          <w:spacing w:val="9"/>
          <w:sz w:val="23"/>
          <w:szCs w:val="23"/>
        </w:rPr>
        <w:t>文件允许提供的备选投标方案等实质内容，评标时不予承认。同时，做好开标记录。</w:t>
      </w:r>
    </w:p>
    <w:p w14:paraId="614F6F7A">
      <w:pPr>
        <w:sectPr>
          <w:footerReference r:id="rId18" w:type="default"/>
          <w:pgSz w:w="11907" w:h="16840"/>
          <w:pgMar w:top="400" w:right="610" w:bottom="1370" w:left="1418" w:header="0" w:footer="1193" w:gutter="0"/>
          <w:cols w:space="720" w:num="1"/>
        </w:sectPr>
      </w:pPr>
    </w:p>
    <w:p w14:paraId="629CE9BD">
      <w:pPr>
        <w:spacing w:line="449" w:lineRule="auto"/>
      </w:pPr>
    </w:p>
    <w:p w14:paraId="4D0F6BB9">
      <w:pPr>
        <w:spacing w:line="372" w:lineRule="exact"/>
        <w:textAlignment w:val="center"/>
      </w:pPr>
    </w:p>
    <w:p w14:paraId="66622A72">
      <w:pPr>
        <w:spacing w:before="46" w:line="50" w:lineRule="exact"/>
        <w:textAlignment w:val="center"/>
      </w:pPr>
    </w:p>
    <w:p w14:paraId="62C3B771">
      <w:pPr>
        <w:spacing w:before="51" w:line="375" w:lineRule="auto"/>
        <w:ind w:left="8" w:right="523" w:firstLine="13"/>
        <w:rPr>
          <w:rFonts w:ascii="宋体" w:hAnsi="宋体" w:eastAsia="宋体" w:cs="宋体"/>
          <w:sz w:val="23"/>
          <w:szCs w:val="23"/>
        </w:rPr>
      </w:pPr>
      <w:r>
        <w:rPr>
          <w:rFonts w:ascii="宋体" w:hAnsi="宋体" w:eastAsia="宋体" w:cs="宋体"/>
          <w:spacing w:val="18"/>
          <w:sz w:val="23"/>
          <w:szCs w:val="23"/>
        </w:rPr>
        <w:t>唱</w:t>
      </w:r>
      <w:r>
        <w:rPr>
          <w:rFonts w:ascii="宋体" w:hAnsi="宋体" w:eastAsia="宋体" w:cs="宋体"/>
          <w:spacing w:val="10"/>
          <w:sz w:val="23"/>
          <w:szCs w:val="23"/>
        </w:rPr>
        <w:t>标</w:t>
      </w:r>
      <w:r>
        <w:rPr>
          <w:rFonts w:ascii="宋体" w:hAnsi="宋体" w:eastAsia="宋体" w:cs="宋体"/>
          <w:spacing w:val="9"/>
          <w:sz w:val="23"/>
          <w:szCs w:val="23"/>
        </w:rPr>
        <w:t>人员在唱标过程中，如遇有字迹不清楚或有明显错误的，应即刻报告主持人，经现场</w:t>
      </w:r>
      <w:r>
        <w:rPr>
          <w:rFonts w:ascii="宋体" w:hAnsi="宋体" w:eastAsia="宋体" w:cs="宋体"/>
          <w:sz w:val="23"/>
          <w:szCs w:val="23"/>
        </w:rPr>
        <w:t xml:space="preserve"> </w:t>
      </w:r>
      <w:r>
        <w:rPr>
          <w:rFonts w:ascii="宋体" w:hAnsi="宋体" w:eastAsia="宋体" w:cs="宋体"/>
          <w:spacing w:val="18"/>
          <w:sz w:val="23"/>
          <w:szCs w:val="23"/>
        </w:rPr>
        <w:t>核实</w:t>
      </w:r>
      <w:r>
        <w:rPr>
          <w:rFonts w:ascii="宋体" w:hAnsi="宋体" w:eastAsia="宋体" w:cs="宋体"/>
          <w:spacing w:val="16"/>
          <w:sz w:val="23"/>
          <w:szCs w:val="23"/>
        </w:rPr>
        <w:t>后</w:t>
      </w:r>
      <w:r>
        <w:rPr>
          <w:rFonts w:ascii="宋体" w:hAnsi="宋体" w:eastAsia="宋体" w:cs="宋体"/>
          <w:spacing w:val="9"/>
          <w:sz w:val="23"/>
          <w:szCs w:val="23"/>
        </w:rPr>
        <w:t>，主持人立即请投标人代表现场进行澄清或确认。唱标完毕后投标人或者其推选的</w:t>
      </w:r>
      <w:r>
        <w:rPr>
          <w:rFonts w:ascii="宋体" w:hAnsi="宋体" w:eastAsia="宋体" w:cs="宋体"/>
          <w:sz w:val="23"/>
          <w:szCs w:val="23"/>
        </w:rPr>
        <w:t xml:space="preserve"> </w:t>
      </w:r>
      <w:r>
        <w:rPr>
          <w:rFonts w:ascii="宋体" w:hAnsi="宋体" w:eastAsia="宋体" w:cs="宋体"/>
          <w:spacing w:val="18"/>
          <w:sz w:val="23"/>
          <w:szCs w:val="23"/>
        </w:rPr>
        <w:t>代表</w:t>
      </w:r>
      <w:r>
        <w:rPr>
          <w:rFonts w:ascii="宋体" w:hAnsi="宋体" w:eastAsia="宋体" w:cs="宋体"/>
          <w:spacing w:val="16"/>
          <w:sz w:val="23"/>
          <w:szCs w:val="23"/>
        </w:rPr>
        <w:t>需</w:t>
      </w:r>
      <w:r>
        <w:rPr>
          <w:rFonts w:ascii="宋体" w:hAnsi="宋体" w:eastAsia="宋体" w:cs="宋体"/>
          <w:spacing w:val="9"/>
          <w:sz w:val="23"/>
          <w:szCs w:val="23"/>
        </w:rPr>
        <w:t>现场对开标记录进行签字确认，投标人或者其推选的代表对唱标内容有异议的，可</w:t>
      </w:r>
      <w:r>
        <w:rPr>
          <w:rFonts w:ascii="宋体" w:hAnsi="宋体" w:eastAsia="宋体" w:cs="宋体"/>
          <w:sz w:val="23"/>
          <w:szCs w:val="23"/>
        </w:rPr>
        <w:t xml:space="preserve"> </w:t>
      </w:r>
      <w:r>
        <w:rPr>
          <w:rFonts w:ascii="宋体" w:hAnsi="宋体" w:eastAsia="宋体" w:cs="宋体"/>
          <w:spacing w:val="18"/>
          <w:sz w:val="23"/>
          <w:szCs w:val="23"/>
        </w:rPr>
        <w:t>以当</w:t>
      </w:r>
      <w:r>
        <w:rPr>
          <w:rFonts w:ascii="宋体" w:hAnsi="宋体" w:eastAsia="宋体" w:cs="宋体"/>
          <w:spacing w:val="14"/>
          <w:sz w:val="23"/>
          <w:szCs w:val="23"/>
        </w:rPr>
        <w:t>场</w:t>
      </w:r>
      <w:r>
        <w:rPr>
          <w:rFonts w:ascii="宋体" w:hAnsi="宋体" w:eastAsia="宋体" w:cs="宋体"/>
          <w:spacing w:val="9"/>
          <w:sz w:val="23"/>
          <w:szCs w:val="23"/>
        </w:rPr>
        <w:t>提出，并要求会议记录人在开标记录中予以记录，或者另行提供书面异议资料，不</w:t>
      </w:r>
      <w:r>
        <w:rPr>
          <w:rFonts w:ascii="宋体" w:hAnsi="宋体" w:eastAsia="宋体" w:cs="宋体"/>
          <w:sz w:val="23"/>
          <w:szCs w:val="23"/>
        </w:rPr>
        <w:t xml:space="preserve"> </w:t>
      </w:r>
      <w:r>
        <w:rPr>
          <w:rFonts w:ascii="宋体" w:hAnsi="宋体" w:eastAsia="宋体" w:cs="宋体"/>
          <w:spacing w:val="16"/>
          <w:sz w:val="23"/>
          <w:szCs w:val="23"/>
        </w:rPr>
        <w:t>签</w:t>
      </w:r>
      <w:r>
        <w:rPr>
          <w:rFonts w:ascii="宋体" w:hAnsi="宋体" w:eastAsia="宋体" w:cs="宋体"/>
          <w:spacing w:val="9"/>
          <w:sz w:val="23"/>
          <w:szCs w:val="23"/>
        </w:rPr>
        <w:t>字又不提出异议的，视同认可唱标内容和结果，且不得干扰、阻挠开 (唱) 标、评标工</w:t>
      </w:r>
      <w:r>
        <w:rPr>
          <w:rFonts w:ascii="宋体" w:hAnsi="宋体" w:eastAsia="宋体" w:cs="宋体"/>
          <w:sz w:val="23"/>
          <w:szCs w:val="23"/>
        </w:rPr>
        <w:t xml:space="preserve"> </w:t>
      </w:r>
      <w:r>
        <w:rPr>
          <w:rFonts w:ascii="宋体" w:hAnsi="宋体" w:eastAsia="宋体" w:cs="宋体"/>
          <w:spacing w:val="1"/>
          <w:sz w:val="23"/>
          <w:szCs w:val="23"/>
        </w:rPr>
        <w:t>作</w:t>
      </w:r>
      <w:r>
        <w:rPr>
          <w:rFonts w:ascii="宋体" w:hAnsi="宋体" w:eastAsia="宋体" w:cs="宋体"/>
          <w:sz w:val="23"/>
          <w:szCs w:val="23"/>
        </w:rPr>
        <w:t>。</w:t>
      </w:r>
    </w:p>
    <w:p w14:paraId="3049EF5E">
      <w:pPr>
        <w:spacing w:before="3" w:line="374" w:lineRule="auto"/>
        <w:ind w:left="7" w:right="523" w:firstLine="493"/>
        <w:rPr>
          <w:rFonts w:ascii="宋体" w:hAnsi="宋体" w:eastAsia="宋体" w:cs="宋体"/>
          <w:sz w:val="23"/>
          <w:szCs w:val="23"/>
        </w:rPr>
      </w:pPr>
      <w:r>
        <w:rPr>
          <w:rFonts w:ascii="宋体" w:hAnsi="宋体" w:eastAsia="宋体" w:cs="宋体"/>
          <w:spacing w:val="22"/>
          <w:sz w:val="23"/>
          <w:szCs w:val="23"/>
        </w:rPr>
        <w:t>(5</w:t>
      </w:r>
      <w:r>
        <w:rPr>
          <w:rFonts w:ascii="宋体" w:hAnsi="宋体" w:eastAsia="宋体" w:cs="宋体"/>
          <w:spacing w:val="16"/>
          <w:sz w:val="23"/>
          <w:szCs w:val="23"/>
        </w:rPr>
        <w:t>)</w:t>
      </w:r>
      <w:r>
        <w:rPr>
          <w:rFonts w:ascii="宋体" w:hAnsi="宋体" w:eastAsia="宋体" w:cs="宋体"/>
          <w:spacing w:val="11"/>
          <w:sz w:val="23"/>
          <w:szCs w:val="23"/>
        </w:rPr>
        <w:t>投标人代表对开标过程和开标记录有疑义，以及认为</w:t>
      </w:r>
      <w:r>
        <w:rPr>
          <w:rFonts w:hint="eastAsia" w:ascii="宋体" w:hAnsi="宋体" w:eastAsia="宋体" w:cs="宋体"/>
          <w:spacing w:val="11"/>
          <w:sz w:val="23"/>
          <w:szCs w:val="23"/>
        </w:rPr>
        <w:t>招标</w:t>
      </w:r>
      <w:r>
        <w:rPr>
          <w:rFonts w:ascii="宋体" w:hAnsi="宋体" w:eastAsia="宋体" w:cs="宋体"/>
          <w:spacing w:val="11"/>
          <w:sz w:val="23"/>
          <w:szCs w:val="23"/>
        </w:rPr>
        <w:t>人、</w:t>
      </w:r>
      <w:r>
        <w:rPr>
          <w:rFonts w:hint="eastAsia" w:ascii="宋体" w:hAnsi="宋体" w:eastAsia="宋体" w:cs="宋体"/>
          <w:spacing w:val="11"/>
          <w:sz w:val="23"/>
          <w:szCs w:val="23"/>
        </w:rPr>
        <w:t>招标</w:t>
      </w:r>
      <w:r>
        <w:rPr>
          <w:rFonts w:ascii="宋体" w:hAnsi="宋体" w:eastAsia="宋体" w:cs="宋体"/>
          <w:spacing w:val="11"/>
          <w:sz w:val="23"/>
          <w:szCs w:val="23"/>
        </w:rPr>
        <w:t>代理机构相</w:t>
      </w:r>
      <w:r>
        <w:rPr>
          <w:rFonts w:ascii="宋体" w:hAnsi="宋体" w:eastAsia="宋体" w:cs="宋体"/>
          <w:sz w:val="23"/>
          <w:szCs w:val="23"/>
        </w:rPr>
        <w:t xml:space="preserve"> </w:t>
      </w:r>
      <w:r>
        <w:rPr>
          <w:rFonts w:ascii="宋体" w:hAnsi="宋体" w:eastAsia="宋体" w:cs="宋体"/>
          <w:spacing w:val="18"/>
          <w:sz w:val="23"/>
          <w:szCs w:val="23"/>
        </w:rPr>
        <w:t>关工</w:t>
      </w:r>
      <w:r>
        <w:rPr>
          <w:rFonts w:ascii="宋体" w:hAnsi="宋体" w:eastAsia="宋体" w:cs="宋体"/>
          <w:spacing w:val="17"/>
          <w:sz w:val="23"/>
          <w:szCs w:val="23"/>
        </w:rPr>
        <w:t>作</w:t>
      </w:r>
      <w:r>
        <w:rPr>
          <w:rFonts w:ascii="宋体" w:hAnsi="宋体" w:eastAsia="宋体" w:cs="宋体"/>
          <w:spacing w:val="9"/>
          <w:sz w:val="23"/>
          <w:szCs w:val="23"/>
        </w:rPr>
        <w:t>人员有需要回避的情形的，应当场提出询问或者回避申请。</w:t>
      </w:r>
      <w:r>
        <w:rPr>
          <w:rFonts w:hint="eastAsia" w:ascii="宋体" w:hAnsi="宋体" w:eastAsia="宋体" w:cs="宋体"/>
          <w:spacing w:val="9"/>
          <w:sz w:val="23"/>
          <w:szCs w:val="23"/>
        </w:rPr>
        <w:t>招标</w:t>
      </w:r>
      <w:r>
        <w:rPr>
          <w:rFonts w:ascii="宋体" w:hAnsi="宋体" w:eastAsia="宋体" w:cs="宋体"/>
          <w:spacing w:val="9"/>
          <w:sz w:val="23"/>
          <w:szCs w:val="23"/>
        </w:rPr>
        <w:t>人、</w:t>
      </w:r>
      <w:r>
        <w:rPr>
          <w:rFonts w:hint="eastAsia" w:ascii="宋体" w:hAnsi="宋体" w:eastAsia="宋体" w:cs="宋体"/>
          <w:spacing w:val="9"/>
          <w:sz w:val="23"/>
          <w:szCs w:val="23"/>
        </w:rPr>
        <w:t>招标</w:t>
      </w:r>
      <w:r>
        <w:rPr>
          <w:rFonts w:ascii="宋体" w:hAnsi="宋体" w:eastAsia="宋体" w:cs="宋体"/>
          <w:spacing w:val="9"/>
          <w:sz w:val="23"/>
          <w:szCs w:val="23"/>
        </w:rPr>
        <w:t>代理机构</w:t>
      </w:r>
      <w:r>
        <w:rPr>
          <w:rFonts w:ascii="宋体" w:hAnsi="宋体" w:eastAsia="宋体" w:cs="宋体"/>
          <w:sz w:val="23"/>
          <w:szCs w:val="23"/>
        </w:rPr>
        <w:t xml:space="preserve"> </w:t>
      </w:r>
      <w:r>
        <w:rPr>
          <w:rFonts w:ascii="宋体" w:hAnsi="宋体" w:eastAsia="宋体" w:cs="宋体"/>
          <w:spacing w:val="16"/>
          <w:sz w:val="23"/>
          <w:szCs w:val="23"/>
        </w:rPr>
        <w:t>对投标人代表提出的询问或者回避申请应当及时处理。开标过程中未</w:t>
      </w:r>
      <w:r>
        <w:rPr>
          <w:rFonts w:hint="eastAsia" w:ascii="宋体" w:hAnsi="宋体" w:eastAsia="宋体" w:cs="宋体"/>
          <w:spacing w:val="16"/>
          <w:sz w:val="23"/>
          <w:szCs w:val="23"/>
        </w:rPr>
        <w:t>提出异议</w:t>
      </w:r>
      <w:r>
        <w:rPr>
          <w:rFonts w:ascii="宋体" w:hAnsi="宋体" w:eastAsia="宋体" w:cs="宋体"/>
          <w:spacing w:val="16"/>
          <w:sz w:val="23"/>
          <w:szCs w:val="23"/>
        </w:rPr>
        <w:t>或回避</w:t>
      </w:r>
      <w:r>
        <w:rPr>
          <w:rFonts w:ascii="宋体" w:hAnsi="宋体" w:eastAsia="宋体" w:cs="宋体"/>
          <w:spacing w:val="15"/>
          <w:sz w:val="23"/>
          <w:szCs w:val="23"/>
        </w:rPr>
        <w:t>申</w:t>
      </w:r>
      <w:r>
        <w:rPr>
          <w:rFonts w:ascii="宋体" w:hAnsi="宋体" w:eastAsia="宋体" w:cs="宋体"/>
          <w:sz w:val="23"/>
          <w:szCs w:val="23"/>
        </w:rPr>
        <w:t xml:space="preserve"> </w:t>
      </w:r>
      <w:r>
        <w:rPr>
          <w:rFonts w:ascii="宋体" w:hAnsi="宋体" w:eastAsia="宋体" w:cs="宋体"/>
          <w:spacing w:val="9"/>
          <w:sz w:val="23"/>
          <w:szCs w:val="23"/>
        </w:rPr>
        <w:t>请，事后提出的质疑将不予受理</w:t>
      </w:r>
      <w:r>
        <w:rPr>
          <w:rFonts w:ascii="宋体" w:hAnsi="宋体" w:eastAsia="宋体" w:cs="宋体"/>
          <w:spacing w:val="6"/>
          <w:sz w:val="23"/>
          <w:szCs w:val="23"/>
        </w:rPr>
        <w:t>。</w:t>
      </w:r>
    </w:p>
    <w:p w14:paraId="7AC1FBAE">
      <w:pPr>
        <w:spacing w:before="1" w:line="379" w:lineRule="auto"/>
        <w:ind w:left="7" w:right="523" w:firstLine="493"/>
        <w:rPr>
          <w:rFonts w:ascii="宋体" w:hAnsi="宋体" w:eastAsia="宋体" w:cs="宋体"/>
          <w:sz w:val="23"/>
          <w:szCs w:val="23"/>
        </w:rPr>
      </w:pPr>
      <w:r>
        <w:rPr>
          <w:rFonts w:ascii="宋体" w:hAnsi="宋体" w:eastAsia="宋体" w:cs="宋体"/>
          <w:spacing w:val="28"/>
          <w:sz w:val="23"/>
          <w:szCs w:val="23"/>
        </w:rPr>
        <w:t>(6</w:t>
      </w:r>
      <w:r>
        <w:rPr>
          <w:rFonts w:ascii="宋体" w:hAnsi="宋体" w:eastAsia="宋体" w:cs="宋体"/>
          <w:spacing w:val="14"/>
          <w:sz w:val="23"/>
          <w:szCs w:val="23"/>
        </w:rPr>
        <w:t>)主持人宣布开标会结束。所有投标人代表应立即退场 (招标</w:t>
      </w:r>
      <w:r>
        <w:rPr>
          <w:rFonts w:ascii="宋体" w:hAnsi="宋体" w:eastAsia="宋体" w:cs="宋体"/>
          <w:spacing w:val="18"/>
          <w:sz w:val="23"/>
          <w:szCs w:val="23"/>
        </w:rPr>
        <w:t>文</w:t>
      </w:r>
      <w:r>
        <w:rPr>
          <w:rFonts w:ascii="宋体" w:hAnsi="宋体" w:eastAsia="宋体" w:cs="宋体"/>
          <w:spacing w:val="17"/>
          <w:sz w:val="23"/>
          <w:szCs w:val="23"/>
        </w:rPr>
        <w:t>件</w:t>
      </w:r>
      <w:r>
        <w:rPr>
          <w:rFonts w:ascii="宋体" w:hAnsi="宋体" w:eastAsia="宋体" w:cs="宋体"/>
          <w:spacing w:val="9"/>
          <w:sz w:val="23"/>
          <w:szCs w:val="23"/>
        </w:rPr>
        <w:t>要求有演示、介绍等的除外) 。同时所有投标人应保持通讯设备的畅通，以方便在评</w:t>
      </w:r>
      <w:r>
        <w:rPr>
          <w:rFonts w:ascii="宋体" w:hAnsi="宋体" w:eastAsia="宋体" w:cs="宋体"/>
          <w:spacing w:val="18"/>
          <w:sz w:val="23"/>
          <w:szCs w:val="23"/>
        </w:rPr>
        <w:t>标过</w:t>
      </w:r>
      <w:r>
        <w:rPr>
          <w:rFonts w:ascii="宋体" w:hAnsi="宋体" w:eastAsia="宋体" w:cs="宋体"/>
          <w:spacing w:val="17"/>
          <w:sz w:val="23"/>
          <w:szCs w:val="23"/>
        </w:rPr>
        <w:t>程</w:t>
      </w:r>
      <w:r>
        <w:rPr>
          <w:rFonts w:ascii="宋体" w:hAnsi="宋体" w:eastAsia="宋体" w:cs="宋体"/>
          <w:spacing w:val="9"/>
          <w:sz w:val="23"/>
          <w:szCs w:val="23"/>
        </w:rPr>
        <w:t>中评标委员会要求投标人对投标文件的必要澄清。评标结果投标人在</w:t>
      </w:r>
      <w:r>
        <w:rPr>
          <w:rFonts w:hint="eastAsia" w:ascii="宋体" w:hAnsi="宋体" w:eastAsia="宋体" w:cs="宋体"/>
          <w:spacing w:val="9"/>
          <w:sz w:val="23"/>
          <w:szCs w:val="23"/>
        </w:rPr>
        <w:t>东乡区人民政府网-公共资源交易或抚州市东乡区工业与科技创新投资集团网站</w:t>
      </w:r>
      <w:r>
        <w:rPr>
          <w:rFonts w:ascii="宋体" w:hAnsi="宋体" w:eastAsia="宋体" w:cs="宋体"/>
          <w:spacing w:val="7"/>
          <w:sz w:val="23"/>
          <w:szCs w:val="23"/>
        </w:rPr>
        <w:t>上查询。</w:t>
      </w:r>
    </w:p>
    <w:p w14:paraId="7E1F06D8">
      <w:pPr>
        <w:spacing w:line="353" w:lineRule="auto"/>
      </w:pPr>
    </w:p>
    <w:p w14:paraId="66B1EE58">
      <w:pPr>
        <w:spacing w:before="75" w:line="228" w:lineRule="auto"/>
        <w:ind w:left="21" w:leftChars="10" w:right="193" w:rightChars="92" w:firstLine="483" w:firstLineChars="169"/>
        <w:jc w:val="both"/>
        <w:rPr>
          <w:rFonts w:ascii="宋体" w:hAnsi="宋体" w:eastAsia="宋体" w:cs="宋体"/>
          <w:sz w:val="23"/>
          <w:szCs w:val="23"/>
        </w:rPr>
      </w:pPr>
      <w:r>
        <w:rPr>
          <w:rFonts w:ascii="宋体" w:hAnsi="宋体" w:eastAsia="宋体" w:cs="宋体"/>
          <w:spacing w:val="28"/>
          <w:sz w:val="23"/>
          <w:szCs w:val="23"/>
        </w:rPr>
        <w:t>(7)投</w:t>
      </w:r>
      <w:r>
        <w:rPr>
          <w:rFonts w:ascii="宋体" w:hAnsi="宋体" w:eastAsia="宋体" w:cs="宋体"/>
          <w:spacing w:val="13"/>
          <w:sz w:val="23"/>
          <w:szCs w:val="23"/>
        </w:rPr>
        <w:t>标人未参加开标的，视同认可开标结果。</w:t>
      </w:r>
    </w:p>
    <w:p w14:paraId="27AACF41"/>
    <w:p w14:paraId="171E7C16"/>
    <w:p w14:paraId="0F047654">
      <w:pPr>
        <w:spacing w:line="241" w:lineRule="auto"/>
      </w:pPr>
    </w:p>
    <w:p w14:paraId="06AF01AC">
      <w:pPr>
        <w:spacing w:before="76" w:line="227" w:lineRule="auto"/>
        <w:ind w:left="3870"/>
        <w:outlineLvl w:val="2"/>
        <w:rPr>
          <w:rFonts w:ascii="宋体" w:hAnsi="宋体" w:eastAsia="宋体" w:cs="宋体"/>
          <w:sz w:val="23"/>
          <w:szCs w:val="23"/>
        </w:rPr>
      </w:pPr>
      <w:r>
        <w:rPr>
          <w:rFonts w:ascii="Times New Roman" w:hAnsi="Times New Roman" w:eastAsia="Times New Roman" w:cs="Times New Roman"/>
          <w:b/>
          <w:bCs/>
          <w:spacing w:val="9"/>
          <w:sz w:val="23"/>
          <w:szCs w:val="23"/>
        </w:rPr>
        <w:t>2</w:t>
      </w:r>
      <w:r>
        <w:rPr>
          <w:rFonts w:hint="eastAsia" w:ascii="Times New Roman" w:hAnsi="Times New Roman" w:eastAsia="宋体" w:cs="Times New Roman"/>
          <w:b/>
          <w:bCs/>
          <w:spacing w:val="7"/>
          <w:sz w:val="23"/>
          <w:szCs w:val="23"/>
        </w:rPr>
        <w:t>3</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开评标过程存档</w:t>
      </w:r>
    </w:p>
    <w:p w14:paraId="7954E59D">
      <w:pPr>
        <w:spacing w:before="302" w:line="228" w:lineRule="auto"/>
        <w:ind w:left="490"/>
        <w:rPr>
          <w:rFonts w:ascii="宋体" w:hAnsi="宋体" w:eastAsia="宋体" w:cs="宋体"/>
          <w:sz w:val="23"/>
          <w:szCs w:val="23"/>
        </w:rPr>
      </w:pPr>
      <w:r>
        <w:rPr>
          <w:rFonts w:hint="eastAsia" w:ascii="宋体" w:hAnsi="宋体" w:eastAsia="宋体" w:cs="宋体"/>
          <w:spacing w:val="18"/>
          <w:sz w:val="23"/>
          <w:szCs w:val="23"/>
        </w:rPr>
        <w:t xml:space="preserve">23.1 </w:t>
      </w:r>
      <w:r>
        <w:rPr>
          <w:rFonts w:ascii="宋体" w:hAnsi="宋体" w:eastAsia="宋体" w:cs="宋体"/>
          <w:spacing w:val="18"/>
          <w:sz w:val="23"/>
          <w:szCs w:val="23"/>
        </w:rPr>
        <w:t>开</w:t>
      </w:r>
      <w:r>
        <w:rPr>
          <w:rFonts w:ascii="宋体" w:hAnsi="宋体" w:eastAsia="宋体" w:cs="宋体"/>
          <w:spacing w:val="13"/>
          <w:sz w:val="23"/>
          <w:szCs w:val="23"/>
        </w:rPr>
        <w:t>标</w:t>
      </w:r>
      <w:r>
        <w:rPr>
          <w:rFonts w:ascii="宋体" w:hAnsi="宋体" w:eastAsia="宋体" w:cs="宋体"/>
          <w:spacing w:val="9"/>
          <w:sz w:val="23"/>
          <w:szCs w:val="23"/>
        </w:rPr>
        <w:t>和评标过程进行全过程电子监控，并将电子监控资料存储介质留存归档。</w:t>
      </w:r>
    </w:p>
    <w:p w14:paraId="57305F86">
      <w:pPr>
        <w:spacing w:before="181" w:line="226" w:lineRule="auto"/>
        <w:ind w:left="3990"/>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hint="eastAsia" w:ascii="Times New Roman" w:hAnsi="Times New Roman" w:eastAsia="宋体" w:cs="Times New Roman"/>
          <w:b/>
          <w:bCs/>
          <w:spacing w:val="7"/>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评标情况公</w:t>
      </w:r>
      <w:r>
        <w:rPr>
          <w:rFonts w:ascii="宋体" w:hAnsi="宋体" w:eastAsia="宋体" w:cs="宋体"/>
          <w:spacing w:val="6"/>
          <w:sz w:val="23"/>
          <w:szCs w:val="23"/>
          <w14:textOutline w14:w="4356" w14:cap="sq" w14:cmpd="sng" w14:algn="ctr">
            <w14:solidFill>
              <w14:srgbClr w14:val="000000"/>
            </w14:solidFill>
            <w14:prstDash w14:val="solid"/>
            <w14:bevel/>
          </w14:textOutline>
        </w:rPr>
        <w:t>告</w:t>
      </w:r>
    </w:p>
    <w:p w14:paraId="3D66E899">
      <w:pPr>
        <w:spacing w:before="307" w:line="227" w:lineRule="auto"/>
        <w:ind w:left="488"/>
        <w:rPr>
          <w:rFonts w:ascii="宋体" w:hAnsi="宋体" w:eastAsia="宋体" w:cs="宋体"/>
          <w:sz w:val="23"/>
          <w:szCs w:val="23"/>
        </w:rPr>
      </w:pPr>
      <w:r>
        <w:rPr>
          <w:rFonts w:hint="eastAsia" w:ascii="宋体" w:hAnsi="宋体" w:eastAsia="宋体" w:cs="宋体"/>
          <w:spacing w:val="18"/>
          <w:sz w:val="23"/>
          <w:szCs w:val="23"/>
        </w:rPr>
        <w:t xml:space="preserve">24.1 </w:t>
      </w:r>
      <w:r>
        <w:rPr>
          <w:rFonts w:ascii="宋体" w:hAnsi="宋体" w:eastAsia="宋体" w:cs="宋体"/>
          <w:spacing w:val="18"/>
          <w:sz w:val="23"/>
          <w:szCs w:val="23"/>
        </w:rPr>
        <w:t>评</w:t>
      </w:r>
      <w:r>
        <w:rPr>
          <w:rFonts w:ascii="宋体" w:hAnsi="宋体" w:eastAsia="宋体" w:cs="宋体"/>
          <w:spacing w:val="10"/>
          <w:sz w:val="23"/>
          <w:szCs w:val="23"/>
        </w:rPr>
        <w:t>标</w:t>
      </w:r>
      <w:r>
        <w:rPr>
          <w:rFonts w:ascii="宋体" w:hAnsi="宋体" w:eastAsia="宋体" w:cs="宋体"/>
          <w:spacing w:val="9"/>
          <w:sz w:val="23"/>
          <w:szCs w:val="23"/>
        </w:rPr>
        <w:t>结果将在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上采购结果公告栏中予以公告。</w:t>
      </w:r>
    </w:p>
    <w:p w14:paraId="58B6F232">
      <w:pPr>
        <w:spacing w:before="185" w:line="227" w:lineRule="auto"/>
        <w:ind w:left="4112"/>
        <w:outlineLvl w:val="2"/>
        <w:rPr>
          <w:rFonts w:ascii="宋体" w:hAnsi="宋体" w:eastAsia="宋体" w:cs="宋体"/>
          <w:sz w:val="23"/>
          <w:szCs w:val="23"/>
        </w:rPr>
      </w:pPr>
      <w:r>
        <w:rPr>
          <w:rFonts w:ascii="Times New Roman" w:hAnsi="Times New Roman" w:eastAsia="Times New Roman" w:cs="Times New Roman"/>
          <w:b/>
          <w:bCs/>
          <w:spacing w:val="12"/>
          <w:sz w:val="23"/>
          <w:szCs w:val="23"/>
        </w:rPr>
        <w:t>2</w:t>
      </w:r>
      <w:r>
        <w:rPr>
          <w:rFonts w:hint="eastAsia" w:ascii="Times New Roman" w:hAnsi="Times New Roman" w:eastAsia="宋体" w:cs="Times New Roman"/>
          <w:b/>
          <w:bCs/>
          <w:spacing w:val="6"/>
          <w:sz w:val="23"/>
          <w:szCs w:val="23"/>
        </w:rPr>
        <w:t>5</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中标通知书</w:t>
      </w:r>
    </w:p>
    <w:p w14:paraId="621EF01A">
      <w:pPr>
        <w:spacing w:before="182" w:line="227"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rPr>
        <w:t>5</w:t>
      </w:r>
      <w:r>
        <w:rPr>
          <w:rFonts w:ascii="宋体" w:hAnsi="宋体" w:eastAsia="宋体" w:cs="宋体"/>
          <w:spacing w:val="16"/>
          <w:sz w:val="23"/>
          <w:szCs w:val="23"/>
        </w:rPr>
        <w:t>.</w:t>
      </w:r>
      <w:r>
        <w:rPr>
          <w:rFonts w:ascii="宋体" w:hAnsi="宋体" w:eastAsia="宋体" w:cs="宋体"/>
          <w:spacing w:val="8"/>
          <w:sz w:val="23"/>
          <w:szCs w:val="23"/>
        </w:rPr>
        <w:t>1 中标通知书为签订采购合同的依据之一，是合同的有效组成部分。</w:t>
      </w:r>
    </w:p>
    <w:p w14:paraId="421C47F8">
      <w:pPr>
        <w:spacing w:before="185"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rPr>
        <w:t>5</w:t>
      </w:r>
      <w:r>
        <w:rPr>
          <w:rFonts w:ascii="宋体" w:hAnsi="宋体" w:eastAsia="宋体" w:cs="宋体"/>
          <w:spacing w:val="12"/>
          <w:sz w:val="23"/>
          <w:szCs w:val="23"/>
        </w:rPr>
        <w:t>.2 中标通知书对</w:t>
      </w:r>
      <w:r>
        <w:rPr>
          <w:rFonts w:hint="eastAsia" w:ascii="宋体" w:hAnsi="宋体" w:eastAsia="宋体" w:cs="宋体"/>
          <w:spacing w:val="12"/>
          <w:sz w:val="23"/>
          <w:szCs w:val="23"/>
        </w:rPr>
        <w:t>招标</w:t>
      </w:r>
      <w:r>
        <w:rPr>
          <w:rFonts w:ascii="宋体" w:hAnsi="宋体" w:eastAsia="宋体" w:cs="宋体"/>
          <w:spacing w:val="12"/>
          <w:sz w:val="23"/>
          <w:szCs w:val="23"/>
        </w:rPr>
        <w:t>人和中标人均具有法律效力。中标通知书发出后，</w:t>
      </w:r>
      <w:r>
        <w:rPr>
          <w:rFonts w:hint="eastAsia" w:ascii="宋体" w:hAnsi="宋体" w:eastAsia="宋体" w:cs="宋体"/>
          <w:spacing w:val="12"/>
          <w:sz w:val="23"/>
          <w:szCs w:val="23"/>
        </w:rPr>
        <w:t>招标</w:t>
      </w:r>
      <w:r>
        <w:rPr>
          <w:rFonts w:ascii="宋体" w:hAnsi="宋体" w:eastAsia="宋体" w:cs="宋体"/>
          <w:spacing w:val="12"/>
          <w:sz w:val="23"/>
          <w:szCs w:val="23"/>
        </w:rPr>
        <w:t>人</w:t>
      </w:r>
      <w:r>
        <w:rPr>
          <w:rFonts w:ascii="宋体" w:hAnsi="宋体" w:eastAsia="宋体" w:cs="宋体"/>
          <w:spacing w:val="11"/>
          <w:sz w:val="23"/>
          <w:szCs w:val="23"/>
        </w:rPr>
        <w:t>改</w:t>
      </w:r>
      <w:r>
        <w:rPr>
          <w:rFonts w:ascii="宋体" w:hAnsi="宋体" w:eastAsia="宋体" w:cs="宋体"/>
          <w:sz w:val="23"/>
          <w:szCs w:val="23"/>
        </w:rPr>
        <w:t xml:space="preserve"> </w:t>
      </w:r>
      <w:r>
        <w:rPr>
          <w:rFonts w:ascii="宋体" w:hAnsi="宋体" w:eastAsia="宋体" w:cs="宋体"/>
          <w:spacing w:val="18"/>
          <w:sz w:val="23"/>
          <w:szCs w:val="23"/>
        </w:rPr>
        <w:t>变</w:t>
      </w:r>
      <w:r>
        <w:rPr>
          <w:rFonts w:ascii="宋体" w:hAnsi="宋体" w:eastAsia="宋体" w:cs="宋体"/>
          <w:spacing w:val="14"/>
          <w:sz w:val="23"/>
          <w:szCs w:val="23"/>
        </w:rPr>
        <w:t>中</w:t>
      </w:r>
      <w:r>
        <w:rPr>
          <w:rFonts w:ascii="宋体" w:hAnsi="宋体" w:eastAsia="宋体" w:cs="宋体"/>
          <w:spacing w:val="9"/>
          <w:sz w:val="23"/>
          <w:szCs w:val="23"/>
        </w:rPr>
        <w:t>标结果，或者中标人无正当理由放弃中标的，应当承担相应的法律责任。</w:t>
      </w:r>
    </w:p>
    <w:p w14:paraId="7DAA9E32">
      <w:pPr>
        <w:spacing w:before="2" w:line="378" w:lineRule="auto"/>
        <w:ind w:left="10" w:right="523" w:firstLine="481"/>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rPr>
        <w:t>5</w:t>
      </w:r>
      <w:r>
        <w:rPr>
          <w:rFonts w:ascii="宋体" w:hAnsi="宋体" w:eastAsia="宋体" w:cs="宋体"/>
          <w:spacing w:val="12"/>
          <w:sz w:val="23"/>
          <w:szCs w:val="23"/>
        </w:rPr>
        <w:t>.3 中标人的投标文件本应作为无效投标处理或者有采购法律法规规章制度</w:t>
      </w:r>
      <w:r>
        <w:rPr>
          <w:rFonts w:ascii="宋体" w:hAnsi="宋体" w:eastAsia="宋体" w:cs="宋体"/>
          <w:spacing w:val="11"/>
          <w:sz w:val="23"/>
          <w:szCs w:val="23"/>
        </w:rPr>
        <w:t>规</w:t>
      </w:r>
      <w:r>
        <w:rPr>
          <w:rFonts w:ascii="宋体" w:hAnsi="宋体" w:eastAsia="宋体" w:cs="宋体"/>
          <w:spacing w:val="18"/>
          <w:sz w:val="23"/>
          <w:szCs w:val="23"/>
        </w:rPr>
        <w:t>定的</w:t>
      </w:r>
      <w:r>
        <w:rPr>
          <w:rFonts w:ascii="宋体" w:hAnsi="宋体" w:eastAsia="宋体" w:cs="宋体"/>
          <w:spacing w:val="14"/>
          <w:sz w:val="23"/>
          <w:szCs w:val="23"/>
        </w:rPr>
        <w:t>中</w:t>
      </w:r>
      <w:r>
        <w:rPr>
          <w:rFonts w:ascii="宋体" w:hAnsi="宋体" w:eastAsia="宋体" w:cs="宋体"/>
          <w:spacing w:val="9"/>
          <w:sz w:val="23"/>
          <w:szCs w:val="23"/>
        </w:rPr>
        <w:t>标无效情形的，招标采购单位在取得有权主体的认定以后，将宣布发出的中标</w:t>
      </w:r>
      <w:r>
        <w:rPr>
          <w:rFonts w:hint="eastAsia" w:ascii="宋体" w:hAnsi="宋体" w:eastAsia="宋体" w:cs="宋体"/>
          <w:spacing w:val="9"/>
          <w:sz w:val="23"/>
          <w:szCs w:val="23"/>
        </w:rPr>
        <w:t>通知书</w:t>
      </w:r>
      <w:r>
        <w:rPr>
          <w:rFonts w:ascii="宋体" w:hAnsi="宋体" w:eastAsia="宋体" w:cs="宋体"/>
          <w:spacing w:val="9"/>
          <w:sz w:val="23"/>
          <w:szCs w:val="23"/>
        </w:rPr>
        <w:t>无效，并收回发出的中标通知书 (中标人也应当缴回) ，依法重新确定中标人或者重新</w:t>
      </w:r>
      <w:r>
        <w:rPr>
          <w:rFonts w:ascii="宋体" w:hAnsi="宋体" w:eastAsia="宋体" w:cs="宋体"/>
          <w:sz w:val="23"/>
          <w:szCs w:val="23"/>
        </w:rPr>
        <w:t xml:space="preserve"> </w:t>
      </w:r>
      <w:r>
        <w:rPr>
          <w:rFonts w:ascii="宋体" w:hAnsi="宋体" w:eastAsia="宋体" w:cs="宋体"/>
          <w:spacing w:val="7"/>
          <w:sz w:val="23"/>
          <w:szCs w:val="23"/>
        </w:rPr>
        <w:t>开展采购活动。</w:t>
      </w:r>
    </w:p>
    <w:p w14:paraId="77686817">
      <w:pPr>
        <w:sectPr>
          <w:footerReference r:id="rId19" w:type="default"/>
          <w:pgSz w:w="11907" w:h="16840"/>
          <w:pgMar w:top="400" w:right="610" w:bottom="1370" w:left="1418" w:header="0" w:footer="1193" w:gutter="0"/>
          <w:cols w:space="720" w:num="1"/>
        </w:sectPr>
      </w:pPr>
    </w:p>
    <w:p w14:paraId="797B872B">
      <w:pPr>
        <w:spacing w:line="449" w:lineRule="auto"/>
      </w:pPr>
    </w:p>
    <w:p w14:paraId="463326BE">
      <w:pPr>
        <w:spacing w:line="372" w:lineRule="exact"/>
        <w:textAlignment w:val="center"/>
      </w:pPr>
    </w:p>
    <w:p w14:paraId="32E7F854">
      <w:pPr>
        <w:spacing w:before="46" w:line="50" w:lineRule="exact"/>
        <w:textAlignment w:val="center"/>
      </w:pPr>
    </w:p>
    <w:p w14:paraId="1431F905">
      <w:pPr>
        <w:spacing w:before="54" w:line="380" w:lineRule="auto"/>
        <w:ind w:left="9" w:right="523" w:firstLine="482"/>
        <w:rPr>
          <w:rFonts w:ascii="宋体" w:hAnsi="宋体" w:eastAsia="宋体" w:cs="宋体"/>
          <w:sz w:val="23"/>
          <w:szCs w:val="23"/>
        </w:rPr>
      </w:pPr>
      <w:r>
        <w:rPr>
          <w:rFonts w:ascii="宋体" w:hAnsi="宋体" w:eastAsia="宋体" w:cs="宋体"/>
          <w:spacing w:val="3"/>
          <w:sz w:val="23"/>
          <w:szCs w:val="23"/>
        </w:rPr>
        <w:t>2</w:t>
      </w:r>
      <w:r>
        <w:rPr>
          <w:rFonts w:hint="eastAsia" w:ascii="宋体" w:hAnsi="宋体" w:eastAsia="宋体" w:cs="宋体"/>
          <w:spacing w:val="3"/>
          <w:sz w:val="23"/>
          <w:szCs w:val="23"/>
        </w:rPr>
        <w:t>5</w:t>
      </w:r>
      <w:r>
        <w:rPr>
          <w:rFonts w:ascii="宋体" w:hAnsi="宋体" w:eastAsia="宋体" w:cs="宋体"/>
          <w:spacing w:val="3"/>
          <w:sz w:val="23"/>
          <w:szCs w:val="23"/>
        </w:rPr>
        <w:t>.4 中标公告发出后，中标供应商自行领取中标通知书的，可凭有效身份</w:t>
      </w:r>
      <w:r>
        <w:rPr>
          <w:rFonts w:hint="eastAsia" w:ascii="宋体" w:hAnsi="宋体" w:eastAsia="宋体" w:cs="宋体"/>
          <w:spacing w:val="3"/>
          <w:sz w:val="23"/>
          <w:szCs w:val="23"/>
        </w:rPr>
        <w:t>证</w:t>
      </w:r>
      <w:r>
        <w:rPr>
          <w:rFonts w:ascii="宋体" w:hAnsi="宋体" w:eastAsia="宋体" w:cs="宋体"/>
          <w:spacing w:val="3"/>
          <w:sz w:val="23"/>
          <w:szCs w:val="23"/>
        </w:rPr>
        <w:t>件</w:t>
      </w:r>
      <w:r>
        <w:rPr>
          <w:rFonts w:ascii="宋体" w:hAnsi="宋体" w:eastAsia="宋体" w:cs="宋体"/>
          <w:spacing w:val="9"/>
          <w:sz w:val="23"/>
          <w:szCs w:val="23"/>
        </w:rPr>
        <w:t>到</w:t>
      </w:r>
      <w:r>
        <w:rPr>
          <w:rFonts w:hint="eastAsia" w:ascii="宋体" w:hAnsi="宋体" w:eastAsia="宋体" w:cs="宋体"/>
          <w:spacing w:val="9"/>
          <w:sz w:val="23"/>
          <w:szCs w:val="23"/>
        </w:rPr>
        <w:t>招标</w:t>
      </w:r>
      <w:r>
        <w:rPr>
          <w:rFonts w:ascii="宋体" w:hAnsi="宋体" w:eastAsia="宋体" w:cs="宋体"/>
          <w:spacing w:val="9"/>
          <w:sz w:val="23"/>
          <w:szCs w:val="23"/>
        </w:rPr>
        <w:t>代理机构处领取中标通知书</w:t>
      </w:r>
      <w:r>
        <w:rPr>
          <w:rFonts w:ascii="宋体" w:hAnsi="宋体" w:eastAsia="宋体" w:cs="宋体"/>
          <w:spacing w:val="7"/>
          <w:sz w:val="23"/>
          <w:szCs w:val="23"/>
        </w:rPr>
        <w:t>。</w:t>
      </w:r>
    </w:p>
    <w:p w14:paraId="7C59BB82">
      <w:pPr>
        <w:spacing w:before="1" w:line="232" w:lineRule="auto"/>
        <w:ind w:left="2773"/>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六</w:t>
      </w:r>
      <w:r>
        <w:rPr>
          <w:rFonts w:ascii="黑体" w:hAnsi="黑体" w:eastAsia="黑体" w:cs="黑体"/>
          <w:spacing w:val="9"/>
          <w:sz w:val="31"/>
          <w:szCs w:val="31"/>
          <w14:textOutline w14:w="5791" w14:cap="sq" w14:cmpd="sng" w14:algn="ctr">
            <w14:solidFill>
              <w14:srgbClr w14:val="000000"/>
            </w14:solidFill>
            <w14:prstDash w14:val="solid"/>
            <w14:bevel/>
          </w14:textOutline>
        </w:rPr>
        <w:t>、签订及履行合同和验收</w:t>
      </w:r>
    </w:p>
    <w:p w14:paraId="5C632FB7">
      <w:pPr>
        <w:spacing w:before="309" w:line="230"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rPr>
        <w:t>6</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签订合同</w:t>
      </w:r>
    </w:p>
    <w:p w14:paraId="49580688">
      <w:pPr>
        <w:spacing w:before="179" w:line="375" w:lineRule="auto"/>
        <w:ind w:left="10" w:right="523" w:firstLine="481"/>
        <w:rPr>
          <w:rFonts w:ascii="宋体" w:hAnsi="宋体" w:eastAsia="宋体" w:cs="宋体"/>
          <w:sz w:val="23"/>
          <w:szCs w:val="23"/>
        </w:rPr>
      </w:pPr>
      <w:r>
        <w:rPr>
          <w:rFonts w:ascii="宋体" w:hAnsi="宋体" w:eastAsia="宋体" w:cs="宋体"/>
          <w:spacing w:val="9"/>
          <w:sz w:val="23"/>
          <w:szCs w:val="23"/>
        </w:rPr>
        <w:t>2</w:t>
      </w:r>
      <w:r>
        <w:rPr>
          <w:rFonts w:hint="eastAsia" w:ascii="宋体" w:hAnsi="宋体" w:eastAsia="宋体" w:cs="宋体"/>
          <w:spacing w:val="9"/>
          <w:sz w:val="23"/>
          <w:szCs w:val="23"/>
        </w:rPr>
        <w:t>6</w:t>
      </w:r>
      <w:r>
        <w:rPr>
          <w:rFonts w:ascii="宋体" w:hAnsi="宋体" w:eastAsia="宋体" w:cs="宋体"/>
          <w:spacing w:val="9"/>
          <w:sz w:val="23"/>
          <w:szCs w:val="23"/>
        </w:rPr>
        <w:t>.1 中标人应在中标通知书发出之日起三十日内与</w:t>
      </w:r>
      <w:r>
        <w:rPr>
          <w:rFonts w:hint="eastAsia" w:ascii="宋体" w:hAnsi="宋体" w:eastAsia="宋体" w:cs="宋体"/>
          <w:spacing w:val="9"/>
          <w:sz w:val="23"/>
          <w:szCs w:val="23"/>
        </w:rPr>
        <w:t>招标</w:t>
      </w:r>
      <w:r>
        <w:rPr>
          <w:rFonts w:ascii="宋体" w:hAnsi="宋体" w:eastAsia="宋体" w:cs="宋体"/>
          <w:spacing w:val="9"/>
          <w:sz w:val="23"/>
          <w:szCs w:val="23"/>
        </w:rPr>
        <w:t>人签订采购合同。 由于中</w:t>
      </w:r>
      <w:r>
        <w:rPr>
          <w:rFonts w:ascii="宋体" w:hAnsi="宋体" w:eastAsia="宋体" w:cs="宋体"/>
          <w:spacing w:val="1"/>
          <w:sz w:val="23"/>
          <w:szCs w:val="23"/>
        </w:rPr>
        <w:t>标</w:t>
      </w:r>
      <w:r>
        <w:rPr>
          <w:rFonts w:ascii="宋体" w:hAnsi="宋体" w:eastAsia="宋体" w:cs="宋体"/>
          <w:sz w:val="23"/>
          <w:szCs w:val="23"/>
        </w:rPr>
        <w:t xml:space="preserve"> </w:t>
      </w:r>
      <w:r>
        <w:rPr>
          <w:rFonts w:ascii="宋体" w:hAnsi="宋体" w:eastAsia="宋体" w:cs="宋体"/>
          <w:spacing w:val="18"/>
          <w:sz w:val="23"/>
          <w:szCs w:val="23"/>
        </w:rPr>
        <w:t>人的</w:t>
      </w:r>
      <w:r>
        <w:rPr>
          <w:rFonts w:ascii="宋体" w:hAnsi="宋体" w:eastAsia="宋体" w:cs="宋体"/>
          <w:spacing w:val="14"/>
          <w:sz w:val="23"/>
          <w:szCs w:val="23"/>
        </w:rPr>
        <w:t>原</w:t>
      </w:r>
      <w:r>
        <w:rPr>
          <w:rFonts w:ascii="宋体" w:hAnsi="宋体" w:eastAsia="宋体" w:cs="宋体"/>
          <w:spacing w:val="9"/>
          <w:sz w:val="23"/>
          <w:szCs w:val="23"/>
        </w:rPr>
        <w:t>因逾期未与</w:t>
      </w:r>
      <w:r>
        <w:rPr>
          <w:rFonts w:hint="eastAsia" w:ascii="宋体" w:hAnsi="宋体" w:eastAsia="宋体" w:cs="宋体"/>
          <w:spacing w:val="9"/>
          <w:sz w:val="23"/>
          <w:szCs w:val="23"/>
        </w:rPr>
        <w:t>招标</w:t>
      </w:r>
      <w:r>
        <w:rPr>
          <w:rFonts w:ascii="宋体" w:hAnsi="宋体" w:eastAsia="宋体" w:cs="宋体"/>
          <w:spacing w:val="9"/>
          <w:sz w:val="23"/>
          <w:szCs w:val="23"/>
        </w:rPr>
        <w:t>人签订采购合同的，将视为放弃中标，取消其中标资格并将按相关</w:t>
      </w:r>
      <w:r>
        <w:rPr>
          <w:rFonts w:ascii="宋体" w:hAnsi="宋体" w:eastAsia="宋体" w:cs="宋体"/>
          <w:sz w:val="23"/>
          <w:szCs w:val="23"/>
        </w:rPr>
        <w:t xml:space="preserve"> </w:t>
      </w:r>
      <w:r>
        <w:rPr>
          <w:rFonts w:ascii="宋体" w:hAnsi="宋体" w:eastAsia="宋体" w:cs="宋体"/>
          <w:spacing w:val="7"/>
          <w:sz w:val="23"/>
          <w:szCs w:val="23"/>
        </w:rPr>
        <w:t>规定进行处理。</w:t>
      </w:r>
    </w:p>
    <w:p w14:paraId="2CCDFC8E">
      <w:pPr>
        <w:spacing w:line="375" w:lineRule="auto"/>
        <w:ind w:left="11" w:right="523" w:firstLine="42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rPr>
        <w:t>6</w:t>
      </w:r>
      <w:r>
        <w:rPr>
          <w:rFonts w:ascii="宋体" w:hAnsi="宋体" w:eastAsia="宋体" w:cs="宋体"/>
          <w:spacing w:val="10"/>
          <w:sz w:val="23"/>
          <w:szCs w:val="23"/>
        </w:rPr>
        <w:t>.</w:t>
      </w:r>
      <w:r>
        <w:rPr>
          <w:rFonts w:ascii="宋体" w:hAnsi="宋体" w:eastAsia="宋体" w:cs="宋体"/>
          <w:spacing w:val="7"/>
          <w:sz w:val="23"/>
          <w:szCs w:val="23"/>
        </w:rPr>
        <w:t xml:space="preserve">2 </w:t>
      </w:r>
      <w:r>
        <w:rPr>
          <w:rFonts w:hint="eastAsia" w:ascii="宋体" w:hAnsi="宋体" w:eastAsia="宋体" w:cs="宋体"/>
          <w:spacing w:val="7"/>
          <w:sz w:val="23"/>
          <w:szCs w:val="23"/>
        </w:rPr>
        <w:t>招标</w:t>
      </w:r>
      <w:r>
        <w:rPr>
          <w:rFonts w:ascii="宋体" w:hAnsi="宋体" w:eastAsia="宋体" w:cs="宋体"/>
          <w:spacing w:val="7"/>
          <w:sz w:val="23"/>
          <w:szCs w:val="23"/>
        </w:rPr>
        <w:t>人不得向中标人提出任何不合理的要求，作为签订合同的条件，不得与中标</w:t>
      </w:r>
      <w:r>
        <w:rPr>
          <w:rFonts w:ascii="宋体" w:hAnsi="宋体" w:eastAsia="宋体" w:cs="宋体"/>
          <w:sz w:val="23"/>
          <w:szCs w:val="23"/>
        </w:rPr>
        <w:t xml:space="preserve"> </w:t>
      </w:r>
      <w:r>
        <w:rPr>
          <w:rFonts w:ascii="宋体" w:hAnsi="宋体" w:eastAsia="宋体" w:cs="宋体"/>
          <w:spacing w:val="18"/>
          <w:sz w:val="23"/>
          <w:szCs w:val="23"/>
        </w:rPr>
        <w:t>人私</w:t>
      </w:r>
      <w:r>
        <w:rPr>
          <w:rFonts w:ascii="宋体" w:hAnsi="宋体" w:eastAsia="宋体" w:cs="宋体"/>
          <w:spacing w:val="13"/>
          <w:sz w:val="23"/>
          <w:szCs w:val="23"/>
        </w:rPr>
        <w:t>下</w:t>
      </w:r>
      <w:r>
        <w:rPr>
          <w:rFonts w:ascii="宋体" w:hAnsi="宋体" w:eastAsia="宋体" w:cs="宋体"/>
          <w:spacing w:val="9"/>
          <w:sz w:val="23"/>
          <w:szCs w:val="23"/>
        </w:rPr>
        <w:t>订立背离合同实质性内容的任何协议，所签订的合同不得对招标文件和中标人投标</w:t>
      </w:r>
      <w:r>
        <w:rPr>
          <w:rFonts w:ascii="宋体" w:hAnsi="宋体" w:eastAsia="宋体" w:cs="宋体"/>
          <w:sz w:val="23"/>
          <w:szCs w:val="23"/>
        </w:rPr>
        <w:t xml:space="preserve"> </w:t>
      </w:r>
      <w:r>
        <w:rPr>
          <w:rFonts w:ascii="宋体" w:hAnsi="宋体" w:eastAsia="宋体" w:cs="宋体"/>
          <w:spacing w:val="10"/>
          <w:sz w:val="23"/>
          <w:szCs w:val="23"/>
        </w:rPr>
        <w:t>文</w:t>
      </w:r>
      <w:r>
        <w:rPr>
          <w:rFonts w:ascii="宋体" w:hAnsi="宋体" w:eastAsia="宋体" w:cs="宋体"/>
          <w:spacing w:val="8"/>
          <w:sz w:val="23"/>
          <w:szCs w:val="23"/>
        </w:rPr>
        <w:t>件确定的事项进行修改。</w:t>
      </w:r>
    </w:p>
    <w:p w14:paraId="772A917E">
      <w:pPr>
        <w:spacing w:before="2" w:line="374" w:lineRule="auto"/>
        <w:ind w:left="8" w:right="523" w:firstLine="483"/>
        <w:rPr>
          <w:rFonts w:ascii="宋体" w:hAnsi="宋体" w:eastAsia="宋体" w:cs="宋体"/>
          <w:sz w:val="23"/>
          <w:szCs w:val="23"/>
        </w:rPr>
      </w:pPr>
      <w:r>
        <w:rPr>
          <w:rFonts w:ascii="宋体" w:hAnsi="宋体" w:eastAsia="宋体" w:cs="宋体"/>
          <w:spacing w:val="6"/>
          <w:sz w:val="23"/>
          <w:szCs w:val="23"/>
        </w:rPr>
        <w:t>2</w:t>
      </w:r>
      <w:r>
        <w:rPr>
          <w:rFonts w:hint="eastAsia" w:ascii="宋体" w:hAnsi="宋体" w:eastAsia="宋体" w:cs="宋体"/>
          <w:spacing w:val="6"/>
          <w:sz w:val="23"/>
          <w:szCs w:val="23"/>
        </w:rPr>
        <w:t>6</w:t>
      </w:r>
      <w:r>
        <w:rPr>
          <w:rFonts w:ascii="宋体" w:hAnsi="宋体" w:eastAsia="宋体" w:cs="宋体"/>
          <w:spacing w:val="6"/>
          <w:sz w:val="23"/>
          <w:szCs w:val="23"/>
        </w:rPr>
        <w:t>.3 中标人拒绝或因不可抗力原因不能履行采购合同或放弃中标的，</w:t>
      </w:r>
      <w:r>
        <w:rPr>
          <w:rFonts w:hint="eastAsia" w:ascii="宋体" w:hAnsi="宋体" w:eastAsia="宋体" w:cs="宋体"/>
          <w:spacing w:val="6"/>
          <w:sz w:val="23"/>
          <w:szCs w:val="23"/>
        </w:rPr>
        <w:t>招标</w:t>
      </w:r>
      <w:r>
        <w:rPr>
          <w:rFonts w:ascii="宋体" w:hAnsi="宋体" w:eastAsia="宋体" w:cs="宋体"/>
          <w:spacing w:val="6"/>
          <w:sz w:val="23"/>
          <w:szCs w:val="23"/>
        </w:rPr>
        <w:t>人可以按</w:t>
      </w:r>
      <w:r>
        <w:rPr>
          <w:rFonts w:ascii="宋体" w:hAnsi="宋体" w:eastAsia="宋体" w:cs="宋体"/>
          <w:spacing w:val="3"/>
          <w:sz w:val="23"/>
          <w:szCs w:val="23"/>
        </w:rPr>
        <w:t>照</w:t>
      </w:r>
      <w:r>
        <w:rPr>
          <w:rFonts w:ascii="宋体" w:hAnsi="宋体" w:eastAsia="宋体" w:cs="宋体"/>
          <w:sz w:val="23"/>
          <w:szCs w:val="23"/>
        </w:rPr>
        <w:t xml:space="preserve"> </w:t>
      </w:r>
      <w:r>
        <w:rPr>
          <w:rFonts w:ascii="宋体" w:hAnsi="宋体" w:eastAsia="宋体" w:cs="宋体"/>
          <w:spacing w:val="18"/>
          <w:sz w:val="23"/>
          <w:szCs w:val="23"/>
        </w:rPr>
        <w:t>评标</w:t>
      </w:r>
      <w:r>
        <w:rPr>
          <w:rFonts w:ascii="宋体" w:hAnsi="宋体" w:eastAsia="宋体" w:cs="宋体"/>
          <w:spacing w:val="16"/>
          <w:sz w:val="23"/>
          <w:szCs w:val="23"/>
        </w:rPr>
        <w:t>报</w:t>
      </w:r>
      <w:r>
        <w:rPr>
          <w:rFonts w:ascii="宋体" w:hAnsi="宋体" w:eastAsia="宋体" w:cs="宋体"/>
          <w:spacing w:val="9"/>
          <w:sz w:val="23"/>
          <w:szCs w:val="23"/>
        </w:rPr>
        <w:t>告推荐的中标候选人名单排序，确定下一候选人为中标人，以此类推。也可以重新</w:t>
      </w:r>
      <w:r>
        <w:rPr>
          <w:rFonts w:ascii="宋体" w:hAnsi="宋体" w:eastAsia="宋体" w:cs="宋体"/>
          <w:sz w:val="23"/>
          <w:szCs w:val="23"/>
        </w:rPr>
        <w:t xml:space="preserve"> </w:t>
      </w:r>
      <w:r>
        <w:rPr>
          <w:rFonts w:ascii="宋体" w:hAnsi="宋体" w:eastAsia="宋体" w:cs="宋体"/>
          <w:spacing w:val="9"/>
          <w:sz w:val="23"/>
          <w:szCs w:val="23"/>
        </w:rPr>
        <w:t>开</w:t>
      </w:r>
      <w:r>
        <w:rPr>
          <w:rFonts w:ascii="宋体" w:hAnsi="宋体" w:eastAsia="宋体" w:cs="宋体"/>
          <w:spacing w:val="7"/>
          <w:sz w:val="23"/>
          <w:szCs w:val="23"/>
        </w:rPr>
        <w:t>展采购活动。</w:t>
      </w:r>
    </w:p>
    <w:p w14:paraId="7FC59B60">
      <w:pPr>
        <w:spacing w:before="1" w:line="374" w:lineRule="auto"/>
        <w:ind w:left="11" w:right="523" w:firstLine="420"/>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rPr>
        <w:t>6</w:t>
      </w:r>
      <w:r>
        <w:rPr>
          <w:rFonts w:ascii="宋体" w:hAnsi="宋体" w:eastAsia="宋体" w:cs="宋体"/>
          <w:spacing w:val="7"/>
          <w:sz w:val="23"/>
          <w:szCs w:val="23"/>
        </w:rPr>
        <w:t>.4 中标人在合同签订之后两个工作日内，将签订的合同 (一份) 送</w:t>
      </w:r>
      <w:r>
        <w:rPr>
          <w:rFonts w:hint="eastAsia" w:ascii="宋体" w:hAnsi="宋体" w:eastAsia="宋体" w:cs="宋体"/>
          <w:spacing w:val="7"/>
          <w:sz w:val="23"/>
          <w:szCs w:val="23"/>
        </w:rPr>
        <w:t>招标</w:t>
      </w:r>
      <w:r>
        <w:rPr>
          <w:rFonts w:ascii="宋体" w:hAnsi="宋体" w:eastAsia="宋体" w:cs="宋体"/>
          <w:spacing w:val="7"/>
          <w:sz w:val="23"/>
          <w:szCs w:val="23"/>
        </w:rPr>
        <w:t>代理机构财</w:t>
      </w:r>
      <w:r>
        <w:rPr>
          <w:rFonts w:ascii="宋体" w:hAnsi="宋体" w:eastAsia="宋体" w:cs="宋体"/>
          <w:sz w:val="23"/>
          <w:szCs w:val="23"/>
        </w:rPr>
        <w:t xml:space="preserve"> </w:t>
      </w:r>
      <w:r>
        <w:rPr>
          <w:rFonts w:ascii="宋体" w:hAnsi="宋体" w:eastAsia="宋体" w:cs="宋体"/>
          <w:spacing w:val="6"/>
          <w:sz w:val="23"/>
          <w:szCs w:val="23"/>
        </w:rPr>
        <w:t>务</w:t>
      </w:r>
      <w:r>
        <w:rPr>
          <w:rFonts w:ascii="宋体" w:hAnsi="宋体" w:eastAsia="宋体" w:cs="宋体"/>
          <w:spacing w:val="4"/>
          <w:sz w:val="23"/>
          <w:szCs w:val="23"/>
        </w:rPr>
        <w:t>科室。</w:t>
      </w:r>
    </w:p>
    <w:p w14:paraId="45167A0A">
      <w:pPr>
        <w:spacing w:before="2" w:line="374" w:lineRule="auto"/>
        <w:ind w:left="8" w:right="523" w:firstLine="423"/>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rPr>
        <w:t>6</w:t>
      </w:r>
      <w:r>
        <w:rPr>
          <w:rFonts w:ascii="宋体" w:hAnsi="宋体" w:eastAsia="宋体" w:cs="宋体"/>
          <w:spacing w:val="7"/>
          <w:sz w:val="23"/>
          <w:szCs w:val="23"/>
        </w:rPr>
        <w:t>.5 中标人在合同履行验收后三个工作日内，将</w:t>
      </w:r>
      <w:r>
        <w:rPr>
          <w:rFonts w:hint="eastAsia" w:ascii="宋体" w:hAnsi="宋体" w:eastAsia="宋体" w:cs="宋体"/>
          <w:spacing w:val="7"/>
          <w:sz w:val="23"/>
          <w:szCs w:val="23"/>
        </w:rPr>
        <w:t>招标</w:t>
      </w:r>
      <w:r>
        <w:rPr>
          <w:rFonts w:ascii="宋体" w:hAnsi="宋体" w:eastAsia="宋体" w:cs="宋体"/>
          <w:spacing w:val="7"/>
          <w:sz w:val="23"/>
          <w:szCs w:val="23"/>
        </w:rPr>
        <w:t>人出具的验收书 (一份) 送</w:t>
      </w:r>
      <w:r>
        <w:rPr>
          <w:rFonts w:hint="eastAsia" w:ascii="宋体" w:hAnsi="宋体" w:eastAsia="宋体" w:cs="宋体"/>
          <w:spacing w:val="7"/>
          <w:sz w:val="23"/>
          <w:szCs w:val="23"/>
        </w:rPr>
        <w:t>招标</w:t>
      </w:r>
      <w:r>
        <w:rPr>
          <w:rFonts w:ascii="宋体" w:hAnsi="宋体" w:eastAsia="宋体" w:cs="宋体"/>
          <w:sz w:val="23"/>
          <w:szCs w:val="23"/>
        </w:rPr>
        <w:t xml:space="preserve"> </w:t>
      </w:r>
      <w:r>
        <w:rPr>
          <w:rFonts w:ascii="宋体" w:hAnsi="宋体" w:eastAsia="宋体" w:cs="宋体"/>
          <w:spacing w:val="8"/>
          <w:sz w:val="23"/>
          <w:szCs w:val="23"/>
        </w:rPr>
        <w:t>代理机构财务科室</w:t>
      </w:r>
      <w:r>
        <w:rPr>
          <w:rFonts w:ascii="宋体" w:hAnsi="宋体" w:eastAsia="宋体" w:cs="宋体"/>
          <w:spacing w:val="7"/>
          <w:sz w:val="23"/>
          <w:szCs w:val="23"/>
        </w:rPr>
        <w:t>。</w:t>
      </w:r>
    </w:p>
    <w:p w14:paraId="6EF9ACD3">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4"/>
          <w:sz w:val="23"/>
          <w:szCs w:val="23"/>
        </w:rPr>
        <w:t>2</w:t>
      </w:r>
      <w:r>
        <w:rPr>
          <w:rFonts w:hint="eastAsia" w:ascii="Times New Roman" w:hAnsi="Times New Roman" w:eastAsia="宋体" w:cs="Times New Roman"/>
          <w:b/>
          <w:bCs/>
          <w:spacing w:val="11"/>
          <w:sz w:val="23"/>
          <w:szCs w:val="23"/>
        </w:rPr>
        <w:t>7</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合同转包</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37BA0EC8">
      <w:pPr>
        <w:spacing w:before="183" w:line="375" w:lineRule="auto"/>
        <w:ind w:left="7" w:right="523" w:firstLine="542"/>
        <w:rPr>
          <w:rFonts w:ascii="宋体" w:hAnsi="宋体" w:eastAsia="宋体" w:cs="宋体"/>
          <w:sz w:val="23"/>
          <w:szCs w:val="23"/>
        </w:rPr>
      </w:pPr>
      <w:r>
        <w:rPr>
          <w:rFonts w:ascii="宋体" w:hAnsi="宋体" w:eastAsia="宋体" w:cs="宋体"/>
          <w:spacing w:val="8"/>
          <w:sz w:val="23"/>
          <w:szCs w:val="23"/>
        </w:rPr>
        <w:t>本采购项目严禁中标人将任何采购合同义务转包。本项目所称转包，是指中标</w:t>
      </w:r>
      <w:r>
        <w:rPr>
          <w:rFonts w:ascii="宋体" w:hAnsi="宋体" w:eastAsia="宋体" w:cs="宋体"/>
          <w:spacing w:val="6"/>
          <w:sz w:val="23"/>
          <w:szCs w:val="23"/>
        </w:rPr>
        <w:t>人</w:t>
      </w:r>
      <w:r>
        <w:rPr>
          <w:rFonts w:ascii="宋体" w:hAnsi="宋体" w:eastAsia="宋体" w:cs="宋体"/>
          <w:spacing w:val="16"/>
          <w:sz w:val="23"/>
          <w:szCs w:val="23"/>
        </w:rPr>
        <w:t>将采购合同义务转让给第三人，并退出现有采购合同当事人双方的权利义务</w:t>
      </w:r>
      <w:r>
        <w:rPr>
          <w:rFonts w:ascii="宋体" w:hAnsi="宋体" w:eastAsia="宋体" w:cs="宋体"/>
          <w:spacing w:val="15"/>
          <w:sz w:val="23"/>
          <w:szCs w:val="23"/>
        </w:rPr>
        <w:t>关</w:t>
      </w:r>
      <w:r>
        <w:rPr>
          <w:rFonts w:ascii="宋体" w:hAnsi="宋体" w:eastAsia="宋体" w:cs="宋体"/>
          <w:spacing w:val="9"/>
          <w:sz w:val="23"/>
          <w:szCs w:val="23"/>
        </w:rPr>
        <w:t>系，受让人 (即第三人) 成为采购合同的另一方当事人的行为</w:t>
      </w:r>
      <w:r>
        <w:rPr>
          <w:rFonts w:ascii="宋体" w:hAnsi="宋体" w:eastAsia="宋体" w:cs="宋体"/>
          <w:spacing w:val="3"/>
          <w:sz w:val="23"/>
          <w:szCs w:val="23"/>
        </w:rPr>
        <w:t>。</w:t>
      </w:r>
    </w:p>
    <w:p w14:paraId="781EAA0B">
      <w:pPr>
        <w:spacing w:line="228" w:lineRule="auto"/>
        <w:ind w:left="57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4"/>
          <w:sz w:val="23"/>
          <w:szCs w:val="23"/>
        </w:rPr>
        <w:t>人</w:t>
      </w:r>
      <w:r>
        <w:rPr>
          <w:rFonts w:ascii="宋体" w:hAnsi="宋体" w:eastAsia="宋体" w:cs="宋体"/>
          <w:spacing w:val="8"/>
          <w:sz w:val="23"/>
          <w:szCs w:val="23"/>
        </w:rPr>
        <w:t>转包的，视同拒绝履行采购合同义务，将依法追究法律责任。</w:t>
      </w:r>
    </w:p>
    <w:p w14:paraId="1D498D42">
      <w:pPr>
        <w:spacing w:before="181" w:line="228" w:lineRule="auto"/>
        <w:ind w:left="4230"/>
        <w:outlineLvl w:val="2"/>
        <w:rPr>
          <w:rFonts w:ascii="宋体" w:hAnsi="宋体" w:eastAsia="宋体" w:cs="宋体"/>
          <w:sz w:val="23"/>
          <w:szCs w:val="23"/>
        </w:rPr>
      </w:pPr>
      <w:r>
        <w:rPr>
          <w:rFonts w:hint="eastAsia" w:ascii="Times New Roman" w:hAnsi="Times New Roman" w:eastAsia="宋体" w:cs="Times New Roman"/>
          <w:b/>
          <w:bCs/>
          <w:spacing w:val="8"/>
          <w:sz w:val="23"/>
          <w:szCs w:val="23"/>
        </w:rPr>
        <w:t>28</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补充合同</w:t>
      </w:r>
    </w:p>
    <w:p w14:paraId="6450B4B6">
      <w:pPr>
        <w:spacing w:before="187" w:line="374" w:lineRule="auto"/>
        <w:ind w:left="8" w:right="523" w:firstLine="540"/>
        <w:rPr>
          <w:rFonts w:ascii="宋体" w:hAnsi="宋体" w:eastAsia="宋体" w:cs="宋体"/>
          <w:color w:val="auto"/>
          <w:sz w:val="23"/>
          <w:szCs w:val="23"/>
        </w:rPr>
      </w:pPr>
      <w:r>
        <w:rPr>
          <w:rFonts w:ascii="宋体" w:hAnsi="宋体" w:eastAsia="宋体" w:cs="宋体"/>
          <w:spacing w:val="8"/>
          <w:sz w:val="23"/>
          <w:szCs w:val="23"/>
        </w:rPr>
        <w:t>采购合同履行过程中，</w:t>
      </w:r>
      <w:r>
        <w:rPr>
          <w:rFonts w:hint="eastAsia" w:ascii="宋体" w:hAnsi="宋体" w:eastAsia="宋体" w:cs="宋体"/>
          <w:spacing w:val="8"/>
          <w:sz w:val="23"/>
          <w:szCs w:val="23"/>
        </w:rPr>
        <w:t>招标</w:t>
      </w:r>
      <w:r>
        <w:rPr>
          <w:rFonts w:ascii="宋体" w:hAnsi="宋体" w:eastAsia="宋体" w:cs="宋体"/>
          <w:spacing w:val="8"/>
          <w:sz w:val="23"/>
          <w:szCs w:val="23"/>
        </w:rPr>
        <w:t>人需要追加与合同标的相同的货物或者服务的，在不改变</w:t>
      </w:r>
      <w:r>
        <w:rPr>
          <w:rFonts w:ascii="宋体" w:hAnsi="宋体" w:eastAsia="宋体" w:cs="宋体"/>
          <w:sz w:val="23"/>
          <w:szCs w:val="23"/>
        </w:rPr>
        <w:t xml:space="preserve"> </w:t>
      </w:r>
      <w:r>
        <w:rPr>
          <w:rFonts w:ascii="宋体" w:hAnsi="宋体" w:eastAsia="宋体" w:cs="宋体"/>
          <w:spacing w:val="18"/>
          <w:sz w:val="23"/>
          <w:szCs w:val="23"/>
        </w:rPr>
        <w:t>合同</w:t>
      </w:r>
      <w:r>
        <w:rPr>
          <w:rFonts w:ascii="宋体" w:hAnsi="宋体" w:eastAsia="宋体" w:cs="宋体"/>
          <w:spacing w:val="16"/>
          <w:sz w:val="23"/>
          <w:szCs w:val="23"/>
        </w:rPr>
        <w:t>其</w:t>
      </w:r>
      <w:r>
        <w:rPr>
          <w:rFonts w:ascii="宋体" w:hAnsi="宋体" w:eastAsia="宋体" w:cs="宋体"/>
          <w:spacing w:val="9"/>
          <w:sz w:val="23"/>
          <w:szCs w:val="23"/>
        </w:rPr>
        <w:t>他条款的前提下，可以与中标供应商协商签订补充合同，但所有补充合同的采购金</w:t>
      </w:r>
      <w:r>
        <w:rPr>
          <w:rFonts w:ascii="宋体" w:hAnsi="宋体" w:eastAsia="宋体" w:cs="宋体"/>
          <w:sz w:val="23"/>
          <w:szCs w:val="23"/>
        </w:rPr>
        <w:t xml:space="preserve"> </w:t>
      </w:r>
      <w:r>
        <w:rPr>
          <w:rFonts w:ascii="宋体" w:hAnsi="宋体" w:eastAsia="宋体" w:cs="宋体"/>
          <w:spacing w:val="18"/>
          <w:sz w:val="23"/>
          <w:szCs w:val="23"/>
        </w:rPr>
        <w:t>额不</w:t>
      </w:r>
      <w:r>
        <w:rPr>
          <w:rFonts w:ascii="宋体" w:hAnsi="宋体" w:eastAsia="宋体" w:cs="宋体"/>
          <w:spacing w:val="16"/>
          <w:sz w:val="23"/>
          <w:szCs w:val="23"/>
        </w:rPr>
        <w:t>得</w:t>
      </w:r>
      <w:r>
        <w:rPr>
          <w:rFonts w:ascii="宋体" w:hAnsi="宋体" w:eastAsia="宋体" w:cs="宋体"/>
          <w:spacing w:val="9"/>
          <w:sz w:val="23"/>
          <w:szCs w:val="23"/>
        </w:rPr>
        <w:t>超过原合同采购金额的</w:t>
      </w:r>
      <w:r>
        <w:rPr>
          <w:rFonts w:hint="eastAsia" w:ascii="宋体" w:hAnsi="宋体" w:eastAsia="宋体" w:cs="宋体"/>
          <w:spacing w:val="9"/>
          <w:sz w:val="23"/>
          <w:szCs w:val="23"/>
        </w:rPr>
        <w:t>10%</w:t>
      </w:r>
      <w:r>
        <w:rPr>
          <w:rFonts w:hint="eastAsia" w:ascii="宋体" w:hAnsi="宋体" w:eastAsia="宋体" w:cs="宋体"/>
          <w:color w:val="auto"/>
          <w:spacing w:val="9"/>
          <w:sz w:val="23"/>
          <w:szCs w:val="23"/>
        </w:rPr>
        <w:t>且金额小于5万元</w:t>
      </w:r>
      <w:r>
        <w:rPr>
          <w:rFonts w:ascii="宋体" w:hAnsi="宋体" w:eastAsia="宋体" w:cs="宋体"/>
          <w:color w:val="auto"/>
          <w:spacing w:val="9"/>
          <w:sz w:val="23"/>
          <w:szCs w:val="23"/>
        </w:rPr>
        <w:t>，该补充合同应当在原采购合同履行过程中，</w:t>
      </w:r>
      <w:r>
        <w:rPr>
          <w:rFonts w:ascii="宋体" w:hAnsi="宋体" w:eastAsia="宋体" w:cs="宋体"/>
          <w:color w:val="auto"/>
          <w:spacing w:val="18"/>
          <w:sz w:val="23"/>
          <w:szCs w:val="23"/>
        </w:rPr>
        <w:t>不得</w:t>
      </w:r>
      <w:r>
        <w:rPr>
          <w:rFonts w:ascii="宋体" w:hAnsi="宋体" w:eastAsia="宋体" w:cs="宋体"/>
          <w:color w:val="auto"/>
          <w:spacing w:val="16"/>
          <w:sz w:val="23"/>
          <w:szCs w:val="23"/>
        </w:rPr>
        <w:t>在</w:t>
      </w:r>
      <w:r>
        <w:rPr>
          <w:rFonts w:ascii="宋体" w:hAnsi="宋体" w:eastAsia="宋体" w:cs="宋体"/>
          <w:color w:val="auto"/>
          <w:spacing w:val="9"/>
          <w:sz w:val="23"/>
          <w:szCs w:val="23"/>
        </w:rPr>
        <w:t>原采购合同履行结束后，且采购货物、工程和服务的名称、价格、履约方式、</w:t>
      </w:r>
      <w:r>
        <w:rPr>
          <w:rFonts w:ascii="宋体" w:hAnsi="宋体" w:eastAsia="宋体" w:cs="宋体"/>
          <w:color w:val="auto"/>
          <w:sz w:val="23"/>
          <w:szCs w:val="23"/>
        </w:rPr>
        <w:t xml:space="preserve"> </w:t>
      </w:r>
      <w:r>
        <w:rPr>
          <w:rFonts w:ascii="宋体" w:hAnsi="宋体" w:eastAsia="宋体" w:cs="宋体"/>
          <w:color w:val="auto"/>
          <w:spacing w:val="9"/>
          <w:sz w:val="23"/>
          <w:szCs w:val="23"/>
        </w:rPr>
        <w:t>验收标准等必须与原采购合同一致</w:t>
      </w:r>
      <w:r>
        <w:rPr>
          <w:rFonts w:ascii="宋体" w:hAnsi="宋体" w:eastAsia="宋体" w:cs="宋体"/>
          <w:color w:val="auto"/>
          <w:spacing w:val="8"/>
          <w:sz w:val="23"/>
          <w:szCs w:val="23"/>
        </w:rPr>
        <w:t>。</w:t>
      </w:r>
    </w:p>
    <w:p w14:paraId="5F19430F">
      <w:pPr>
        <w:spacing w:line="228" w:lineRule="auto"/>
        <w:ind w:left="3265"/>
        <w:outlineLvl w:val="2"/>
        <w:rPr>
          <w:rFonts w:ascii="宋体" w:hAnsi="宋体" w:eastAsia="宋体" w:cs="宋体"/>
          <w:color w:val="auto"/>
          <w:sz w:val="23"/>
          <w:szCs w:val="23"/>
        </w:rPr>
      </w:pPr>
      <w:r>
        <w:rPr>
          <w:rFonts w:hint="eastAsia" w:ascii="Times New Roman" w:hAnsi="Times New Roman" w:eastAsia="宋体" w:cs="Times New Roman"/>
          <w:b/>
          <w:bCs/>
          <w:color w:val="auto"/>
          <w:spacing w:val="14"/>
          <w:sz w:val="23"/>
          <w:szCs w:val="23"/>
        </w:rPr>
        <w:t>29</w:t>
      </w:r>
      <w:r>
        <w:rPr>
          <w:rFonts w:ascii="Times New Roman" w:hAnsi="Times New Roman" w:eastAsia="Times New Roman" w:cs="Times New Roman"/>
          <w:b/>
          <w:bCs/>
          <w:color w:val="auto"/>
          <w:spacing w:val="7"/>
          <w:sz w:val="23"/>
          <w:szCs w:val="23"/>
        </w:rPr>
        <w:t>.</w:t>
      </w:r>
      <w:r>
        <w:rPr>
          <w:rFonts w:ascii="Times New Roman" w:hAnsi="Times New Roman" w:eastAsia="Times New Roman" w:cs="Times New Roman"/>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履约保证金</w:t>
      </w:r>
      <w:r>
        <w:rPr>
          <w:rFonts w:ascii="宋体" w:hAnsi="宋体" w:eastAsia="宋体" w:cs="宋体"/>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(实质性要求)</w:t>
      </w:r>
    </w:p>
    <w:p w14:paraId="0BA551BA">
      <w:pPr>
        <w:spacing w:before="141" w:line="355" w:lineRule="exact"/>
        <w:ind w:left="493" w:leftChars="235"/>
        <w:rPr>
          <w:rFonts w:ascii="宋体" w:hAnsi="宋体" w:eastAsia="宋体" w:cs="宋体"/>
          <w:sz w:val="23"/>
          <w:szCs w:val="23"/>
        </w:rPr>
      </w:pPr>
      <w:r>
        <w:rPr>
          <w:rFonts w:hint="eastAsia" w:ascii="宋体" w:hAnsi="宋体" w:eastAsia="宋体" w:cs="宋体"/>
          <w:spacing w:val="3"/>
          <w:sz w:val="23"/>
          <w:szCs w:val="23"/>
        </w:rPr>
        <w:t xml:space="preserve">29.1 </w:t>
      </w:r>
      <w:r>
        <w:rPr>
          <w:rFonts w:hint="eastAsia" w:ascii="Times New Roman" w:hAnsi="Times New Roman" w:eastAsia="宋体" w:cs="Times New Roman"/>
          <w:color w:val="auto"/>
          <w:spacing w:val="2"/>
          <w:position w:val="4"/>
          <w:sz w:val="23"/>
          <w:szCs w:val="23"/>
        </w:rPr>
        <w:t>履约保证金金额：中标价款的10%</w:t>
      </w:r>
    </w:p>
    <w:p w14:paraId="3EBB2BE4">
      <w:pPr>
        <w:spacing w:line="228" w:lineRule="auto"/>
        <w:ind w:left="493"/>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w:t>
      </w:r>
      <w:r>
        <w:rPr>
          <w:rFonts w:hint="eastAsia" w:ascii="宋体" w:hAnsi="宋体" w:eastAsia="宋体" w:cs="宋体"/>
          <w:spacing w:val="8"/>
          <w:sz w:val="23"/>
          <w:szCs w:val="23"/>
        </w:rPr>
        <w:t>转账</w:t>
      </w:r>
      <w:r>
        <w:rPr>
          <w:rFonts w:ascii="宋体" w:hAnsi="宋体" w:eastAsia="宋体" w:cs="宋体"/>
          <w:spacing w:val="12"/>
          <w:sz w:val="23"/>
          <w:szCs w:val="23"/>
        </w:rPr>
        <w:t>或者金融机构出具的保函等</w:t>
      </w:r>
    </w:p>
    <w:p w14:paraId="6F8865BE">
      <w:pPr>
        <w:spacing w:before="25" w:line="250" w:lineRule="auto"/>
        <w:ind w:left="9" w:right="442" w:firstLine="502"/>
        <w:rPr>
          <w:rFonts w:ascii="宋体" w:hAnsi="宋体" w:eastAsia="宋体" w:cs="宋体"/>
          <w:sz w:val="23"/>
          <w:szCs w:val="23"/>
        </w:rPr>
      </w:pPr>
      <w:r>
        <w:rPr>
          <w:rFonts w:ascii="宋体" w:hAnsi="宋体" w:eastAsia="宋体" w:cs="宋体"/>
          <w:spacing w:val="9"/>
          <w:sz w:val="23"/>
          <w:szCs w:val="23"/>
        </w:rPr>
        <w:t>中</w:t>
      </w:r>
      <w:r>
        <w:rPr>
          <w:rFonts w:ascii="宋体" w:hAnsi="宋体" w:eastAsia="宋体" w:cs="宋体"/>
          <w:spacing w:val="7"/>
          <w:sz w:val="23"/>
          <w:szCs w:val="23"/>
        </w:rPr>
        <w:t xml:space="preserve">标供应商应在签订合同前 </w:t>
      </w:r>
      <w:r>
        <w:rPr>
          <w:rFonts w:ascii="Times New Roman" w:hAnsi="Times New Roman" w:eastAsia="Times New Roman" w:cs="Times New Roman"/>
          <w:spacing w:val="7"/>
          <w:sz w:val="23"/>
          <w:szCs w:val="23"/>
        </w:rPr>
        <w:t xml:space="preserve">7 </w:t>
      </w:r>
      <w:r>
        <w:rPr>
          <w:rFonts w:ascii="宋体" w:hAnsi="宋体" w:eastAsia="宋体" w:cs="宋体"/>
          <w:spacing w:val="7"/>
          <w:sz w:val="23"/>
          <w:szCs w:val="23"/>
        </w:rPr>
        <w:t>日内由基本账户一次性汇入</w:t>
      </w:r>
      <w:r>
        <w:rPr>
          <w:rFonts w:hint="eastAsia" w:ascii="宋体" w:hAnsi="宋体" w:eastAsia="宋体" w:cs="宋体"/>
          <w:spacing w:val="7"/>
          <w:sz w:val="23"/>
          <w:szCs w:val="23"/>
        </w:rPr>
        <w:t>招标</w:t>
      </w:r>
      <w:r>
        <w:rPr>
          <w:rFonts w:ascii="宋体" w:hAnsi="宋体" w:eastAsia="宋体" w:cs="宋体"/>
          <w:spacing w:val="7"/>
          <w:sz w:val="23"/>
          <w:szCs w:val="23"/>
        </w:rPr>
        <w:t>人指定账户。中标</w:t>
      </w:r>
      <w:r>
        <w:rPr>
          <w:rFonts w:hint="eastAsia" w:ascii="宋体" w:hAnsi="宋体" w:eastAsia="宋体" w:cs="宋体"/>
          <w:spacing w:val="7"/>
          <w:sz w:val="23"/>
          <w:szCs w:val="23"/>
        </w:rPr>
        <w:t>供应商</w:t>
      </w:r>
      <w:r>
        <w:rPr>
          <w:rFonts w:ascii="宋体" w:hAnsi="宋体" w:eastAsia="宋体" w:cs="宋体"/>
          <w:spacing w:val="18"/>
          <w:sz w:val="23"/>
          <w:szCs w:val="23"/>
        </w:rPr>
        <w:t>不</w:t>
      </w:r>
      <w:r>
        <w:rPr>
          <w:rFonts w:ascii="宋体" w:hAnsi="宋体" w:eastAsia="宋体" w:cs="宋体"/>
          <w:spacing w:val="15"/>
          <w:sz w:val="23"/>
          <w:szCs w:val="23"/>
        </w:rPr>
        <w:t>按</w:t>
      </w:r>
      <w:r>
        <w:rPr>
          <w:rFonts w:ascii="宋体" w:hAnsi="宋体" w:eastAsia="宋体" w:cs="宋体"/>
          <w:spacing w:val="9"/>
          <w:sz w:val="23"/>
          <w:szCs w:val="23"/>
        </w:rPr>
        <w:t>要求提交履约保证金的，视为放弃中标，其投标保证金不予退还，给</w:t>
      </w:r>
      <w:r>
        <w:rPr>
          <w:rFonts w:hint="eastAsia" w:ascii="宋体" w:hAnsi="宋体" w:eastAsia="宋体" w:cs="宋体"/>
          <w:spacing w:val="9"/>
          <w:sz w:val="23"/>
          <w:szCs w:val="23"/>
        </w:rPr>
        <w:t>招标</w:t>
      </w:r>
      <w:r>
        <w:rPr>
          <w:rFonts w:ascii="宋体" w:hAnsi="宋体" w:eastAsia="宋体" w:cs="宋体"/>
          <w:spacing w:val="9"/>
          <w:sz w:val="23"/>
          <w:szCs w:val="23"/>
        </w:rPr>
        <w:t>人造成的</w:t>
      </w:r>
      <w:r>
        <w:rPr>
          <w:rFonts w:ascii="宋体" w:hAnsi="宋体" w:eastAsia="宋体" w:cs="宋体"/>
          <w:sz w:val="23"/>
          <w:szCs w:val="23"/>
        </w:rPr>
        <w:t xml:space="preserve"> </w:t>
      </w:r>
      <w:r>
        <w:rPr>
          <w:rFonts w:ascii="宋体" w:hAnsi="宋体" w:eastAsia="宋体" w:cs="宋体"/>
          <w:spacing w:val="10"/>
          <w:sz w:val="23"/>
          <w:szCs w:val="23"/>
        </w:rPr>
        <w:t>损失超过投</w:t>
      </w:r>
      <w:r>
        <w:rPr>
          <w:rFonts w:ascii="宋体" w:hAnsi="宋体" w:eastAsia="宋体" w:cs="宋体"/>
          <w:spacing w:val="6"/>
          <w:sz w:val="23"/>
          <w:szCs w:val="23"/>
        </w:rPr>
        <w:t>标</w:t>
      </w:r>
      <w:r>
        <w:rPr>
          <w:rFonts w:ascii="宋体" w:hAnsi="宋体" w:eastAsia="宋体" w:cs="宋体"/>
          <w:spacing w:val="5"/>
          <w:sz w:val="23"/>
          <w:szCs w:val="23"/>
        </w:rPr>
        <w:t>保证金数额的，中标供应商还应对超过部</w:t>
      </w:r>
      <w:r>
        <w:rPr>
          <w:rFonts w:hint="eastAsia" w:ascii="宋体" w:hAnsi="宋体" w:eastAsia="宋体" w:cs="宋体"/>
          <w:spacing w:val="5"/>
          <w:sz w:val="23"/>
          <w:szCs w:val="23"/>
        </w:rPr>
        <w:t>分给</w:t>
      </w:r>
      <w:r>
        <w:rPr>
          <w:rFonts w:ascii="宋体" w:hAnsi="宋体" w:eastAsia="宋体" w:cs="宋体"/>
          <w:spacing w:val="5"/>
          <w:sz w:val="23"/>
          <w:szCs w:val="23"/>
        </w:rPr>
        <w:t>予赔偿。履约保证金的支付方式、</w:t>
      </w:r>
      <w:r>
        <w:rPr>
          <w:rFonts w:ascii="宋体" w:hAnsi="宋体" w:eastAsia="宋体" w:cs="宋体"/>
          <w:sz w:val="23"/>
          <w:szCs w:val="23"/>
        </w:rPr>
        <w:t xml:space="preserve"> </w:t>
      </w:r>
      <w:r>
        <w:rPr>
          <w:rFonts w:ascii="宋体" w:hAnsi="宋体" w:eastAsia="宋体" w:cs="宋体"/>
          <w:spacing w:val="18"/>
          <w:sz w:val="23"/>
          <w:szCs w:val="23"/>
        </w:rPr>
        <w:t>退还</w:t>
      </w:r>
      <w:r>
        <w:rPr>
          <w:rFonts w:ascii="宋体" w:hAnsi="宋体" w:eastAsia="宋体" w:cs="宋体"/>
          <w:spacing w:val="10"/>
          <w:sz w:val="23"/>
          <w:szCs w:val="23"/>
        </w:rPr>
        <w:t>方</w:t>
      </w:r>
      <w:r>
        <w:rPr>
          <w:rFonts w:ascii="宋体" w:hAnsi="宋体" w:eastAsia="宋体" w:cs="宋体"/>
          <w:spacing w:val="9"/>
          <w:sz w:val="23"/>
          <w:szCs w:val="23"/>
        </w:rPr>
        <w:t>式、时间、条件和不予退还的情形在中标供应商与</w:t>
      </w:r>
      <w:r>
        <w:rPr>
          <w:rFonts w:hint="eastAsia" w:ascii="宋体" w:hAnsi="宋体" w:eastAsia="宋体" w:cs="宋体"/>
          <w:spacing w:val="9"/>
          <w:sz w:val="23"/>
          <w:szCs w:val="23"/>
        </w:rPr>
        <w:t>招标</w:t>
      </w:r>
      <w:r>
        <w:rPr>
          <w:rFonts w:ascii="宋体" w:hAnsi="宋体" w:eastAsia="宋体" w:cs="宋体"/>
          <w:spacing w:val="9"/>
          <w:sz w:val="23"/>
          <w:szCs w:val="23"/>
        </w:rPr>
        <w:t>人签订的采购合同中明确。</w:t>
      </w:r>
    </w:p>
    <w:p w14:paraId="384FF101">
      <w:pPr>
        <w:spacing w:before="1" w:line="226" w:lineRule="auto"/>
        <w:ind w:left="493"/>
        <w:rPr>
          <w:rFonts w:ascii="宋体" w:hAnsi="宋体" w:eastAsia="宋体" w:cs="宋体"/>
          <w:sz w:val="23"/>
          <w:szCs w:val="23"/>
        </w:rPr>
      </w:pPr>
      <w:r>
        <w:rPr>
          <w:rFonts w:ascii="宋体" w:hAnsi="宋体" w:eastAsia="宋体" w:cs="宋体"/>
          <w:spacing w:val="18"/>
          <w:sz w:val="23"/>
          <w:szCs w:val="23"/>
        </w:rPr>
        <w:t>如果</w:t>
      </w:r>
      <w:r>
        <w:rPr>
          <w:rFonts w:ascii="宋体" w:hAnsi="宋体" w:eastAsia="宋体" w:cs="宋体"/>
          <w:spacing w:val="13"/>
          <w:sz w:val="23"/>
          <w:szCs w:val="23"/>
        </w:rPr>
        <w:t>中</w:t>
      </w:r>
      <w:r>
        <w:rPr>
          <w:rFonts w:ascii="宋体" w:hAnsi="宋体" w:eastAsia="宋体" w:cs="宋体"/>
          <w:spacing w:val="9"/>
          <w:sz w:val="23"/>
          <w:szCs w:val="23"/>
        </w:rPr>
        <w:t>标供应商没有按照上述履约保证金的规定执行，将视为拒绝签订放弃中标资</w:t>
      </w:r>
    </w:p>
    <w:p w14:paraId="7C21D813">
      <w:pPr>
        <w:spacing w:before="31" w:line="249" w:lineRule="auto"/>
        <w:ind w:left="31" w:right="523" w:hanging="22"/>
        <w:rPr>
          <w:rFonts w:ascii="宋体" w:hAnsi="宋体" w:eastAsia="宋体" w:cs="宋体"/>
          <w:sz w:val="23"/>
          <w:szCs w:val="23"/>
        </w:rPr>
      </w:pPr>
      <w:r>
        <w:rPr>
          <w:rFonts w:ascii="宋体" w:hAnsi="宋体" w:eastAsia="宋体" w:cs="宋体"/>
          <w:spacing w:val="18"/>
          <w:sz w:val="23"/>
          <w:szCs w:val="23"/>
        </w:rPr>
        <w:t>格，</w:t>
      </w:r>
      <w:r>
        <w:rPr>
          <w:rFonts w:ascii="宋体" w:hAnsi="宋体" w:eastAsia="宋体" w:cs="宋体"/>
          <w:spacing w:val="15"/>
          <w:sz w:val="23"/>
          <w:szCs w:val="23"/>
        </w:rPr>
        <w:t>中</w:t>
      </w:r>
      <w:r>
        <w:rPr>
          <w:rFonts w:ascii="宋体" w:hAnsi="宋体" w:eastAsia="宋体" w:cs="宋体"/>
          <w:spacing w:val="9"/>
          <w:sz w:val="23"/>
          <w:szCs w:val="23"/>
        </w:rPr>
        <w:t>标供应商的投标保证金将不予退还。在此情况下，</w:t>
      </w:r>
      <w:r>
        <w:rPr>
          <w:rFonts w:hint="eastAsia" w:ascii="宋体" w:hAnsi="宋体" w:eastAsia="宋体" w:cs="宋体"/>
          <w:spacing w:val="9"/>
          <w:sz w:val="23"/>
          <w:szCs w:val="23"/>
        </w:rPr>
        <w:t>招标</w:t>
      </w:r>
      <w:r>
        <w:rPr>
          <w:rFonts w:ascii="宋体" w:hAnsi="宋体" w:eastAsia="宋体" w:cs="宋体"/>
          <w:spacing w:val="9"/>
          <w:sz w:val="23"/>
          <w:szCs w:val="23"/>
        </w:rPr>
        <w:t>人可确定下一中标候选人为</w:t>
      </w:r>
      <w:r>
        <w:rPr>
          <w:rFonts w:ascii="宋体" w:hAnsi="宋体" w:eastAsia="宋体" w:cs="宋体"/>
          <w:sz w:val="23"/>
          <w:szCs w:val="23"/>
        </w:rPr>
        <w:t xml:space="preserve"> </w:t>
      </w:r>
      <w:r>
        <w:rPr>
          <w:rFonts w:ascii="宋体" w:hAnsi="宋体" w:eastAsia="宋体" w:cs="宋体"/>
          <w:spacing w:val="14"/>
          <w:sz w:val="23"/>
          <w:szCs w:val="23"/>
        </w:rPr>
        <w:t>中</w:t>
      </w:r>
      <w:r>
        <w:rPr>
          <w:rFonts w:ascii="宋体" w:hAnsi="宋体" w:eastAsia="宋体" w:cs="宋体"/>
          <w:spacing w:val="8"/>
          <w:sz w:val="23"/>
          <w:szCs w:val="23"/>
        </w:rPr>
        <w:t>标</w:t>
      </w:r>
      <w:r>
        <w:rPr>
          <w:rFonts w:ascii="宋体" w:hAnsi="宋体" w:eastAsia="宋体" w:cs="宋体"/>
          <w:spacing w:val="7"/>
          <w:sz w:val="23"/>
          <w:szCs w:val="23"/>
        </w:rPr>
        <w:t>供应商，也可以重新开展采购活动。</w:t>
      </w:r>
    </w:p>
    <w:p w14:paraId="2735DF4C">
      <w:pPr>
        <w:spacing w:line="228" w:lineRule="auto"/>
        <w:ind w:left="4290"/>
        <w:outlineLvl w:val="2"/>
        <w:rPr>
          <w:rFonts w:ascii="Times New Roman" w:hAnsi="Times New Roman" w:eastAsia="Times New Roman" w:cs="Times New Roman"/>
          <w:b/>
          <w:bCs/>
          <w:spacing w:val="9"/>
          <w:sz w:val="23"/>
          <w:szCs w:val="23"/>
        </w:rPr>
      </w:pPr>
    </w:p>
    <w:p w14:paraId="305612DE">
      <w:pPr>
        <w:spacing w:line="228" w:lineRule="auto"/>
        <w:ind w:left="4290"/>
        <w:outlineLvl w:val="2"/>
        <w:rPr>
          <w:rFonts w:ascii="宋体" w:hAnsi="宋体" w:eastAsia="宋体" w:cs="宋体"/>
          <w:sz w:val="23"/>
          <w:szCs w:val="23"/>
        </w:rPr>
      </w:pPr>
      <w:r>
        <w:rPr>
          <w:rFonts w:hint="eastAsia" w:ascii="Times New Roman" w:hAnsi="Times New Roman" w:eastAsia="宋体" w:cs="Times New Roman"/>
          <w:b/>
          <w:bCs/>
          <w:spacing w:val="9"/>
          <w:sz w:val="23"/>
          <w:szCs w:val="23"/>
        </w:rPr>
        <w:t>30</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合同备案</w:t>
      </w:r>
    </w:p>
    <w:p w14:paraId="20C8682D">
      <w:pPr>
        <w:spacing w:before="183" w:line="375" w:lineRule="auto"/>
        <w:ind w:left="51" w:right="523" w:firstLine="437"/>
        <w:rPr>
          <w:rFonts w:ascii="宋体" w:hAnsi="宋体" w:eastAsia="宋体" w:cs="宋体"/>
          <w:sz w:val="23"/>
          <w:szCs w:val="23"/>
        </w:rPr>
      </w:pPr>
      <w:r>
        <w:rPr>
          <w:rFonts w:hint="eastAsia" w:ascii="宋体" w:hAnsi="宋体" w:eastAsia="宋体" w:cs="宋体"/>
          <w:spacing w:val="3"/>
          <w:sz w:val="23"/>
          <w:szCs w:val="23"/>
        </w:rPr>
        <w:t>30.1 招标</w:t>
      </w:r>
      <w:r>
        <w:rPr>
          <w:rFonts w:ascii="宋体" w:hAnsi="宋体" w:eastAsia="宋体" w:cs="宋体"/>
          <w:spacing w:val="3"/>
          <w:sz w:val="23"/>
          <w:szCs w:val="23"/>
        </w:rPr>
        <w:t>人应当将</w:t>
      </w:r>
      <w:r>
        <w:rPr>
          <w:rFonts w:hint="eastAsia" w:ascii="宋体" w:hAnsi="宋体" w:eastAsia="宋体" w:cs="宋体"/>
          <w:spacing w:val="3"/>
          <w:sz w:val="23"/>
          <w:szCs w:val="23"/>
        </w:rPr>
        <w:t xml:space="preserve">采购合同 </w:t>
      </w:r>
      <w:r>
        <w:rPr>
          <w:rFonts w:ascii="宋体" w:hAnsi="宋体" w:eastAsia="宋体" w:cs="宋体"/>
          <w:spacing w:val="3"/>
          <w:sz w:val="23"/>
          <w:szCs w:val="23"/>
        </w:rPr>
        <w:t>1 份自签订 (双方当事人均已签字盖章) 之日起 2 个工</w:t>
      </w:r>
      <w:r>
        <w:rPr>
          <w:rFonts w:ascii="宋体" w:hAnsi="宋体" w:eastAsia="宋体" w:cs="宋体"/>
          <w:sz w:val="23"/>
          <w:szCs w:val="23"/>
        </w:rPr>
        <w:t>作</w:t>
      </w:r>
      <w:r>
        <w:rPr>
          <w:rFonts w:ascii="宋体" w:hAnsi="宋体" w:eastAsia="宋体" w:cs="宋体"/>
          <w:spacing w:val="5"/>
          <w:sz w:val="23"/>
          <w:szCs w:val="23"/>
        </w:rPr>
        <w:t>日内向招标代理机构备案</w:t>
      </w:r>
      <w:r>
        <w:rPr>
          <w:rFonts w:ascii="宋体" w:hAnsi="宋体" w:eastAsia="宋体" w:cs="宋体"/>
          <w:spacing w:val="4"/>
          <w:sz w:val="23"/>
          <w:szCs w:val="23"/>
        </w:rPr>
        <w:t>。</w:t>
      </w:r>
    </w:p>
    <w:p w14:paraId="70BFA739">
      <w:pPr>
        <w:spacing w:line="228" w:lineRule="auto"/>
        <w:ind w:left="4230"/>
        <w:outlineLvl w:val="2"/>
        <w:rPr>
          <w:rFonts w:ascii="宋体" w:hAnsi="宋体" w:eastAsia="宋体" w:cs="宋体"/>
          <w:sz w:val="23"/>
          <w:szCs w:val="23"/>
        </w:rPr>
      </w:pPr>
      <w:r>
        <w:rPr>
          <w:rFonts w:ascii="Times New Roman" w:hAnsi="Times New Roman" w:eastAsia="Times New Roman" w:cs="Times New Roman"/>
          <w:b/>
          <w:bCs/>
          <w:spacing w:val="8"/>
          <w:sz w:val="23"/>
          <w:szCs w:val="23"/>
        </w:rPr>
        <w:t>3</w:t>
      </w:r>
      <w:r>
        <w:rPr>
          <w:rFonts w:hint="eastAsia" w:ascii="Times New Roman" w:hAnsi="Times New Roman" w:eastAsia="宋体" w:cs="Times New Roman"/>
          <w:b/>
          <w:bCs/>
          <w:spacing w:val="6"/>
          <w:sz w:val="23"/>
          <w:szCs w:val="23"/>
        </w:rPr>
        <w:t>1</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履行合同</w:t>
      </w:r>
    </w:p>
    <w:p w14:paraId="58580B47">
      <w:pPr>
        <w:spacing w:before="181" w:line="376" w:lineRule="auto"/>
        <w:ind w:left="12" w:right="523" w:firstLine="481"/>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rPr>
        <w:t>1</w:t>
      </w:r>
      <w:r>
        <w:rPr>
          <w:rFonts w:ascii="宋体" w:hAnsi="宋体" w:eastAsia="宋体" w:cs="宋体"/>
          <w:spacing w:val="12"/>
          <w:sz w:val="23"/>
          <w:szCs w:val="23"/>
        </w:rPr>
        <w:t>.1 中标人与</w:t>
      </w:r>
      <w:r>
        <w:rPr>
          <w:rFonts w:hint="eastAsia" w:ascii="宋体" w:hAnsi="宋体" w:eastAsia="宋体" w:cs="宋体"/>
          <w:spacing w:val="12"/>
          <w:sz w:val="23"/>
          <w:szCs w:val="23"/>
        </w:rPr>
        <w:t>招标</w:t>
      </w:r>
      <w:r>
        <w:rPr>
          <w:rFonts w:ascii="宋体" w:hAnsi="宋体" w:eastAsia="宋体" w:cs="宋体"/>
          <w:spacing w:val="12"/>
          <w:sz w:val="23"/>
          <w:szCs w:val="23"/>
        </w:rPr>
        <w:t>人签订合同后，合同双方应严格执行合同条款，履行合同规定</w:t>
      </w:r>
      <w:r>
        <w:rPr>
          <w:rFonts w:ascii="宋体" w:hAnsi="宋体" w:eastAsia="宋体" w:cs="宋体"/>
          <w:spacing w:val="9"/>
          <w:sz w:val="23"/>
          <w:szCs w:val="23"/>
        </w:rPr>
        <w:t>的</w:t>
      </w:r>
      <w:r>
        <w:rPr>
          <w:rFonts w:ascii="宋体" w:hAnsi="宋体" w:eastAsia="宋体" w:cs="宋体"/>
          <w:sz w:val="23"/>
          <w:szCs w:val="23"/>
        </w:rPr>
        <w:t xml:space="preserve"> </w:t>
      </w:r>
      <w:r>
        <w:rPr>
          <w:rFonts w:ascii="宋体" w:hAnsi="宋体" w:eastAsia="宋体" w:cs="宋体"/>
          <w:spacing w:val="11"/>
          <w:sz w:val="23"/>
          <w:szCs w:val="23"/>
        </w:rPr>
        <w:t>义</w:t>
      </w:r>
      <w:r>
        <w:rPr>
          <w:rFonts w:ascii="宋体" w:hAnsi="宋体" w:eastAsia="宋体" w:cs="宋体"/>
          <w:spacing w:val="8"/>
          <w:sz w:val="23"/>
          <w:szCs w:val="23"/>
        </w:rPr>
        <w:t>务，保证合同的顺利完成。</w:t>
      </w:r>
    </w:p>
    <w:p w14:paraId="4E7C8196">
      <w:pPr>
        <w:spacing w:line="228" w:lineRule="auto"/>
        <w:ind w:left="494"/>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rPr>
        <w:t>1</w:t>
      </w:r>
      <w:r>
        <w:rPr>
          <w:rFonts w:ascii="宋体" w:hAnsi="宋体" w:eastAsia="宋体" w:cs="宋体"/>
          <w:spacing w:val="12"/>
          <w:sz w:val="23"/>
          <w:szCs w:val="23"/>
        </w:rPr>
        <w:t>.2 在合同履行过程中，如发生合同纠纷，合同双方应按照《中华人民共和国民</w:t>
      </w:r>
      <w:r>
        <w:rPr>
          <w:rFonts w:ascii="宋体" w:hAnsi="宋体" w:eastAsia="宋体" w:cs="宋体"/>
          <w:spacing w:val="9"/>
          <w:sz w:val="23"/>
          <w:szCs w:val="23"/>
        </w:rPr>
        <w:t>法</w:t>
      </w:r>
      <w:r>
        <w:rPr>
          <w:rFonts w:ascii="宋体" w:hAnsi="宋体" w:eastAsia="宋体" w:cs="宋体"/>
          <w:spacing w:val="8"/>
          <w:sz w:val="23"/>
          <w:szCs w:val="23"/>
        </w:rPr>
        <w:t>典》的有关规定进行处理</w:t>
      </w:r>
      <w:r>
        <w:rPr>
          <w:rFonts w:ascii="宋体" w:hAnsi="宋体" w:eastAsia="宋体" w:cs="宋体"/>
          <w:spacing w:val="7"/>
          <w:sz w:val="23"/>
          <w:szCs w:val="23"/>
        </w:rPr>
        <w:t>。</w:t>
      </w:r>
    </w:p>
    <w:p w14:paraId="10F99F05">
      <w:pPr>
        <w:spacing w:before="182" w:line="227" w:lineRule="auto"/>
        <w:ind w:left="4470"/>
        <w:outlineLvl w:val="2"/>
        <w:rPr>
          <w:rFonts w:ascii="宋体" w:hAnsi="宋体" w:eastAsia="宋体" w:cs="宋体"/>
          <w:sz w:val="23"/>
          <w:szCs w:val="23"/>
        </w:rPr>
      </w:pPr>
      <w:r>
        <w:rPr>
          <w:rFonts w:hint="eastAsia" w:ascii="Times New Roman" w:hAnsi="Times New Roman" w:eastAsia="宋体" w:cs="Times New Roman"/>
          <w:b/>
          <w:bCs/>
          <w:spacing w:val="5"/>
          <w:sz w:val="23"/>
          <w:szCs w:val="23"/>
        </w:rPr>
        <w:t>32</w:t>
      </w:r>
      <w:r>
        <w:rPr>
          <w:rFonts w:ascii="Times New Roman" w:hAnsi="Times New Roman" w:eastAsia="Times New Roman" w:cs="Times New Roman"/>
          <w:b/>
          <w:bCs/>
          <w:spacing w:val="5"/>
          <w:sz w:val="23"/>
          <w:szCs w:val="23"/>
        </w:rPr>
        <w:t>.</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验</w:t>
      </w:r>
      <w:r>
        <w:rPr>
          <w:rFonts w:ascii="宋体" w:hAnsi="宋体" w:eastAsia="宋体" w:cs="宋体"/>
          <w:spacing w:val="3"/>
          <w:sz w:val="23"/>
          <w:szCs w:val="23"/>
          <w14:textOutline w14:w="4356" w14:cap="sq" w14:cmpd="sng" w14:algn="ctr">
            <w14:solidFill>
              <w14:srgbClr w14:val="000000"/>
            </w14:solidFill>
            <w14:prstDash w14:val="solid"/>
            <w14:bevel/>
          </w14:textOutline>
        </w:rPr>
        <w:t>收</w:t>
      </w:r>
    </w:p>
    <w:p w14:paraId="45F890FD">
      <w:pPr>
        <w:spacing w:before="185" w:line="378" w:lineRule="auto"/>
        <w:ind w:left="589" w:leftChars="186" w:right="523" w:hanging="198" w:hangingChars="78"/>
        <w:rPr>
          <w:rFonts w:ascii="宋体" w:hAnsi="宋体" w:eastAsia="宋体" w:cs="宋体"/>
          <w:spacing w:val="6"/>
          <w:sz w:val="23"/>
          <w:szCs w:val="23"/>
        </w:rPr>
      </w:pPr>
      <w:r>
        <w:rPr>
          <w:rFonts w:ascii="宋体" w:hAnsi="宋体" w:eastAsia="宋体" w:cs="宋体"/>
          <w:spacing w:val="12"/>
          <w:sz w:val="23"/>
          <w:szCs w:val="23"/>
        </w:rPr>
        <w:t xml:space="preserve"> </w:t>
      </w:r>
      <w:r>
        <w:rPr>
          <w:rFonts w:hint="eastAsia" w:ascii="宋体" w:hAnsi="宋体" w:eastAsia="宋体" w:cs="宋体"/>
          <w:spacing w:val="12"/>
          <w:sz w:val="23"/>
          <w:szCs w:val="23"/>
        </w:rPr>
        <w:t>32.1</w:t>
      </w:r>
      <w:r>
        <w:rPr>
          <w:rFonts w:hint="eastAsia" w:ascii="宋体" w:hAnsi="宋体" w:eastAsia="宋体" w:cs="宋体"/>
          <w:spacing w:val="8"/>
          <w:sz w:val="23"/>
          <w:szCs w:val="23"/>
        </w:rPr>
        <w:t xml:space="preserve"> </w:t>
      </w:r>
      <w:r>
        <w:rPr>
          <w:rFonts w:ascii="宋体" w:hAnsi="宋体" w:eastAsia="宋体" w:cs="宋体"/>
          <w:spacing w:val="6"/>
          <w:sz w:val="23"/>
          <w:szCs w:val="23"/>
        </w:rPr>
        <w:t>本项目</w:t>
      </w:r>
      <w:r>
        <w:rPr>
          <w:rFonts w:hint="eastAsia" w:ascii="宋体" w:hAnsi="宋体" w:eastAsia="宋体" w:cs="宋体"/>
          <w:spacing w:val="6"/>
          <w:sz w:val="23"/>
          <w:szCs w:val="23"/>
        </w:rPr>
        <w:t>招标</w:t>
      </w:r>
      <w:r>
        <w:rPr>
          <w:rFonts w:ascii="宋体" w:hAnsi="宋体" w:eastAsia="宋体" w:cs="宋体"/>
          <w:spacing w:val="6"/>
          <w:sz w:val="23"/>
          <w:szCs w:val="23"/>
        </w:rPr>
        <w:t>人将严格按照相关法律法规的要求进行验收。</w:t>
      </w:r>
    </w:p>
    <w:p w14:paraId="4D4FC286">
      <w:pPr>
        <w:pStyle w:val="2"/>
      </w:pPr>
    </w:p>
    <w:p w14:paraId="788A91BD">
      <w:pPr>
        <w:spacing w:before="1" w:line="235" w:lineRule="auto"/>
        <w:ind w:left="3402"/>
        <w:outlineLvl w:val="1"/>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、投标纪律要求</w:t>
      </w:r>
    </w:p>
    <w:p w14:paraId="120BBF10">
      <w:pPr>
        <w:spacing w:before="306" w:line="227" w:lineRule="auto"/>
        <w:ind w:left="3508"/>
        <w:outlineLvl w:val="2"/>
        <w:rPr>
          <w:rFonts w:ascii="宋体" w:hAnsi="宋体" w:eastAsia="宋体" w:cs="宋体"/>
          <w:sz w:val="23"/>
          <w:szCs w:val="23"/>
        </w:rPr>
      </w:pPr>
      <w:r>
        <w:rPr>
          <w:rFonts w:ascii="Times New Roman" w:hAnsi="Times New Roman" w:eastAsia="Times New Roman" w:cs="Times New Roman"/>
          <w:b/>
          <w:bCs/>
          <w:spacing w:val="11"/>
          <w:sz w:val="23"/>
          <w:szCs w:val="23"/>
        </w:rPr>
        <w:t>3</w:t>
      </w:r>
      <w:r>
        <w:rPr>
          <w:rFonts w:hint="eastAsia" w:ascii="Times New Roman" w:hAnsi="Times New Roman" w:eastAsia="宋体" w:cs="Times New Roman"/>
          <w:b/>
          <w:bCs/>
          <w:spacing w:val="8"/>
          <w:sz w:val="23"/>
          <w:szCs w:val="23"/>
        </w:rPr>
        <w:t>3</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投标人不得具有的情形</w:t>
      </w:r>
    </w:p>
    <w:p w14:paraId="08EE13C7">
      <w:pPr>
        <w:spacing w:before="182" w:line="227" w:lineRule="auto"/>
        <w:ind w:left="492"/>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13"/>
          <w:sz w:val="23"/>
          <w:szCs w:val="23"/>
        </w:rPr>
        <w:t>标</w:t>
      </w:r>
      <w:r>
        <w:rPr>
          <w:rFonts w:ascii="宋体" w:hAnsi="宋体" w:eastAsia="宋体" w:cs="宋体"/>
          <w:spacing w:val="8"/>
          <w:sz w:val="23"/>
          <w:szCs w:val="23"/>
        </w:rPr>
        <w:t>人参加本项目投标不得有下列情形：</w:t>
      </w:r>
    </w:p>
    <w:p w14:paraId="33E4ADC3">
      <w:pPr>
        <w:spacing w:before="186" w:line="227" w:lineRule="auto"/>
        <w:ind w:left="482"/>
        <w:rPr>
          <w:rFonts w:ascii="宋体" w:hAnsi="宋体" w:eastAsia="宋体" w:cs="宋体"/>
          <w:sz w:val="23"/>
          <w:szCs w:val="23"/>
        </w:rPr>
      </w:pPr>
      <w:r>
        <w:rPr>
          <w:rFonts w:ascii="宋体" w:hAnsi="宋体" w:eastAsia="宋体" w:cs="宋体"/>
          <w:spacing w:val="14"/>
          <w:sz w:val="23"/>
          <w:szCs w:val="23"/>
        </w:rPr>
        <w:t>(1) 提供虚假材料、承诺谋取中标</w:t>
      </w:r>
      <w:r>
        <w:rPr>
          <w:rFonts w:ascii="宋体" w:hAnsi="宋体" w:eastAsia="宋体" w:cs="宋体"/>
          <w:spacing w:val="11"/>
          <w:sz w:val="23"/>
          <w:szCs w:val="23"/>
        </w:rPr>
        <w:t>；</w:t>
      </w:r>
    </w:p>
    <w:p w14:paraId="4018CA81">
      <w:pPr>
        <w:spacing w:before="185" w:line="227" w:lineRule="auto"/>
        <w:ind w:left="482"/>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采取不正当手段诋毁、排挤其他投标人；</w:t>
      </w:r>
    </w:p>
    <w:p w14:paraId="32E34EB4">
      <w:pPr>
        <w:spacing w:before="182"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3) 与招标采购单位、其他投标人恶意串通；</w:t>
      </w:r>
    </w:p>
    <w:p w14:paraId="7DECB438">
      <w:pPr>
        <w:spacing w:before="183"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向招标采购单位、评标委员会成员行贿或者提供其他不正当利益；</w:t>
      </w:r>
    </w:p>
    <w:p w14:paraId="219CA9D0">
      <w:pPr>
        <w:spacing w:before="185" w:line="227" w:lineRule="auto"/>
        <w:ind w:left="482"/>
        <w:rPr>
          <w:rFonts w:ascii="宋体" w:hAnsi="宋体" w:eastAsia="宋体" w:cs="宋体"/>
          <w:sz w:val="23"/>
          <w:szCs w:val="23"/>
        </w:rPr>
      </w:pPr>
      <w:r>
        <w:rPr>
          <w:rFonts w:ascii="宋体" w:hAnsi="宋体" w:eastAsia="宋体" w:cs="宋体"/>
          <w:spacing w:val="13"/>
          <w:sz w:val="23"/>
          <w:szCs w:val="23"/>
        </w:rPr>
        <w:t>(5) 在招标过程中与招标采购单位进行协商谈判</w:t>
      </w:r>
      <w:r>
        <w:rPr>
          <w:rFonts w:ascii="宋体" w:hAnsi="宋体" w:eastAsia="宋体" w:cs="宋体"/>
          <w:spacing w:val="10"/>
          <w:sz w:val="23"/>
          <w:szCs w:val="23"/>
        </w:rPr>
        <w:t>；</w:t>
      </w:r>
    </w:p>
    <w:p w14:paraId="49F01183">
      <w:pPr>
        <w:spacing w:before="186" w:line="227" w:lineRule="auto"/>
        <w:ind w:left="48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2"/>
          <w:sz w:val="23"/>
          <w:szCs w:val="23"/>
        </w:rPr>
        <w:t>6) 中标或者成交后无正当理由拒不与</w:t>
      </w:r>
      <w:r>
        <w:rPr>
          <w:rFonts w:hint="eastAsia" w:ascii="宋体" w:hAnsi="宋体" w:eastAsia="宋体" w:cs="宋体"/>
          <w:spacing w:val="12"/>
          <w:sz w:val="23"/>
          <w:szCs w:val="23"/>
        </w:rPr>
        <w:t>招标</w:t>
      </w:r>
      <w:r>
        <w:rPr>
          <w:rFonts w:ascii="宋体" w:hAnsi="宋体" w:eastAsia="宋体" w:cs="宋体"/>
          <w:spacing w:val="12"/>
          <w:sz w:val="23"/>
          <w:szCs w:val="23"/>
        </w:rPr>
        <w:t>人签订采购合同；</w:t>
      </w:r>
    </w:p>
    <w:p w14:paraId="7A786DF1">
      <w:pPr>
        <w:spacing w:before="182"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8"/>
          <w:sz w:val="23"/>
          <w:szCs w:val="23"/>
        </w:rPr>
        <w:t>7</w:t>
      </w:r>
      <w:r>
        <w:rPr>
          <w:rFonts w:ascii="宋体" w:hAnsi="宋体" w:eastAsia="宋体" w:cs="宋体"/>
          <w:spacing w:val="11"/>
          <w:sz w:val="23"/>
          <w:szCs w:val="23"/>
        </w:rPr>
        <w:t>) 未按照招标 (采购) 文件确定的事项签订采购合同；</w:t>
      </w:r>
    </w:p>
    <w:p w14:paraId="3124C7EB">
      <w:pPr>
        <w:spacing w:before="186"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8) 将采购合同转包或者违规分包；</w:t>
      </w:r>
    </w:p>
    <w:p w14:paraId="7E7ED09C">
      <w:pPr>
        <w:spacing w:before="182"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9) 提供假冒伪劣产品；</w:t>
      </w:r>
    </w:p>
    <w:p w14:paraId="11646FD7">
      <w:pPr>
        <w:spacing w:before="186"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1</w:t>
      </w:r>
      <w:r>
        <w:rPr>
          <w:rFonts w:ascii="宋体" w:hAnsi="宋体" w:eastAsia="宋体" w:cs="宋体"/>
          <w:spacing w:val="12"/>
          <w:sz w:val="23"/>
          <w:szCs w:val="23"/>
        </w:rPr>
        <w:t>0) 擅自变更、中止或者终止采购合同；</w:t>
      </w:r>
    </w:p>
    <w:p w14:paraId="150E5463">
      <w:pPr>
        <w:spacing w:before="181" w:line="227" w:lineRule="auto"/>
        <w:ind w:left="482"/>
        <w:rPr>
          <w:rFonts w:ascii="宋体" w:hAnsi="宋体" w:eastAsia="宋体" w:cs="宋体"/>
          <w:sz w:val="23"/>
          <w:szCs w:val="23"/>
        </w:rPr>
      </w:pPr>
      <w:r>
        <w:rPr>
          <w:rFonts w:ascii="宋体" w:hAnsi="宋体" w:eastAsia="宋体" w:cs="宋体"/>
          <w:spacing w:val="12"/>
          <w:sz w:val="23"/>
          <w:szCs w:val="23"/>
        </w:rPr>
        <w:t>(11) 拒绝有关部门的监督检查或者向监督检查部门提供虚假情况；</w:t>
      </w:r>
    </w:p>
    <w:p w14:paraId="471F260A">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3"/>
          <w:sz w:val="23"/>
          <w:szCs w:val="23"/>
        </w:rPr>
        <w:t>12) 法律法规规定的其他情形。</w:t>
      </w:r>
    </w:p>
    <w:p w14:paraId="354D2DCB">
      <w:pPr>
        <w:spacing w:before="183" w:line="380" w:lineRule="auto"/>
        <w:ind w:left="21" w:right="523" w:firstLine="471"/>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8"/>
          <w:sz w:val="23"/>
          <w:szCs w:val="23"/>
        </w:rPr>
        <w:t>标人有上述情形的，按照规定追究法律责任，具备 (1) - (12) 条情形之一的，同</w:t>
      </w:r>
      <w:r>
        <w:rPr>
          <w:rFonts w:ascii="宋体" w:hAnsi="宋体" w:eastAsia="宋体" w:cs="宋体"/>
          <w:sz w:val="23"/>
          <w:szCs w:val="23"/>
        </w:rPr>
        <w:t xml:space="preserve"> </w:t>
      </w:r>
      <w:r>
        <w:rPr>
          <w:rFonts w:ascii="宋体" w:hAnsi="宋体" w:eastAsia="宋体" w:cs="宋体"/>
          <w:spacing w:val="11"/>
          <w:sz w:val="23"/>
          <w:szCs w:val="23"/>
        </w:rPr>
        <w:t>时</w:t>
      </w:r>
      <w:r>
        <w:rPr>
          <w:rFonts w:ascii="宋体" w:hAnsi="宋体" w:eastAsia="宋体" w:cs="宋体"/>
          <w:spacing w:val="8"/>
          <w:sz w:val="23"/>
          <w:szCs w:val="23"/>
        </w:rPr>
        <w:t>将取消中标资格或者认定中标无效。</w:t>
      </w:r>
    </w:p>
    <w:p w14:paraId="6634E671">
      <w:pPr>
        <w:spacing w:before="1" w:line="233" w:lineRule="auto"/>
        <w:ind w:left="3564"/>
        <w:outlineLvl w:val="1"/>
        <w:rPr>
          <w:rFonts w:ascii="黑体" w:hAnsi="黑体" w:eastAsia="黑体" w:cs="黑体"/>
          <w:sz w:val="31"/>
          <w:szCs w:val="31"/>
        </w:rPr>
      </w:pPr>
      <w:r>
        <w:rPr>
          <w:rFonts w:ascii="黑体" w:hAnsi="黑体" w:eastAsia="黑体" w:cs="黑体"/>
          <w:spacing w:val="9"/>
          <w:sz w:val="31"/>
          <w:szCs w:val="31"/>
          <w14:textOutline w14:w="5791" w14:cap="sq" w14:cmpd="sng" w14:algn="ctr">
            <w14:solidFill>
              <w14:srgbClr w14:val="000000"/>
            </w14:solidFill>
            <w14:prstDash w14:val="solid"/>
            <w14:bevel/>
          </w14:textOutline>
        </w:rPr>
        <w:t>八、质疑和投诉</w:t>
      </w:r>
    </w:p>
    <w:p w14:paraId="4B454784">
      <w:pPr>
        <w:spacing w:before="309" w:line="380" w:lineRule="auto"/>
        <w:ind w:left="10" w:right="523" w:firstLine="483"/>
        <w:rPr>
          <w:rFonts w:ascii="宋体" w:hAnsi="宋体" w:eastAsia="宋体" w:cs="宋体"/>
          <w:spacing w:val="9"/>
          <w:sz w:val="23"/>
          <w:szCs w:val="23"/>
        </w:rPr>
      </w:pPr>
      <w:r>
        <w:rPr>
          <w:rFonts w:ascii="宋体" w:hAnsi="宋体" w:eastAsia="宋体" w:cs="宋体"/>
          <w:spacing w:val="18"/>
          <w:sz w:val="23"/>
          <w:szCs w:val="23"/>
        </w:rPr>
        <w:t>3</w:t>
      </w:r>
      <w:r>
        <w:rPr>
          <w:rFonts w:hint="eastAsia" w:ascii="宋体" w:hAnsi="宋体" w:eastAsia="宋体" w:cs="宋体"/>
          <w:spacing w:val="9"/>
          <w:sz w:val="23"/>
          <w:szCs w:val="23"/>
        </w:rPr>
        <w:t>4</w:t>
      </w:r>
      <w:r>
        <w:rPr>
          <w:rFonts w:ascii="宋体" w:hAnsi="宋体" w:eastAsia="宋体" w:cs="宋体"/>
          <w:spacing w:val="9"/>
          <w:sz w:val="23"/>
          <w:szCs w:val="23"/>
        </w:rPr>
        <w:t>．</w:t>
      </w:r>
      <w:r>
        <w:rPr>
          <w:rFonts w:hint="eastAsia" w:ascii="宋体" w:hAnsi="宋体" w:eastAsia="宋体" w:cs="宋体"/>
          <w:spacing w:val="9"/>
          <w:sz w:val="23"/>
          <w:szCs w:val="23"/>
        </w:rPr>
        <w:t>询问、质疑、投诉的接收和处理参照《中华人民共和国招标投标法》《中华人民共和国招标投标法实施条例》等法律法规的规定办理。</w:t>
      </w:r>
    </w:p>
    <w:p w14:paraId="6D970CE8">
      <w:pPr>
        <w:spacing w:before="68" w:line="228" w:lineRule="auto"/>
        <w:ind w:left="4054"/>
        <w:outlineLvl w:val="1"/>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九、其</w:t>
      </w:r>
      <w:r>
        <w:rPr>
          <w:rFonts w:ascii="黑体" w:hAnsi="黑体" w:eastAsia="黑体" w:cs="黑体"/>
          <w:spacing w:val="5"/>
          <w:sz w:val="31"/>
          <w:szCs w:val="31"/>
          <w14:textOutline w14:w="5791" w14:cap="sq" w14:cmpd="sng" w14:algn="ctr">
            <w14:solidFill>
              <w14:srgbClr w14:val="000000"/>
            </w14:solidFill>
            <w14:prstDash w14:val="solid"/>
            <w14:bevel/>
          </w14:textOutline>
        </w:rPr>
        <w:t>他</w:t>
      </w:r>
    </w:p>
    <w:p w14:paraId="198DA98D">
      <w:pPr>
        <w:spacing w:line="241" w:lineRule="auto"/>
      </w:pPr>
    </w:p>
    <w:p w14:paraId="66CBCC0A">
      <w:pPr>
        <w:spacing w:before="74" w:line="227" w:lineRule="auto"/>
        <w:ind w:left="494"/>
        <w:outlineLvl w:val="1"/>
        <w:rPr>
          <w:rFonts w:ascii="宋体" w:hAnsi="宋体" w:eastAsia="宋体" w:cs="宋体"/>
          <w:sz w:val="23"/>
          <w:szCs w:val="23"/>
        </w:rPr>
      </w:pPr>
      <w:r>
        <w:rPr>
          <w:rFonts w:ascii="宋体" w:hAnsi="宋体" w:eastAsia="宋体" w:cs="宋体"/>
          <w:spacing w:val="9"/>
          <w:sz w:val="23"/>
          <w:szCs w:val="23"/>
        </w:rPr>
        <w:t>3</w:t>
      </w:r>
      <w:r>
        <w:rPr>
          <w:rFonts w:hint="eastAsia" w:ascii="宋体" w:hAnsi="宋体" w:eastAsia="宋体" w:cs="宋体"/>
          <w:spacing w:val="9"/>
          <w:sz w:val="23"/>
          <w:szCs w:val="23"/>
        </w:rPr>
        <w:t>7</w:t>
      </w:r>
      <w:r>
        <w:rPr>
          <w:rFonts w:ascii="宋体" w:hAnsi="宋体" w:eastAsia="宋体" w:cs="宋体"/>
          <w:spacing w:val="9"/>
          <w:sz w:val="23"/>
          <w:szCs w:val="23"/>
        </w:rPr>
        <w:t>. 本招标文件中所引相关法律制度规定，在采购中有变化的，按照变化后的相</w:t>
      </w:r>
    </w:p>
    <w:p w14:paraId="3F2DB44F">
      <w:pPr>
        <w:spacing w:before="183" w:line="375" w:lineRule="auto"/>
        <w:ind w:left="8" w:right="523" w:firstLine="4"/>
        <w:rPr>
          <w:rFonts w:ascii="宋体" w:hAnsi="宋体" w:eastAsia="宋体" w:cs="宋体"/>
          <w:sz w:val="23"/>
          <w:szCs w:val="23"/>
        </w:rPr>
      </w:pPr>
      <w:r>
        <w:rPr>
          <w:rFonts w:ascii="宋体" w:hAnsi="宋体" w:eastAsia="宋体" w:cs="宋体"/>
          <w:spacing w:val="9"/>
          <w:sz w:val="23"/>
          <w:szCs w:val="23"/>
        </w:rPr>
        <w:t>关法律制度规定执行。本章和第七章中“1.总则、2.评标方法、3.评标程序”规定的内</w:t>
      </w:r>
      <w:r>
        <w:rPr>
          <w:rFonts w:ascii="宋体" w:hAnsi="宋体" w:eastAsia="宋体" w:cs="宋体"/>
          <w:spacing w:val="2"/>
          <w:sz w:val="23"/>
          <w:szCs w:val="23"/>
        </w:rPr>
        <w:t>容</w:t>
      </w:r>
      <w:r>
        <w:rPr>
          <w:rFonts w:ascii="宋体" w:hAnsi="宋体" w:eastAsia="宋体" w:cs="宋体"/>
          <w:sz w:val="23"/>
          <w:szCs w:val="23"/>
        </w:rPr>
        <w:t xml:space="preserve"> </w:t>
      </w:r>
      <w:r>
        <w:rPr>
          <w:rFonts w:ascii="宋体" w:hAnsi="宋体" w:eastAsia="宋体" w:cs="宋体"/>
          <w:spacing w:val="18"/>
          <w:sz w:val="23"/>
          <w:szCs w:val="23"/>
        </w:rPr>
        <w:t>条款</w:t>
      </w:r>
      <w:r>
        <w:rPr>
          <w:rFonts w:ascii="宋体" w:hAnsi="宋体" w:eastAsia="宋体" w:cs="宋体"/>
          <w:spacing w:val="16"/>
          <w:sz w:val="23"/>
          <w:szCs w:val="23"/>
        </w:rPr>
        <w:t>，</w:t>
      </w:r>
      <w:r>
        <w:rPr>
          <w:rFonts w:ascii="宋体" w:hAnsi="宋体" w:eastAsia="宋体" w:cs="宋体"/>
          <w:spacing w:val="9"/>
          <w:sz w:val="23"/>
          <w:szCs w:val="23"/>
        </w:rPr>
        <w:t>在本项目投标截止时间届满后，因相关法律制度规定的变化导致不符合相关法律制</w:t>
      </w:r>
      <w:r>
        <w:rPr>
          <w:rFonts w:ascii="宋体" w:hAnsi="宋体" w:eastAsia="宋体" w:cs="宋体"/>
          <w:sz w:val="23"/>
          <w:szCs w:val="23"/>
        </w:rPr>
        <w:t xml:space="preserve"> </w:t>
      </w:r>
      <w:r>
        <w:rPr>
          <w:rFonts w:ascii="宋体" w:hAnsi="宋体" w:eastAsia="宋体" w:cs="宋体"/>
          <w:spacing w:val="18"/>
          <w:sz w:val="23"/>
          <w:szCs w:val="23"/>
        </w:rPr>
        <w:t>度</w:t>
      </w:r>
      <w:r>
        <w:rPr>
          <w:rFonts w:ascii="宋体" w:hAnsi="宋体" w:eastAsia="宋体" w:cs="宋体"/>
          <w:spacing w:val="16"/>
          <w:sz w:val="23"/>
          <w:szCs w:val="23"/>
        </w:rPr>
        <w:t>规</w:t>
      </w:r>
      <w:r>
        <w:rPr>
          <w:rFonts w:ascii="宋体" w:hAnsi="宋体" w:eastAsia="宋体" w:cs="宋体"/>
          <w:spacing w:val="9"/>
          <w:sz w:val="23"/>
          <w:szCs w:val="23"/>
        </w:rPr>
        <w:t>定的，直接按照变化后的相关法律制度规定执行，本招标文件不再</w:t>
      </w:r>
      <w:r>
        <w:rPr>
          <w:rFonts w:hint="eastAsia" w:ascii="宋体" w:hAnsi="宋体" w:eastAsia="宋体" w:cs="宋体"/>
          <w:spacing w:val="9"/>
          <w:sz w:val="23"/>
          <w:szCs w:val="23"/>
        </w:rPr>
        <w:t>作调整</w:t>
      </w:r>
      <w:r>
        <w:rPr>
          <w:rFonts w:ascii="宋体" w:hAnsi="宋体" w:eastAsia="宋体" w:cs="宋体"/>
          <w:spacing w:val="9"/>
          <w:sz w:val="23"/>
          <w:szCs w:val="23"/>
        </w:rPr>
        <w:t>。</w:t>
      </w:r>
    </w:p>
    <w:p w14:paraId="1F4B3FB3">
      <w:pPr>
        <w:spacing w:line="226" w:lineRule="auto"/>
        <w:ind w:left="494"/>
        <w:rPr>
          <w:rFonts w:ascii="宋体" w:hAnsi="宋体" w:eastAsia="宋体" w:cs="宋体"/>
          <w:sz w:val="23"/>
          <w:szCs w:val="23"/>
        </w:rPr>
      </w:pPr>
      <w:r>
        <w:rPr>
          <w:rFonts w:ascii="宋体" w:hAnsi="宋体" w:eastAsia="宋体" w:cs="宋体"/>
          <w:spacing w:val="16"/>
          <w:sz w:val="23"/>
          <w:szCs w:val="23"/>
        </w:rPr>
        <w:t>3</w:t>
      </w:r>
      <w:r>
        <w:rPr>
          <w:rFonts w:hint="eastAsia" w:ascii="宋体" w:hAnsi="宋体" w:eastAsia="宋体" w:cs="宋体"/>
          <w:spacing w:val="10"/>
          <w:sz w:val="23"/>
          <w:szCs w:val="23"/>
        </w:rPr>
        <w:t>8</w:t>
      </w:r>
      <w:r>
        <w:rPr>
          <w:rFonts w:ascii="宋体" w:hAnsi="宋体" w:eastAsia="宋体" w:cs="宋体"/>
          <w:spacing w:val="10"/>
          <w:sz w:val="23"/>
          <w:szCs w:val="23"/>
        </w:rPr>
        <w:t>. 本项目除招标文件明确规定可以采购进口产品的货物外，不允许采购进口产品，</w:t>
      </w:r>
    </w:p>
    <w:p w14:paraId="73E69035">
      <w:pPr>
        <w:spacing w:before="183" w:line="228" w:lineRule="auto"/>
        <w:ind w:left="17"/>
        <w:outlineLvl w:val="1"/>
        <w:rPr>
          <w:rFonts w:ascii="宋体" w:hAnsi="宋体" w:eastAsia="宋体" w:cs="宋体"/>
          <w:sz w:val="23"/>
          <w:szCs w:val="23"/>
        </w:rPr>
      </w:pPr>
      <w:bookmarkStart w:id="2" w:name="_bookmark3"/>
      <w:bookmarkEnd w:id="2"/>
      <w:r>
        <w:rPr>
          <w:rFonts w:ascii="宋体" w:hAnsi="宋体" w:eastAsia="宋体" w:cs="宋体"/>
          <w:spacing w:val="11"/>
          <w:sz w:val="23"/>
          <w:szCs w:val="23"/>
        </w:rPr>
        <w:t>否</w:t>
      </w:r>
      <w:r>
        <w:rPr>
          <w:rFonts w:ascii="宋体" w:hAnsi="宋体" w:eastAsia="宋体" w:cs="宋体"/>
          <w:spacing w:val="6"/>
          <w:sz w:val="23"/>
          <w:szCs w:val="23"/>
        </w:rPr>
        <w:t>则作无效处理。</w:t>
      </w:r>
    </w:p>
    <w:p w14:paraId="0AD6DD5D">
      <w:pPr>
        <w:sectPr>
          <w:headerReference r:id="rId20" w:type="default"/>
          <w:footerReference r:id="rId21" w:type="default"/>
          <w:pgSz w:w="11907" w:h="16840"/>
          <w:pgMar w:top="1320" w:right="610" w:bottom="1370" w:left="1418" w:header="852" w:footer="1191" w:gutter="0"/>
          <w:cols w:space="720" w:num="1"/>
        </w:sectPr>
      </w:pPr>
    </w:p>
    <w:p w14:paraId="75712110">
      <w:pPr>
        <w:spacing w:before="85" w:line="222" w:lineRule="auto"/>
        <w:ind w:left="2597"/>
        <w:outlineLvl w:val="0"/>
        <w:rPr>
          <w:rFonts w:ascii="宋体" w:hAnsi="宋体" w:eastAsia="宋体" w:cs="宋体"/>
          <w:sz w:val="43"/>
          <w:szCs w:val="43"/>
        </w:rPr>
      </w:pPr>
      <w:r>
        <w:rPr>
          <w:rFonts w:ascii="宋体" w:hAnsi="宋体" w:eastAsia="宋体" w:cs="宋体"/>
          <w:spacing w:val="9"/>
          <w:sz w:val="43"/>
          <w:szCs w:val="43"/>
          <w14:textOutline w14:w="7975" w14:cap="sq" w14:cmpd="sng" w14:algn="ctr">
            <w14:solidFill>
              <w14:srgbClr w14:val="000000"/>
            </w14:solidFill>
            <w14:prstDash w14:val="solid"/>
            <w14:bevel/>
          </w14:textOutline>
        </w:rPr>
        <w:t>第三章</w:t>
      </w:r>
      <w:r>
        <w:rPr>
          <w:rFonts w:ascii="宋体" w:hAnsi="宋体" w:eastAsia="宋体" w:cs="宋体"/>
          <w:spacing w:val="9"/>
          <w:sz w:val="43"/>
          <w:szCs w:val="43"/>
        </w:rPr>
        <w:t xml:space="preserve"> </w:t>
      </w:r>
      <w:r>
        <w:rPr>
          <w:rFonts w:ascii="宋体" w:hAnsi="宋体" w:eastAsia="宋体" w:cs="宋体"/>
          <w:spacing w:val="9"/>
          <w:sz w:val="43"/>
          <w:szCs w:val="43"/>
          <w14:textOutline w14:w="7975" w14:cap="sq" w14:cmpd="sng" w14:algn="ctr">
            <w14:solidFill>
              <w14:srgbClr w14:val="000000"/>
            </w14:solidFill>
            <w14:prstDash w14:val="solid"/>
            <w14:bevel/>
          </w14:textOutline>
        </w:rPr>
        <w:t>投标文件格式</w:t>
      </w:r>
    </w:p>
    <w:p w14:paraId="054ED19C">
      <w:pPr>
        <w:spacing w:line="410" w:lineRule="auto"/>
      </w:pPr>
    </w:p>
    <w:p w14:paraId="4513F31C">
      <w:pPr>
        <w:spacing w:line="305" w:lineRule="auto"/>
        <w:jc w:val="center"/>
        <w:rPr>
          <w:rFonts w:ascii="宋体" w:hAnsi="宋体" w:cs="宋体"/>
          <w:b/>
          <w:sz w:val="36"/>
          <w:szCs w:val="36"/>
        </w:rPr>
      </w:pPr>
      <w:r>
        <w:rPr>
          <w:rFonts w:hint="eastAsia" w:ascii="宋体" w:hAnsi="宋体" w:cs="宋体"/>
          <w:b/>
          <w:sz w:val="36"/>
          <w:szCs w:val="36"/>
        </w:rPr>
        <w:t>正本/副本</w:t>
      </w:r>
    </w:p>
    <w:p w14:paraId="6E3CFADC">
      <w:pPr>
        <w:jc w:val="center"/>
        <w:rPr>
          <w:rFonts w:ascii="宋体" w:hAnsi="宋体" w:cs="宋体"/>
          <w:kern w:val="1"/>
          <w:sz w:val="84"/>
          <w:szCs w:val="84"/>
        </w:rPr>
      </w:pPr>
      <w:r>
        <w:rPr>
          <w:rFonts w:hint="eastAsia" w:ascii="宋体" w:hAnsi="宋体" w:cs="宋体"/>
          <w:kern w:val="1"/>
          <w:sz w:val="84"/>
          <w:szCs w:val="84"/>
        </w:rPr>
        <w:t>投 标 文 件</w:t>
      </w:r>
    </w:p>
    <w:p w14:paraId="7EF2BDC4">
      <w:pPr>
        <w:rPr>
          <w:rFonts w:ascii="宋体" w:hAnsi="宋体" w:cs="宋体"/>
          <w:kern w:val="1"/>
          <w:sz w:val="24"/>
        </w:rPr>
      </w:pPr>
    </w:p>
    <w:p w14:paraId="1145C1DE">
      <w:pPr>
        <w:rPr>
          <w:rFonts w:ascii="宋体" w:hAnsi="宋体" w:cs="宋体"/>
          <w:kern w:val="1"/>
          <w:sz w:val="24"/>
        </w:rPr>
      </w:pPr>
    </w:p>
    <w:p w14:paraId="38525DF5">
      <w:pPr>
        <w:rPr>
          <w:rFonts w:ascii="宋体" w:hAnsi="宋体" w:cs="宋体"/>
          <w:kern w:val="1"/>
          <w:sz w:val="24"/>
        </w:rPr>
      </w:pPr>
    </w:p>
    <w:p w14:paraId="70C7FBB7">
      <w:pPr>
        <w:rPr>
          <w:rFonts w:ascii="宋体" w:hAnsi="宋体" w:cs="宋体"/>
          <w:kern w:val="1"/>
          <w:sz w:val="24"/>
        </w:rPr>
      </w:pPr>
    </w:p>
    <w:p w14:paraId="39C5BA69">
      <w:pPr>
        <w:rPr>
          <w:rFonts w:ascii="宋体" w:hAnsi="宋体" w:cs="宋体"/>
          <w:kern w:val="1"/>
          <w:sz w:val="24"/>
        </w:rPr>
      </w:pPr>
    </w:p>
    <w:p w14:paraId="1AB2E270">
      <w:pPr>
        <w:rPr>
          <w:rFonts w:ascii="宋体" w:hAnsi="宋体" w:cs="宋体"/>
          <w:kern w:val="1"/>
          <w:sz w:val="24"/>
        </w:rPr>
      </w:pPr>
    </w:p>
    <w:p w14:paraId="615417FF">
      <w:pPr>
        <w:rPr>
          <w:rFonts w:ascii="宋体" w:hAnsi="宋体" w:cs="宋体"/>
          <w:kern w:val="1"/>
          <w:sz w:val="24"/>
        </w:rPr>
      </w:pPr>
    </w:p>
    <w:p w14:paraId="625FF5CC">
      <w:pPr>
        <w:rPr>
          <w:rFonts w:ascii="宋体" w:hAnsi="宋体" w:cs="宋体"/>
          <w:kern w:val="1"/>
          <w:sz w:val="24"/>
        </w:rPr>
      </w:pPr>
    </w:p>
    <w:p w14:paraId="74862929">
      <w:pPr>
        <w:rPr>
          <w:rFonts w:ascii="宋体" w:hAnsi="宋体" w:cs="宋体"/>
          <w:kern w:val="1"/>
          <w:sz w:val="28"/>
          <w:u w:val="single"/>
        </w:rPr>
      </w:pPr>
      <w:r>
        <w:rPr>
          <w:rFonts w:hint="eastAsia" w:ascii="宋体" w:hAnsi="宋体" w:cs="宋体"/>
          <w:kern w:val="1"/>
          <w:sz w:val="28"/>
        </w:rPr>
        <w:t xml:space="preserve">               项目名称： </w:t>
      </w:r>
    </w:p>
    <w:p w14:paraId="076D61DB">
      <w:pPr>
        <w:rPr>
          <w:rFonts w:ascii="宋体" w:hAnsi="宋体" w:cs="宋体"/>
          <w:kern w:val="1"/>
          <w:sz w:val="28"/>
          <w:u w:val="single"/>
        </w:rPr>
      </w:pPr>
    </w:p>
    <w:p w14:paraId="67E0282B">
      <w:pPr>
        <w:rPr>
          <w:rFonts w:ascii="宋体" w:hAnsi="宋体" w:cs="宋体"/>
          <w:kern w:val="1"/>
          <w:sz w:val="28"/>
          <w:u w:val="single"/>
        </w:rPr>
      </w:pPr>
      <w:r>
        <w:rPr>
          <w:rFonts w:hint="eastAsia" w:ascii="宋体" w:hAnsi="宋体" w:cs="宋体"/>
          <w:kern w:val="1"/>
          <w:sz w:val="28"/>
        </w:rPr>
        <w:t xml:space="preserve">               招标编号： </w:t>
      </w:r>
    </w:p>
    <w:p w14:paraId="71F2E7D5">
      <w:pPr>
        <w:rPr>
          <w:rFonts w:ascii="宋体" w:hAnsi="宋体" w:cs="宋体"/>
          <w:kern w:val="1"/>
          <w:sz w:val="28"/>
          <w:u w:val="single"/>
        </w:rPr>
      </w:pPr>
    </w:p>
    <w:p w14:paraId="045F60DE">
      <w:pPr>
        <w:rPr>
          <w:rFonts w:ascii="宋体" w:hAnsi="宋体" w:cs="宋体"/>
          <w:kern w:val="1"/>
          <w:sz w:val="28"/>
          <w:u w:val="single"/>
        </w:rPr>
      </w:pPr>
      <w:r>
        <w:rPr>
          <w:rFonts w:hint="eastAsia" w:ascii="宋体" w:hAnsi="宋体" w:cs="宋体"/>
          <w:kern w:val="1"/>
          <w:sz w:val="28"/>
        </w:rPr>
        <w:t xml:space="preserve">               投标单位（签章）： </w:t>
      </w:r>
    </w:p>
    <w:p w14:paraId="2B3D58A5">
      <w:pPr>
        <w:jc w:val="center"/>
        <w:rPr>
          <w:rFonts w:ascii="宋体" w:hAnsi="宋体" w:cs="宋体"/>
          <w:kern w:val="1"/>
          <w:sz w:val="28"/>
        </w:rPr>
      </w:pPr>
    </w:p>
    <w:p w14:paraId="3B2E0B62">
      <w:pPr>
        <w:widowControl w:val="0"/>
        <w:kinsoku/>
        <w:autoSpaceDE/>
        <w:autoSpaceDN/>
        <w:adjustRightInd/>
        <w:snapToGrid/>
        <w:jc w:val="center"/>
        <w:textAlignment w:val="auto"/>
        <w:rPr>
          <w:rFonts w:ascii="宋体" w:hAnsi="宋体" w:eastAsia="宋体" w:cs="宋体"/>
        </w:rPr>
      </w:pPr>
      <w:r>
        <w:rPr>
          <w:rFonts w:hint="eastAsia" w:ascii="宋体" w:hAnsi="宋体" w:eastAsia="宋体" w:cs="宋体"/>
        </w:rPr>
        <w:t>年   月   日</w:t>
      </w:r>
    </w:p>
    <w:p w14:paraId="40D90E46">
      <w:pPr>
        <w:widowControl w:val="0"/>
        <w:kinsoku/>
        <w:autoSpaceDE/>
        <w:autoSpaceDN/>
        <w:adjustRightInd/>
        <w:snapToGrid/>
        <w:jc w:val="center"/>
        <w:textAlignment w:val="auto"/>
        <w:rPr>
          <w:rFonts w:ascii="宋体" w:hAnsi="宋体" w:eastAsia="宋体" w:cs="宋体"/>
        </w:rPr>
      </w:pPr>
    </w:p>
    <w:p w14:paraId="2BFA72F1">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31D65F37">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044CBE3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862ACB1">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65CAE8E">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4ABEB407">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E88AD46">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10CD836E">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02E0DA09">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C5A427F">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28F243B">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21534B8">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41134058">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45514844">
      <w:pPr>
        <w:spacing w:before="59" w:line="222" w:lineRule="auto"/>
        <w:ind w:left="3036"/>
        <w:rPr>
          <w:rFonts w:ascii="宋体" w:hAnsi="宋体" w:eastAsia="宋体" w:cs="宋体"/>
          <w:b/>
          <w:bCs/>
          <w:sz w:val="36"/>
          <w:szCs w:val="36"/>
        </w:rPr>
      </w:pPr>
      <w:r>
        <w:rPr>
          <w:rFonts w:ascii="宋体" w:hAnsi="宋体" w:eastAsia="宋体" w:cs="宋体"/>
          <w:b/>
          <w:bCs/>
          <w:spacing w:val="-7"/>
          <w:sz w:val="36"/>
          <w:szCs w:val="36"/>
        </w:rPr>
        <w:t xml:space="preserve">目     </w:t>
      </w:r>
      <w:r>
        <w:rPr>
          <w:rFonts w:ascii="宋体" w:hAnsi="宋体" w:eastAsia="宋体" w:cs="宋体"/>
          <w:b/>
          <w:bCs/>
          <w:spacing w:val="-6"/>
          <w:sz w:val="36"/>
          <w:szCs w:val="36"/>
        </w:rPr>
        <w:t>录</w:t>
      </w:r>
    </w:p>
    <w:p w14:paraId="199A9847">
      <w:pPr>
        <w:spacing w:before="214" w:line="220" w:lineRule="auto"/>
        <w:ind w:left="1266"/>
        <w:rPr>
          <w:rFonts w:ascii="宋体" w:hAnsi="宋体" w:eastAsia="宋体" w:cs="宋体"/>
          <w:sz w:val="24"/>
          <w:szCs w:val="24"/>
        </w:rPr>
      </w:pPr>
      <w:r>
        <w:rPr>
          <w:rFonts w:ascii="宋体" w:hAnsi="宋体" w:eastAsia="宋体" w:cs="宋体"/>
          <w:spacing w:val="12"/>
          <w:sz w:val="24"/>
          <w:szCs w:val="24"/>
        </w:rPr>
        <w:t>(投</w:t>
      </w:r>
      <w:r>
        <w:rPr>
          <w:rFonts w:ascii="宋体" w:hAnsi="宋体" w:eastAsia="宋体" w:cs="宋体"/>
          <w:spacing w:val="7"/>
          <w:sz w:val="24"/>
          <w:szCs w:val="24"/>
        </w:rPr>
        <w:t>标</w:t>
      </w:r>
      <w:r>
        <w:rPr>
          <w:rFonts w:ascii="宋体" w:hAnsi="宋体" w:eastAsia="宋体" w:cs="宋体"/>
          <w:spacing w:val="6"/>
          <w:sz w:val="24"/>
          <w:szCs w:val="24"/>
        </w:rPr>
        <w:t>人自行编制目录和页码，并装订成册。)</w:t>
      </w:r>
    </w:p>
    <w:p w14:paraId="6CC81A19">
      <w:pPr>
        <w:spacing w:before="68" w:line="228" w:lineRule="auto"/>
        <w:ind w:left="3730"/>
        <w:outlineLvl w:val="2"/>
        <w:rPr>
          <w:rFonts w:ascii="黑体" w:hAnsi="黑体" w:eastAsia="黑体" w:cs="黑体"/>
          <w:sz w:val="31"/>
          <w:szCs w:val="31"/>
        </w:rPr>
      </w:pPr>
      <w:r>
        <w:rPr>
          <w:rFonts w:hint="eastAsia" w:ascii="宋体" w:hAnsi="宋体" w:eastAsia="宋体" w:cs="宋体"/>
          <w:kern w:val="1"/>
          <w:sz w:val="28"/>
        </w:rPr>
        <w:br w:type="page"/>
      </w:r>
      <w:r>
        <w:rPr>
          <w:rFonts w:ascii="黑体" w:hAnsi="黑体" w:eastAsia="黑体" w:cs="黑体"/>
          <w:spacing w:val="-13"/>
          <w:sz w:val="31"/>
          <w:szCs w:val="31"/>
          <w14:textOutline w14:w="5791" w14:cap="sq" w14:cmpd="sng" w14:algn="ctr">
            <w14:solidFill>
              <w14:srgbClr w14:val="000000"/>
            </w14:solidFill>
            <w14:prstDash w14:val="solid"/>
            <w14:bevel/>
          </w14:textOutline>
        </w:rPr>
        <w:t>一</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、投</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标</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函</w:t>
      </w:r>
    </w:p>
    <w:p w14:paraId="587609E1">
      <w:pPr>
        <w:spacing w:before="315" w:line="227" w:lineRule="auto"/>
        <w:ind w:left="32"/>
        <w:outlineLvl w:val="3"/>
        <w:rPr>
          <w:rFonts w:ascii="宋体" w:hAnsi="宋体" w:eastAsia="宋体" w:cs="宋体"/>
          <w:sz w:val="23"/>
          <w:szCs w:val="23"/>
        </w:rPr>
      </w:pPr>
      <w:r>
        <w:rPr>
          <w:rFonts w:hint="eastAsia" w:ascii="宋体" w:hAnsi="宋体" w:eastAsia="宋体" w:cs="宋体"/>
          <w:spacing w:val="16"/>
          <w:sz w:val="23"/>
          <w:szCs w:val="23"/>
          <w14:textOutline w14:w="4356" w14:cap="sq" w14:cmpd="sng" w14:algn="ctr">
            <w14:solidFill>
              <w14:srgbClr w14:val="000000"/>
            </w14:solidFill>
            <w14:prstDash w14:val="solid"/>
            <w14:bevel/>
          </w14:textOutline>
        </w:rPr>
        <w:t>致：抚州市弘兴招投标代理咨询有限公司</w:t>
      </w:r>
    </w:p>
    <w:p w14:paraId="7FE7C6E9">
      <w:pPr>
        <w:tabs>
          <w:tab w:val="left" w:pos="136"/>
        </w:tabs>
        <w:spacing w:before="115" w:line="321" w:lineRule="auto"/>
        <w:ind w:left="11" w:right="523" w:firstLine="480"/>
        <w:rPr>
          <w:rFonts w:ascii="宋体" w:hAnsi="宋体" w:eastAsia="宋体" w:cs="宋体"/>
          <w:sz w:val="23"/>
          <w:szCs w:val="23"/>
        </w:rPr>
      </w:pPr>
      <w:r>
        <w:rPr>
          <w:rFonts w:ascii="宋体" w:hAnsi="宋体" w:eastAsia="宋体" w:cs="宋体"/>
          <w:spacing w:val="-4"/>
          <w:sz w:val="23"/>
          <w:szCs w:val="23"/>
        </w:rPr>
        <w:t>我方全面</w:t>
      </w:r>
      <w:r>
        <w:rPr>
          <w:rFonts w:ascii="宋体" w:hAnsi="宋体" w:eastAsia="宋体" w:cs="宋体"/>
          <w:spacing w:val="-3"/>
          <w:sz w:val="23"/>
          <w:szCs w:val="23"/>
        </w:rPr>
        <w:t>研</w:t>
      </w:r>
      <w:r>
        <w:rPr>
          <w:rFonts w:ascii="宋体" w:hAnsi="宋体" w:eastAsia="宋体" w:cs="宋体"/>
          <w:spacing w:val="-2"/>
          <w:sz w:val="23"/>
          <w:szCs w:val="23"/>
        </w:rPr>
        <w:t>究了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”项目/包/【招标编号：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】招标文件；决定参加贵</w:t>
      </w:r>
      <w:r>
        <w:rPr>
          <w:rFonts w:ascii="宋体" w:hAnsi="宋体" w:eastAsia="宋体" w:cs="宋体"/>
          <w:sz w:val="23"/>
          <w:szCs w:val="23"/>
        </w:rPr>
        <w:t xml:space="preserve"> </w:t>
      </w:r>
      <w:r>
        <w:rPr>
          <w:rFonts w:ascii="宋体" w:hAnsi="宋体" w:eastAsia="宋体" w:cs="宋体"/>
          <w:spacing w:val="-26"/>
          <w:sz w:val="23"/>
          <w:szCs w:val="23"/>
        </w:rPr>
        <w:t>单 位</w:t>
      </w:r>
      <w:r>
        <w:rPr>
          <w:rFonts w:ascii="宋体" w:hAnsi="宋体" w:eastAsia="宋体" w:cs="宋体"/>
          <w:spacing w:val="-23"/>
          <w:sz w:val="23"/>
          <w:szCs w:val="23"/>
        </w:rPr>
        <w:t xml:space="preserve"> </w:t>
      </w:r>
      <w:r>
        <w:rPr>
          <w:rFonts w:ascii="宋体" w:hAnsi="宋体" w:eastAsia="宋体" w:cs="宋体"/>
          <w:spacing w:val="-13"/>
          <w:sz w:val="23"/>
          <w:szCs w:val="23"/>
        </w:rPr>
        <w:t>组 织 的 本 项 目 投 标 。 我 方 授 权</w:t>
      </w:r>
      <w:r>
        <w:rPr>
          <w:rFonts w:ascii="宋体" w:hAnsi="宋体" w:eastAsia="宋体" w:cs="宋体"/>
          <w:spacing w:val="-13"/>
          <w:sz w:val="23"/>
          <w:szCs w:val="23"/>
          <w:u w:val="single"/>
        </w:rPr>
        <w:t xml:space="preserve">               </w:t>
      </w:r>
      <w:r>
        <w:rPr>
          <w:rFonts w:ascii="宋体" w:hAnsi="宋体" w:eastAsia="宋体" w:cs="宋体"/>
          <w:spacing w:val="-13"/>
          <w:sz w:val="23"/>
          <w:szCs w:val="23"/>
        </w:rPr>
        <w:t>( 姓 名 、 职 务 ) 代 表 我 方</w:t>
      </w:r>
      <w:r>
        <w:rPr>
          <w:position w:val="-3"/>
          <w:sz w:val="23"/>
          <w:szCs w:val="23"/>
        </w:rPr>
        <w:drawing>
          <wp:inline distT="0" distB="0" distL="0" distR="0">
            <wp:extent cx="635" cy="6985"/>
            <wp:effectExtent l="0" t="0" r="0" b="0"/>
            <wp:docPr id="26" name="IM 24"/>
            <wp:cNvGraphicFramePr/>
            <a:graphic xmlns:a="http://schemas.openxmlformats.org/drawingml/2006/main">
              <a:graphicData uri="http://schemas.openxmlformats.org/drawingml/2006/picture">
                <pic:pic xmlns:pic="http://schemas.openxmlformats.org/drawingml/2006/picture">
                  <pic:nvPicPr>
                    <pic:cNvPr id="26" name="IM 24"/>
                    <pic:cNvPicPr/>
                  </pic:nvPicPr>
                  <pic:blipFill>
                    <a:blip r:embed="rId64"/>
                    <a:stretch>
                      <a:fillRect/>
                    </a:stretch>
                  </pic:blipFill>
                  <pic:spPr>
                    <a:xfrm>
                      <a:off x="0" y="0"/>
                      <a:ext cx="1146" cy="7619"/>
                    </a:xfrm>
                    <a:prstGeom prst="rect">
                      <a:avLst/>
                    </a:prstGeom>
                  </pic:spPr>
                </pic:pic>
              </a:graphicData>
            </a:graphic>
          </wp:inline>
        </w:drawing>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6"/>
          <w:sz w:val="23"/>
          <w:szCs w:val="23"/>
        </w:rPr>
        <w:t>(</w:t>
      </w:r>
      <w:r>
        <w:rPr>
          <w:rFonts w:ascii="宋体" w:hAnsi="宋体" w:eastAsia="宋体" w:cs="宋体"/>
          <w:spacing w:val="9"/>
          <w:sz w:val="23"/>
          <w:szCs w:val="23"/>
        </w:rPr>
        <w:t>投</w:t>
      </w:r>
      <w:r>
        <w:rPr>
          <w:rFonts w:ascii="宋体" w:hAnsi="宋体" w:eastAsia="宋体" w:cs="宋体"/>
          <w:spacing w:val="8"/>
          <w:sz w:val="23"/>
          <w:szCs w:val="23"/>
        </w:rPr>
        <w:t>标单位的名称) 全权处理本项目投标的有关事宜。</w:t>
      </w:r>
    </w:p>
    <w:p w14:paraId="202CF4FF">
      <w:pPr>
        <w:spacing w:line="310" w:lineRule="exact"/>
        <w:ind w:left="507"/>
        <w:outlineLvl w:val="3"/>
        <w:rPr>
          <w:rFonts w:ascii="宋体" w:hAnsi="宋体" w:eastAsia="宋体" w:cs="宋体"/>
          <w:sz w:val="23"/>
          <w:szCs w:val="23"/>
        </w:rPr>
      </w:pPr>
      <w:r>
        <w:rPr>
          <w:rFonts w:ascii="宋体" w:hAnsi="宋体" w:eastAsia="宋体" w:cs="宋体"/>
          <w:spacing w:val="9"/>
          <w:position w:val="1"/>
          <w:sz w:val="23"/>
          <w:szCs w:val="23"/>
        </w:rPr>
        <w:t>1、我方自愿按照招标文件规定的各项要求向</w:t>
      </w:r>
      <w:r>
        <w:rPr>
          <w:rFonts w:hint="eastAsia" w:ascii="宋体" w:hAnsi="宋体" w:eastAsia="宋体" w:cs="宋体"/>
          <w:spacing w:val="9"/>
          <w:position w:val="1"/>
          <w:sz w:val="23"/>
          <w:szCs w:val="23"/>
        </w:rPr>
        <w:t>招标</w:t>
      </w:r>
      <w:r>
        <w:rPr>
          <w:rFonts w:ascii="宋体" w:hAnsi="宋体" w:eastAsia="宋体" w:cs="宋体"/>
          <w:spacing w:val="9"/>
          <w:position w:val="1"/>
          <w:sz w:val="23"/>
          <w:szCs w:val="23"/>
        </w:rPr>
        <w:t>人提供所需货物/服务，投标总价</w:t>
      </w:r>
      <w:r>
        <w:rPr>
          <w:rFonts w:ascii="宋体" w:hAnsi="宋体" w:eastAsia="宋体" w:cs="宋体"/>
          <w:spacing w:val="5"/>
          <w:position w:val="1"/>
          <w:sz w:val="23"/>
          <w:szCs w:val="23"/>
        </w:rPr>
        <w:t>为</w:t>
      </w:r>
    </w:p>
    <w:p w14:paraId="613BAD11">
      <w:pPr>
        <w:spacing w:before="90" w:line="227" w:lineRule="auto"/>
        <w:ind w:left="11"/>
        <w:rPr>
          <w:rFonts w:ascii="宋体" w:hAnsi="宋体" w:eastAsia="宋体" w:cs="宋体"/>
          <w:sz w:val="23"/>
          <w:szCs w:val="23"/>
        </w:rPr>
      </w:pPr>
      <w:r>
        <w:rPr>
          <w:rFonts w:ascii="宋体" w:hAnsi="宋体" w:eastAsia="宋体" w:cs="宋体"/>
          <w:spacing w:val="-3"/>
          <w:sz w:val="23"/>
          <w:szCs w:val="23"/>
        </w:rPr>
        <w:t>人</w:t>
      </w:r>
      <w:r>
        <w:rPr>
          <w:rFonts w:ascii="宋体" w:hAnsi="宋体" w:eastAsia="宋体" w:cs="宋体"/>
          <w:spacing w:val="-2"/>
          <w:sz w:val="23"/>
          <w:szCs w:val="23"/>
        </w:rPr>
        <w:t>民币</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(大写：</w:t>
      </w:r>
      <w:r>
        <w:rPr>
          <w:rFonts w:ascii="宋体" w:hAnsi="宋体" w:eastAsia="宋体" w:cs="宋体"/>
          <w:spacing w:val="-2"/>
          <w:sz w:val="23"/>
          <w:szCs w:val="23"/>
          <w:u w:val="single"/>
        </w:rPr>
        <w:t xml:space="preserve">         </w:t>
      </w:r>
      <w:r>
        <w:rPr>
          <w:rFonts w:ascii="宋体" w:hAnsi="宋体" w:eastAsia="宋体" w:cs="宋体"/>
          <w:spacing w:val="-2"/>
          <w:sz w:val="23"/>
          <w:szCs w:val="23"/>
        </w:rPr>
        <w:t>) 。</w:t>
      </w:r>
    </w:p>
    <w:p w14:paraId="2BD47594">
      <w:pPr>
        <w:spacing w:before="118" w:line="310" w:lineRule="exact"/>
        <w:ind w:left="492"/>
        <w:outlineLvl w:val="3"/>
        <w:rPr>
          <w:rFonts w:ascii="宋体" w:hAnsi="宋体" w:eastAsia="宋体" w:cs="宋体"/>
          <w:sz w:val="23"/>
          <w:szCs w:val="23"/>
        </w:rPr>
      </w:pPr>
      <w:r>
        <w:rPr>
          <w:rFonts w:ascii="宋体" w:hAnsi="宋体" w:eastAsia="宋体" w:cs="宋体"/>
          <w:spacing w:val="12"/>
          <w:position w:val="1"/>
          <w:sz w:val="23"/>
          <w:szCs w:val="23"/>
        </w:rPr>
        <w:t>2</w:t>
      </w:r>
      <w:r>
        <w:rPr>
          <w:rFonts w:ascii="宋体" w:hAnsi="宋体" w:eastAsia="宋体" w:cs="宋体"/>
          <w:spacing w:val="9"/>
          <w:position w:val="1"/>
          <w:sz w:val="23"/>
          <w:szCs w:val="23"/>
        </w:rPr>
        <w:t>、一旦我方中标，我方将严格履行采购合同规定的责任和义务。</w:t>
      </w:r>
    </w:p>
    <w:p w14:paraId="2F0D0F43">
      <w:pPr>
        <w:spacing w:before="88" w:line="309" w:lineRule="exact"/>
        <w:ind w:left="494"/>
        <w:outlineLvl w:val="3"/>
        <w:rPr>
          <w:rFonts w:ascii="宋体" w:hAnsi="宋体" w:eastAsia="宋体" w:cs="宋体"/>
          <w:sz w:val="23"/>
          <w:szCs w:val="23"/>
        </w:rPr>
      </w:pPr>
      <w:r>
        <w:rPr>
          <w:rFonts w:ascii="宋体" w:hAnsi="宋体" w:eastAsia="宋体" w:cs="宋体"/>
          <w:spacing w:val="24"/>
          <w:position w:val="1"/>
          <w:sz w:val="23"/>
          <w:szCs w:val="23"/>
        </w:rPr>
        <w:t>3</w:t>
      </w:r>
      <w:r>
        <w:rPr>
          <w:rFonts w:ascii="宋体" w:hAnsi="宋体" w:eastAsia="宋体" w:cs="宋体"/>
          <w:spacing w:val="21"/>
          <w:position w:val="1"/>
          <w:sz w:val="23"/>
          <w:szCs w:val="23"/>
        </w:rPr>
        <w:t>、</w:t>
      </w:r>
      <w:r>
        <w:rPr>
          <w:rFonts w:ascii="宋体" w:hAnsi="宋体" w:eastAsia="宋体" w:cs="宋体"/>
          <w:spacing w:val="12"/>
          <w:position w:val="1"/>
          <w:sz w:val="23"/>
          <w:szCs w:val="23"/>
        </w:rPr>
        <w:t>我们已详细阅读全部招标文件，参考资料及有关附件等，我们完全理解并放弃提</w:t>
      </w:r>
    </w:p>
    <w:p w14:paraId="370BC179">
      <w:pPr>
        <w:spacing w:before="92" w:line="227" w:lineRule="auto"/>
        <w:ind w:left="30"/>
        <w:rPr>
          <w:rFonts w:ascii="宋体" w:hAnsi="宋体" w:eastAsia="宋体" w:cs="宋体"/>
          <w:sz w:val="23"/>
          <w:szCs w:val="23"/>
        </w:rPr>
      </w:pPr>
      <w:r>
        <w:rPr>
          <w:rFonts w:ascii="宋体" w:hAnsi="宋体" w:eastAsia="宋体" w:cs="宋体"/>
          <w:spacing w:val="11"/>
          <w:sz w:val="23"/>
          <w:szCs w:val="23"/>
        </w:rPr>
        <w:t>出</w:t>
      </w:r>
      <w:r>
        <w:rPr>
          <w:rFonts w:ascii="宋体" w:hAnsi="宋体" w:eastAsia="宋体" w:cs="宋体"/>
          <w:spacing w:val="7"/>
          <w:sz w:val="23"/>
          <w:szCs w:val="23"/>
        </w:rPr>
        <w:t>含糊不清或误解的问题的权利。</w:t>
      </w:r>
    </w:p>
    <w:p w14:paraId="633D0B26">
      <w:pPr>
        <w:spacing w:before="118" w:line="228" w:lineRule="auto"/>
        <w:ind w:left="488"/>
        <w:outlineLvl w:val="3"/>
        <w:rPr>
          <w:rFonts w:ascii="宋体" w:hAnsi="宋体" w:eastAsia="宋体" w:cs="宋体"/>
          <w:sz w:val="23"/>
          <w:szCs w:val="23"/>
        </w:rPr>
      </w:pPr>
      <w:r>
        <w:rPr>
          <w:rFonts w:ascii="宋体" w:hAnsi="宋体" w:eastAsia="宋体" w:cs="宋体"/>
          <w:spacing w:val="6"/>
          <w:sz w:val="23"/>
          <w:szCs w:val="23"/>
        </w:rPr>
        <w:t>4、我方同</w:t>
      </w:r>
      <w:r>
        <w:rPr>
          <w:rFonts w:ascii="宋体" w:hAnsi="宋体" w:eastAsia="宋体" w:cs="宋体"/>
          <w:spacing w:val="3"/>
          <w:sz w:val="23"/>
          <w:szCs w:val="23"/>
        </w:rPr>
        <w:t>意按照招标文件的要求，向贵单位交纳人民币</w:t>
      </w:r>
      <w:r>
        <w:rPr>
          <w:rFonts w:ascii="宋体" w:hAnsi="宋体" w:eastAsia="宋体" w:cs="宋体"/>
          <w:spacing w:val="3"/>
          <w:sz w:val="23"/>
          <w:szCs w:val="23"/>
          <w:u w:val="single"/>
        </w:rPr>
        <w:t xml:space="preserve">        </w:t>
      </w:r>
      <w:r>
        <w:rPr>
          <w:rFonts w:ascii="宋体" w:hAnsi="宋体" w:eastAsia="宋体" w:cs="宋体"/>
          <w:spacing w:val="3"/>
          <w:sz w:val="23"/>
          <w:szCs w:val="23"/>
        </w:rPr>
        <w:t>万元(大写：</w:t>
      </w:r>
      <w:r>
        <w:rPr>
          <w:rFonts w:ascii="宋体" w:hAnsi="宋体" w:eastAsia="宋体" w:cs="宋体"/>
          <w:spacing w:val="3"/>
          <w:sz w:val="23"/>
          <w:szCs w:val="23"/>
          <w:u w:val="single"/>
        </w:rPr>
        <w:t xml:space="preserve">       </w:t>
      </w:r>
      <w:r>
        <w:rPr>
          <w:rFonts w:ascii="宋体" w:hAnsi="宋体" w:eastAsia="宋体" w:cs="宋体"/>
          <w:spacing w:val="3"/>
          <w:sz w:val="23"/>
          <w:szCs w:val="23"/>
        </w:rPr>
        <w:t>)</w:t>
      </w:r>
    </w:p>
    <w:p w14:paraId="6C5E473B">
      <w:pPr>
        <w:spacing w:before="114" w:line="228" w:lineRule="auto"/>
        <w:ind w:left="29"/>
        <w:rPr>
          <w:rFonts w:ascii="宋体" w:hAnsi="宋体" w:eastAsia="宋体" w:cs="宋体"/>
          <w:sz w:val="23"/>
          <w:szCs w:val="23"/>
        </w:rPr>
      </w:pPr>
      <w:r>
        <w:rPr>
          <w:rFonts w:ascii="宋体" w:hAnsi="宋体" w:eastAsia="宋体" w:cs="宋体"/>
          <w:spacing w:val="9"/>
          <w:sz w:val="23"/>
          <w:szCs w:val="23"/>
        </w:rPr>
        <w:t>的投标保证金。并承诺：下列任何情况发生时，我方将不要求退还投标保证金</w:t>
      </w:r>
      <w:r>
        <w:rPr>
          <w:rFonts w:ascii="宋体" w:hAnsi="宋体" w:eastAsia="宋体" w:cs="宋体"/>
          <w:spacing w:val="4"/>
          <w:sz w:val="23"/>
          <w:szCs w:val="23"/>
        </w:rPr>
        <w:t>：</w:t>
      </w:r>
    </w:p>
    <w:p w14:paraId="0929C9B9">
      <w:pPr>
        <w:spacing w:before="117"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239B43B5">
      <w:pPr>
        <w:spacing w:before="118"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rPr>
        <w:t>招标</w:t>
      </w:r>
      <w:r>
        <w:rPr>
          <w:rFonts w:ascii="宋体" w:hAnsi="宋体" w:eastAsia="宋体" w:cs="宋体"/>
          <w:spacing w:val="12"/>
          <w:sz w:val="23"/>
          <w:szCs w:val="23"/>
        </w:rPr>
        <w:t>人确定中标人以前放弃中标候选资格的；</w:t>
      </w:r>
    </w:p>
    <w:p w14:paraId="3C2F5802">
      <w:pPr>
        <w:spacing w:before="116"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18CB069E">
      <w:pPr>
        <w:spacing w:before="117"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rPr>
        <w:t>招标</w:t>
      </w:r>
      <w:r>
        <w:rPr>
          <w:rFonts w:ascii="宋体" w:hAnsi="宋体" w:eastAsia="宋体" w:cs="宋体"/>
          <w:spacing w:val="12"/>
          <w:sz w:val="23"/>
          <w:szCs w:val="23"/>
        </w:rPr>
        <w:t>人签订合同的；</w:t>
      </w:r>
    </w:p>
    <w:p w14:paraId="411F1476">
      <w:pPr>
        <w:spacing w:before="119"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w:t>
      </w:r>
      <w:r>
        <w:rPr>
          <w:rFonts w:hint="eastAsia" w:ascii="宋体" w:hAnsi="宋体" w:eastAsia="宋体" w:cs="宋体"/>
          <w:spacing w:val="12"/>
          <w:sz w:val="23"/>
          <w:szCs w:val="23"/>
        </w:rPr>
        <w:t>缴纳</w:t>
      </w:r>
      <w:r>
        <w:rPr>
          <w:rFonts w:ascii="宋体" w:hAnsi="宋体" w:eastAsia="宋体" w:cs="宋体"/>
          <w:spacing w:val="12"/>
          <w:sz w:val="23"/>
          <w:szCs w:val="23"/>
        </w:rPr>
        <w:t>履约保证金的；</w:t>
      </w:r>
    </w:p>
    <w:p w14:paraId="5A230C2E">
      <w:pPr>
        <w:spacing w:before="115" w:line="227" w:lineRule="auto"/>
        <w:ind w:left="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3"/>
          <w:sz w:val="23"/>
          <w:szCs w:val="23"/>
        </w:rPr>
        <w:t>6) 投标人提供虚假资料、承诺、声明的；</w:t>
      </w:r>
    </w:p>
    <w:p w14:paraId="6B57B19A">
      <w:pPr>
        <w:spacing w:before="119"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72F45F00">
      <w:pPr>
        <w:spacing w:before="118" w:line="227" w:lineRule="auto"/>
        <w:ind w:left="494"/>
        <w:outlineLvl w:val="3"/>
        <w:rPr>
          <w:rFonts w:ascii="宋体" w:hAnsi="宋体" w:eastAsia="宋体" w:cs="宋体"/>
          <w:sz w:val="23"/>
          <w:szCs w:val="23"/>
        </w:rPr>
      </w:pPr>
      <w:r>
        <w:rPr>
          <w:rFonts w:ascii="宋体" w:hAnsi="宋体" w:eastAsia="宋体" w:cs="宋体"/>
          <w:spacing w:val="1"/>
          <w:sz w:val="23"/>
          <w:szCs w:val="23"/>
        </w:rPr>
        <w:t>5、我</w:t>
      </w:r>
      <w:r>
        <w:rPr>
          <w:rFonts w:ascii="宋体" w:hAnsi="宋体" w:eastAsia="宋体" w:cs="宋体"/>
          <w:sz w:val="23"/>
          <w:szCs w:val="23"/>
        </w:rPr>
        <w:t>方为本项目提交的投标文件正本 1 份，副本 4 份， 电子文档 1 份 (U 盘</w:t>
      </w:r>
    </w:p>
    <w:p w14:paraId="1173C800">
      <w:pPr>
        <w:spacing w:before="114" w:line="322" w:lineRule="auto"/>
        <w:ind w:left="10" w:right="578" w:firstLine="1"/>
        <w:rPr>
          <w:rFonts w:ascii="宋体" w:hAnsi="宋体" w:eastAsia="宋体" w:cs="宋体"/>
          <w:sz w:val="23"/>
          <w:szCs w:val="23"/>
        </w:rPr>
      </w:pPr>
      <w:r>
        <w:rPr>
          <w:rFonts w:ascii="宋体" w:hAnsi="宋体" w:eastAsia="宋体" w:cs="宋体"/>
          <w:spacing w:val="14"/>
          <w:sz w:val="23"/>
          <w:szCs w:val="23"/>
        </w:rPr>
        <w:t>一份)</w:t>
      </w:r>
      <w:r>
        <w:rPr>
          <w:rFonts w:ascii="宋体" w:hAnsi="宋体" w:eastAsia="宋体" w:cs="宋体"/>
          <w:spacing w:val="9"/>
          <w:sz w:val="23"/>
          <w:szCs w:val="23"/>
        </w:rPr>
        <w:t xml:space="preserve"> </w:t>
      </w:r>
      <w:r>
        <w:rPr>
          <w:rFonts w:ascii="宋体" w:hAnsi="宋体" w:eastAsia="宋体" w:cs="宋体"/>
          <w:spacing w:val="7"/>
          <w:sz w:val="23"/>
          <w:szCs w:val="23"/>
        </w:rPr>
        <w:t>，用于开标唱标的“开标一览表”1 份，投标有效期为递交投标文件截止之日起</w:t>
      </w:r>
      <w:r>
        <w:rPr>
          <w:rFonts w:ascii="宋体" w:hAnsi="宋体" w:eastAsia="宋体" w:cs="宋体"/>
          <w:sz w:val="23"/>
          <w:szCs w:val="23"/>
        </w:rPr>
        <w:t xml:space="preserve"> </w:t>
      </w:r>
      <w:r>
        <w:rPr>
          <w:rFonts w:ascii="宋体" w:hAnsi="宋体" w:eastAsia="宋体" w:cs="宋体"/>
          <w:spacing w:val="-10"/>
          <w:sz w:val="23"/>
          <w:szCs w:val="23"/>
        </w:rPr>
        <w:t>9</w:t>
      </w:r>
      <w:r>
        <w:rPr>
          <w:rFonts w:ascii="宋体" w:hAnsi="宋体" w:eastAsia="宋体" w:cs="宋体"/>
          <w:spacing w:val="-9"/>
          <w:sz w:val="23"/>
          <w:szCs w:val="23"/>
        </w:rPr>
        <w:t>0 天。</w:t>
      </w:r>
    </w:p>
    <w:p w14:paraId="3C045A50">
      <w:pPr>
        <w:spacing w:line="308" w:lineRule="exact"/>
        <w:ind w:left="491"/>
        <w:outlineLvl w:val="3"/>
        <w:rPr>
          <w:rFonts w:ascii="宋体" w:hAnsi="宋体" w:eastAsia="宋体" w:cs="宋体"/>
          <w:sz w:val="23"/>
          <w:szCs w:val="23"/>
        </w:rPr>
      </w:pPr>
      <w:r>
        <w:rPr>
          <w:rFonts w:ascii="宋体" w:hAnsi="宋体" w:eastAsia="宋体" w:cs="宋体"/>
          <w:spacing w:val="14"/>
          <w:position w:val="1"/>
          <w:sz w:val="23"/>
          <w:szCs w:val="23"/>
        </w:rPr>
        <w:t>6</w:t>
      </w:r>
      <w:r>
        <w:rPr>
          <w:rFonts w:ascii="宋体" w:hAnsi="宋体" w:eastAsia="宋体" w:cs="宋体"/>
          <w:spacing w:val="9"/>
          <w:position w:val="1"/>
          <w:sz w:val="23"/>
          <w:szCs w:val="23"/>
        </w:rPr>
        <w:t>、我方完全理解</w:t>
      </w:r>
      <w:r>
        <w:rPr>
          <w:rFonts w:hint="eastAsia" w:ascii="宋体" w:hAnsi="宋体" w:eastAsia="宋体" w:cs="宋体"/>
          <w:spacing w:val="9"/>
          <w:position w:val="1"/>
          <w:sz w:val="23"/>
          <w:szCs w:val="23"/>
        </w:rPr>
        <w:t>招标</w:t>
      </w:r>
      <w:r>
        <w:rPr>
          <w:rFonts w:ascii="宋体" w:hAnsi="宋体" w:eastAsia="宋体" w:cs="宋体"/>
          <w:spacing w:val="9"/>
          <w:position w:val="1"/>
          <w:sz w:val="23"/>
          <w:szCs w:val="23"/>
        </w:rPr>
        <w:t>人不一定接受最低报价的投标或收到的任何投标。</w:t>
      </w:r>
    </w:p>
    <w:p w14:paraId="0E8BF3BE">
      <w:pPr>
        <w:spacing w:before="90" w:line="309" w:lineRule="exact"/>
        <w:ind w:left="485"/>
        <w:outlineLvl w:val="1"/>
        <w:rPr>
          <w:rFonts w:ascii="宋体" w:hAnsi="宋体" w:eastAsia="宋体" w:cs="宋体"/>
          <w:sz w:val="23"/>
          <w:szCs w:val="23"/>
        </w:rPr>
      </w:pPr>
      <w:r>
        <w:rPr>
          <w:rFonts w:ascii="宋体" w:hAnsi="宋体" w:eastAsia="宋体" w:cs="宋体"/>
          <w:spacing w:val="9"/>
          <w:position w:val="1"/>
          <w:sz w:val="23"/>
          <w:szCs w:val="23"/>
        </w:rPr>
        <w:t>7、我方同意本招标文件对我方可能存在的失信行为进行的惩戒</w:t>
      </w:r>
      <w:r>
        <w:rPr>
          <w:rFonts w:ascii="宋体" w:hAnsi="宋体" w:eastAsia="宋体" w:cs="宋体"/>
          <w:spacing w:val="7"/>
          <w:position w:val="1"/>
          <w:sz w:val="23"/>
          <w:szCs w:val="23"/>
        </w:rPr>
        <w:t>。</w:t>
      </w:r>
    </w:p>
    <w:p w14:paraId="28156548">
      <w:pPr>
        <w:spacing w:before="92" w:line="303" w:lineRule="exact"/>
        <w:ind w:left="490"/>
        <w:rPr>
          <w:rFonts w:ascii="宋体" w:hAnsi="宋体" w:eastAsia="宋体" w:cs="宋体"/>
          <w:sz w:val="23"/>
          <w:szCs w:val="23"/>
        </w:rPr>
      </w:pPr>
      <w:r>
        <w:rPr>
          <w:rFonts w:ascii="Calibri" w:hAnsi="Calibri" w:eastAsia="Calibri" w:cs="Calibri"/>
          <w:spacing w:val="14"/>
          <w:position w:val="2"/>
          <w:sz w:val="23"/>
          <w:szCs w:val="23"/>
        </w:rPr>
        <w:t>8</w:t>
      </w:r>
      <w:r>
        <w:rPr>
          <w:rFonts w:ascii="Calibri" w:hAnsi="Calibri" w:eastAsia="Calibri" w:cs="Calibri"/>
          <w:spacing w:val="13"/>
          <w:position w:val="2"/>
          <w:sz w:val="23"/>
          <w:szCs w:val="23"/>
        </w:rPr>
        <w:t xml:space="preserve"> </w:t>
      </w:r>
      <w:r>
        <w:rPr>
          <w:rFonts w:ascii="宋体" w:hAnsi="宋体" w:eastAsia="宋体" w:cs="宋体"/>
          <w:spacing w:val="7"/>
          <w:position w:val="2"/>
          <w:sz w:val="23"/>
          <w:szCs w:val="23"/>
        </w:rPr>
        <w:t>、如果我方中标，我方保证按照招标文件的规定向贵方交纳中标服务费。</w:t>
      </w:r>
    </w:p>
    <w:p w14:paraId="29B4164A">
      <w:pPr>
        <w:spacing w:before="98" w:line="308" w:lineRule="exact"/>
        <w:ind w:left="481"/>
        <w:outlineLvl w:val="1"/>
        <w:rPr>
          <w:rFonts w:ascii="宋体" w:hAnsi="宋体" w:eastAsia="宋体" w:cs="宋体"/>
          <w:sz w:val="23"/>
          <w:szCs w:val="23"/>
        </w:rPr>
      </w:pPr>
      <w:r>
        <w:rPr>
          <w:rFonts w:ascii="宋体" w:hAnsi="宋体" w:eastAsia="宋体" w:cs="宋体"/>
          <w:spacing w:val="12"/>
          <w:position w:val="1"/>
          <w:sz w:val="23"/>
          <w:szCs w:val="23"/>
        </w:rPr>
        <w:t>9、我</w:t>
      </w:r>
      <w:r>
        <w:rPr>
          <w:rFonts w:ascii="宋体" w:hAnsi="宋体" w:eastAsia="宋体" w:cs="宋体"/>
          <w:spacing w:val="9"/>
          <w:position w:val="1"/>
          <w:sz w:val="23"/>
          <w:szCs w:val="23"/>
        </w:rPr>
        <w:t>方</w:t>
      </w:r>
      <w:r>
        <w:rPr>
          <w:rFonts w:ascii="宋体" w:hAnsi="宋体" w:eastAsia="宋体" w:cs="宋体"/>
          <w:spacing w:val="6"/>
          <w:position w:val="1"/>
          <w:sz w:val="23"/>
          <w:szCs w:val="23"/>
        </w:rPr>
        <w:t>愿意提供贵方可能另外要求的，与投标有关的文件资料，并保证我方已提供和</w:t>
      </w:r>
    </w:p>
    <w:p w14:paraId="5EDBFB1D">
      <w:pPr>
        <w:spacing w:before="90" w:line="227" w:lineRule="auto"/>
        <w:ind w:left="7"/>
        <w:rPr>
          <w:rFonts w:ascii="宋体" w:hAnsi="宋体" w:eastAsia="宋体" w:cs="宋体"/>
          <w:sz w:val="23"/>
          <w:szCs w:val="23"/>
        </w:rPr>
      </w:pPr>
      <w:r>
        <w:rPr>
          <w:rFonts w:ascii="宋体" w:hAnsi="宋体" w:eastAsia="宋体" w:cs="宋体"/>
          <w:spacing w:val="9"/>
          <w:sz w:val="23"/>
          <w:szCs w:val="23"/>
        </w:rPr>
        <w:t>将要提供的文件资料是真实、准确的</w:t>
      </w:r>
      <w:r>
        <w:rPr>
          <w:rFonts w:ascii="宋体" w:hAnsi="宋体" w:eastAsia="宋体" w:cs="宋体"/>
          <w:spacing w:val="8"/>
          <w:sz w:val="23"/>
          <w:szCs w:val="23"/>
        </w:rPr>
        <w:t>。</w:t>
      </w:r>
    </w:p>
    <w:p w14:paraId="527ABF4E">
      <w:pPr>
        <w:spacing w:before="118" w:line="227" w:lineRule="auto"/>
        <w:ind w:left="492"/>
        <w:outlineLvl w:val="2"/>
        <w:rPr>
          <w:rFonts w:ascii="宋体" w:hAnsi="宋体" w:eastAsia="宋体" w:cs="宋体"/>
          <w:sz w:val="23"/>
          <w:szCs w:val="23"/>
        </w:rPr>
      </w:pPr>
      <w:r>
        <w:rPr>
          <w:rFonts w:ascii="宋体" w:hAnsi="宋体" w:eastAsia="宋体" w:cs="宋体"/>
          <w:spacing w:val="8"/>
          <w:sz w:val="23"/>
          <w:szCs w:val="23"/>
        </w:rPr>
        <w:t>投</w:t>
      </w:r>
      <w:r>
        <w:rPr>
          <w:rFonts w:ascii="宋体" w:hAnsi="宋体" w:eastAsia="宋体" w:cs="宋体"/>
          <w:spacing w:val="7"/>
          <w:sz w:val="23"/>
          <w:szCs w:val="23"/>
        </w:rPr>
        <w:t>标人名称 (单位公章) ：</w:t>
      </w:r>
    </w:p>
    <w:p w14:paraId="0589624B">
      <w:pPr>
        <w:spacing w:before="119" w:line="227" w:lineRule="auto"/>
        <w:ind w:left="49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65FC88B">
      <w:pPr>
        <w:spacing w:before="114" w:line="230" w:lineRule="auto"/>
        <w:ind w:left="490"/>
        <w:outlineLvl w:val="2"/>
        <w:rPr>
          <w:rFonts w:ascii="宋体" w:hAnsi="宋体" w:eastAsia="宋体" w:cs="宋体"/>
          <w:sz w:val="23"/>
          <w:szCs w:val="23"/>
        </w:rPr>
      </w:pPr>
      <w:r>
        <w:rPr>
          <w:rFonts w:ascii="宋体" w:hAnsi="宋体" w:eastAsia="宋体" w:cs="宋体"/>
          <w:spacing w:val="6"/>
          <w:sz w:val="23"/>
          <w:szCs w:val="23"/>
        </w:rPr>
        <w:t>联系电话</w:t>
      </w:r>
      <w:r>
        <w:rPr>
          <w:rFonts w:ascii="宋体" w:hAnsi="宋体" w:eastAsia="宋体" w:cs="宋体"/>
          <w:spacing w:val="5"/>
          <w:sz w:val="23"/>
          <w:szCs w:val="23"/>
        </w:rPr>
        <w:t>：</w:t>
      </w:r>
    </w:p>
    <w:p w14:paraId="10F39E8E">
      <w:pPr>
        <w:spacing w:before="115" w:line="227" w:lineRule="auto"/>
        <w:ind w:left="487"/>
        <w:outlineLvl w:val="2"/>
        <w:rPr>
          <w:rFonts w:ascii="宋体" w:hAnsi="宋体" w:eastAsia="宋体" w:cs="宋体"/>
          <w:sz w:val="23"/>
          <w:szCs w:val="23"/>
        </w:rPr>
      </w:pPr>
      <w:r>
        <w:rPr>
          <w:rFonts w:ascii="宋体" w:hAnsi="宋体" w:eastAsia="宋体" w:cs="宋体"/>
          <w:spacing w:val="8"/>
          <w:sz w:val="23"/>
          <w:szCs w:val="23"/>
        </w:rPr>
        <w:t>传</w:t>
      </w:r>
      <w:r>
        <w:rPr>
          <w:rFonts w:ascii="宋体" w:hAnsi="宋体" w:eastAsia="宋体" w:cs="宋体"/>
          <w:spacing w:val="4"/>
          <w:sz w:val="23"/>
          <w:szCs w:val="23"/>
        </w:rPr>
        <w:t xml:space="preserve">    真：</w:t>
      </w:r>
    </w:p>
    <w:p w14:paraId="702928B7">
      <w:pPr>
        <w:spacing w:before="118" w:line="235" w:lineRule="auto"/>
        <w:ind w:left="489"/>
        <w:outlineLvl w:val="2"/>
        <w:rPr>
          <w:rFonts w:ascii="宋体" w:hAnsi="宋体" w:eastAsia="宋体" w:cs="宋体"/>
          <w:sz w:val="23"/>
          <w:szCs w:val="23"/>
        </w:rPr>
      </w:pPr>
      <w:r>
        <w:rPr>
          <w:rFonts w:ascii="宋体" w:hAnsi="宋体" w:eastAsia="宋体" w:cs="宋体"/>
          <w:spacing w:val="6"/>
          <w:sz w:val="23"/>
          <w:szCs w:val="23"/>
        </w:rPr>
        <w:t>通讯地址：</w:t>
      </w:r>
    </w:p>
    <w:p w14:paraId="7D81B0B5">
      <w:pPr>
        <w:spacing w:before="106" w:line="227" w:lineRule="auto"/>
        <w:ind w:left="507"/>
        <w:outlineLvl w:val="2"/>
        <w:rPr>
          <w:rFonts w:ascii="宋体" w:hAnsi="宋体" w:eastAsia="宋体" w:cs="宋体"/>
          <w:sz w:val="23"/>
          <w:szCs w:val="23"/>
        </w:rPr>
      </w:pPr>
      <w:r>
        <w:rPr>
          <w:rFonts w:ascii="宋体" w:hAnsi="宋体" w:eastAsia="宋体" w:cs="宋体"/>
          <w:spacing w:val="-8"/>
          <w:sz w:val="23"/>
          <w:szCs w:val="23"/>
        </w:rPr>
        <w:t>邮政编</w:t>
      </w:r>
      <w:r>
        <w:rPr>
          <w:rFonts w:ascii="宋体" w:hAnsi="宋体" w:eastAsia="宋体" w:cs="宋体"/>
          <w:spacing w:val="-5"/>
          <w:sz w:val="23"/>
          <w:szCs w:val="23"/>
        </w:rPr>
        <w:t>码</w:t>
      </w:r>
      <w:r>
        <w:rPr>
          <w:rFonts w:ascii="宋体" w:hAnsi="宋体" w:eastAsia="宋体" w:cs="宋体"/>
          <w:spacing w:val="-4"/>
          <w:sz w:val="23"/>
          <w:szCs w:val="23"/>
        </w:rPr>
        <w:t>：             日    期：</w:t>
      </w:r>
    </w:p>
    <w:p w14:paraId="4521629F">
      <w:pPr>
        <w:sectPr>
          <w:footerReference r:id="rId22" w:type="default"/>
          <w:pgSz w:w="11907" w:h="16840"/>
          <w:pgMar w:top="1320" w:right="610" w:bottom="1370" w:left="1418" w:header="852" w:footer="1193" w:gutter="0"/>
          <w:cols w:space="720" w:num="1"/>
        </w:sectPr>
      </w:pPr>
    </w:p>
    <w:p w14:paraId="4B73EF96">
      <w:pPr>
        <w:spacing w:line="274" w:lineRule="auto"/>
      </w:pPr>
    </w:p>
    <w:p w14:paraId="08AFDA87">
      <w:pPr>
        <w:spacing w:line="274" w:lineRule="auto"/>
      </w:pPr>
    </w:p>
    <w:p w14:paraId="58D07708">
      <w:pPr>
        <w:numPr>
          <w:ilvl w:val="0"/>
          <w:numId w:val="1"/>
        </w:numPr>
        <w:spacing w:before="101" w:line="416" w:lineRule="exact"/>
        <w:ind w:left="3891"/>
        <w:outlineLvl w:val="2"/>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pPr>
      <w:r>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t>承诺函</w:t>
      </w:r>
    </w:p>
    <w:p w14:paraId="3DE28C5A">
      <w:pPr>
        <w:spacing w:before="101" w:line="416" w:lineRule="exact"/>
        <w:ind w:firstLine="2540" w:firstLineChars="1000"/>
        <w:outlineLvl w:val="2"/>
        <w:rPr>
          <w:rFonts w:ascii="宋体" w:hAnsi="宋体" w:eastAsia="宋体" w:cs="宋体"/>
          <w:sz w:val="24"/>
          <w:szCs w:val="24"/>
        </w:rPr>
      </w:pPr>
      <w:r>
        <w:rPr>
          <w:rFonts w:hint="eastAsia" w:ascii="宋体" w:hAnsi="宋体" w:eastAsia="宋体" w:cs="宋体"/>
          <w:spacing w:val="7"/>
          <w:position w:val="2"/>
          <w:sz w:val="24"/>
          <w:szCs w:val="24"/>
          <w14:textOutline w14:w="5791" w14:cap="sq" w14:cmpd="sng" w14:algn="ctr">
            <w14:solidFill>
              <w14:srgbClr w14:val="000000"/>
            </w14:solidFill>
            <w14:prstDash w14:val="solid"/>
            <w14:bevel/>
          </w14:textOutline>
        </w:rPr>
        <w:t>（联合体投标的，由联合体牵头人提供）</w:t>
      </w:r>
    </w:p>
    <w:p w14:paraId="01C0B285">
      <w:pPr>
        <w:spacing w:before="261" w:line="228" w:lineRule="auto"/>
        <w:ind w:left="489"/>
        <w:outlineLvl w:val="1"/>
        <w:rPr>
          <w:rFonts w:ascii="宋体" w:hAnsi="宋体" w:eastAsia="宋体" w:cs="宋体"/>
          <w:sz w:val="23"/>
          <w:szCs w:val="23"/>
        </w:rPr>
      </w:pPr>
      <w:r>
        <w:rPr>
          <w:rFonts w:ascii="宋体" w:hAnsi="宋体" w:eastAsia="宋体" w:cs="宋体"/>
          <w:spacing w:val="18"/>
          <w:sz w:val="23"/>
          <w:szCs w:val="23"/>
        </w:rPr>
        <w:t>致</w:t>
      </w:r>
      <w:r>
        <w:rPr>
          <w:rFonts w:ascii="宋体" w:hAnsi="宋体" w:eastAsia="宋体" w:cs="宋体"/>
          <w:spacing w:val="9"/>
          <w:sz w:val="23"/>
          <w:szCs w:val="23"/>
        </w:rPr>
        <w:t>：</w:t>
      </w:r>
      <w:r>
        <w:rPr>
          <w:rFonts w:hint="eastAsia" w:ascii="宋体" w:hAnsi="宋体" w:eastAsia="宋体" w:cs="宋体"/>
          <w:spacing w:val="9"/>
          <w:sz w:val="23"/>
          <w:szCs w:val="23"/>
        </w:rPr>
        <w:t>抚州市弘兴招投标代理咨询有限公司</w:t>
      </w:r>
    </w:p>
    <w:p w14:paraId="21FCD42B">
      <w:pPr>
        <w:spacing w:line="379" w:lineRule="auto"/>
      </w:pPr>
    </w:p>
    <w:p w14:paraId="67E4E22F">
      <w:pPr>
        <w:spacing w:before="75" w:line="227" w:lineRule="auto"/>
        <w:ind w:left="491"/>
        <w:outlineLvl w:val="1"/>
        <w:rPr>
          <w:rFonts w:ascii="宋体" w:hAnsi="宋体" w:eastAsia="宋体" w:cs="宋体"/>
          <w:sz w:val="23"/>
          <w:szCs w:val="23"/>
        </w:rPr>
      </w:pPr>
      <w:r>
        <w:rPr>
          <w:rFonts w:ascii="宋体" w:hAnsi="宋体" w:eastAsia="宋体" w:cs="宋体"/>
          <w:spacing w:val="18"/>
          <w:sz w:val="23"/>
          <w:szCs w:val="23"/>
        </w:rPr>
        <w:t>我</w:t>
      </w:r>
      <w:r>
        <w:rPr>
          <w:rFonts w:ascii="宋体" w:hAnsi="宋体" w:eastAsia="宋体" w:cs="宋体"/>
          <w:spacing w:val="11"/>
          <w:sz w:val="23"/>
          <w:szCs w:val="23"/>
        </w:rPr>
        <w:t>公</w:t>
      </w:r>
      <w:r>
        <w:rPr>
          <w:rFonts w:ascii="宋体" w:hAnsi="宋体" w:eastAsia="宋体" w:cs="宋体"/>
          <w:spacing w:val="9"/>
          <w:sz w:val="23"/>
          <w:szCs w:val="23"/>
        </w:rPr>
        <w:t>司作为本次采购项目的投标人，根据招标文件要求，现郑重承诺如下：</w:t>
      </w:r>
    </w:p>
    <w:p w14:paraId="2D6AA2FE">
      <w:pPr>
        <w:spacing w:before="96" w:line="382" w:lineRule="exact"/>
        <w:ind w:left="493"/>
        <w:outlineLvl w:val="1"/>
        <w:rPr>
          <w:rFonts w:ascii="宋体" w:hAnsi="宋体" w:eastAsia="宋体" w:cs="宋体"/>
          <w:sz w:val="23"/>
          <w:szCs w:val="23"/>
        </w:rPr>
      </w:pPr>
      <w:r>
        <w:rPr>
          <w:rFonts w:ascii="宋体" w:hAnsi="宋体" w:eastAsia="宋体" w:cs="宋体"/>
          <w:spacing w:val="18"/>
          <w:position w:val="2"/>
          <w:sz w:val="23"/>
          <w:szCs w:val="23"/>
        </w:rPr>
        <w:t>一</w:t>
      </w:r>
      <w:r>
        <w:rPr>
          <w:rFonts w:ascii="宋体" w:hAnsi="宋体" w:eastAsia="宋体" w:cs="宋体"/>
          <w:spacing w:val="12"/>
          <w:position w:val="2"/>
          <w:sz w:val="23"/>
          <w:szCs w:val="23"/>
        </w:rPr>
        <w:t>、</w:t>
      </w:r>
      <w:r>
        <w:rPr>
          <w:rFonts w:ascii="宋体" w:hAnsi="宋体" w:eastAsia="宋体" w:cs="宋体"/>
          <w:spacing w:val="9"/>
          <w:position w:val="2"/>
          <w:sz w:val="23"/>
          <w:szCs w:val="23"/>
        </w:rPr>
        <w:t>具备本项目规定的条件：</w:t>
      </w:r>
    </w:p>
    <w:p w14:paraId="5CC21345">
      <w:pPr>
        <w:spacing w:line="227" w:lineRule="auto"/>
        <w:ind w:left="501"/>
        <w:outlineLvl w:val="1"/>
        <w:rPr>
          <w:rFonts w:ascii="宋体" w:hAnsi="宋体" w:eastAsia="宋体" w:cs="宋体"/>
          <w:sz w:val="23"/>
          <w:szCs w:val="23"/>
        </w:rPr>
      </w:pPr>
      <w:r>
        <w:rPr>
          <w:rFonts w:ascii="宋体" w:hAnsi="宋体" w:eastAsia="宋体" w:cs="宋体"/>
          <w:spacing w:val="14"/>
          <w:sz w:val="23"/>
          <w:szCs w:val="23"/>
        </w:rPr>
        <w:t>(1) 具有独立承担民事责任的能力</w:t>
      </w:r>
      <w:r>
        <w:rPr>
          <w:rFonts w:ascii="宋体" w:hAnsi="宋体" w:eastAsia="宋体" w:cs="宋体"/>
          <w:spacing w:val="11"/>
          <w:sz w:val="23"/>
          <w:szCs w:val="23"/>
        </w:rPr>
        <w:t>；</w:t>
      </w:r>
    </w:p>
    <w:p w14:paraId="2F2059AF">
      <w:pPr>
        <w:spacing w:before="96" w:line="227" w:lineRule="auto"/>
        <w:ind w:left="501"/>
        <w:outlineLvl w:val="1"/>
        <w:rPr>
          <w:rFonts w:ascii="宋体" w:hAnsi="宋体" w:eastAsia="宋体" w:cs="宋体"/>
          <w:sz w:val="23"/>
          <w:szCs w:val="23"/>
        </w:rPr>
      </w:pPr>
      <w:r>
        <w:rPr>
          <w:rFonts w:ascii="宋体" w:hAnsi="宋体" w:eastAsia="宋体" w:cs="宋体"/>
          <w:spacing w:val="13"/>
          <w:sz w:val="23"/>
          <w:szCs w:val="23"/>
        </w:rPr>
        <w:t>(2) 具有良好的商业信誉和健全的财务会计制度</w:t>
      </w:r>
      <w:r>
        <w:rPr>
          <w:rFonts w:ascii="宋体" w:hAnsi="宋体" w:eastAsia="宋体" w:cs="宋体"/>
          <w:spacing w:val="10"/>
          <w:sz w:val="23"/>
          <w:szCs w:val="23"/>
        </w:rPr>
        <w:t>；</w:t>
      </w:r>
    </w:p>
    <w:p w14:paraId="7498BE84">
      <w:pPr>
        <w:spacing w:before="97" w:line="227" w:lineRule="auto"/>
        <w:ind w:left="501"/>
        <w:outlineLvl w:val="1"/>
        <w:rPr>
          <w:rFonts w:ascii="宋体" w:hAnsi="宋体" w:eastAsia="宋体" w:cs="宋体"/>
          <w:sz w:val="23"/>
          <w:szCs w:val="23"/>
        </w:rPr>
      </w:pPr>
      <w:r>
        <w:rPr>
          <w:rFonts w:ascii="宋体" w:hAnsi="宋体" w:eastAsia="宋体" w:cs="宋体"/>
          <w:spacing w:val="13"/>
          <w:sz w:val="23"/>
          <w:szCs w:val="23"/>
        </w:rPr>
        <w:t>(3) 具有履行合同所必需的设备和专业技术能力</w:t>
      </w:r>
      <w:r>
        <w:rPr>
          <w:rFonts w:ascii="宋体" w:hAnsi="宋体" w:eastAsia="宋体" w:cs="宋体"/>
          <w:spacing w:val="10"/>
          <w:sz w:val="23"/>
          <w:szCs w:val="23"/>
        </w:rPr>
        <w:t>；</w:t>
      </w:r>
    </w:p>
    <w:p w14:paraId="4B7287F6">
      <w:pPr>
        <w:spacing w:before="98" w:line="227" w:lineRule="auto"/>
        <w:ind w:left="501"/>
        <w:outlineLvl w:val="1"/>
        <w:rPr>
          <w:rFonts w:ascii="宋体" w:hAnsi="宋体" w:eastAsia="宋体" w:cs="宋体"/>
          <w:sz w:val="23"/>
          <w:szCs w:val="23"/>
        </w:rPr>
      </w:pPr>
      <w:r>
        <w:rPr>
          <w:rFonts w:ascii="宋体" w:hAnsi="宋体" w:eastAsia="宋体" w:cs="宋体"/>
          <w:spacing w:val="13"/>
          <w:sz w:val="23"/>
          <w:szCs w:val="23"/>
        </w:rPr>
        <w:t>(4) 有依法缴纳税收和社会保障资金的良好记录</w:t>
      </w:r>
      <w:r>
        <w:rPr>
          <w:rFonts w:ascii="宋体" w:hAnsi="宋体" w:eastAsia="宋体" w:cs="宋体"/>
          <w:spacing w:val="10"/>
          <w:sz w:val="23"/>
          <w:szCs w:val="23"/>
        </w:rPr>
        <w:t>；</w:t>
      </w:r>
    </w:p>
    <w:p w14:paraId="18472FCA">
      <w:pPr>
        <w:spacing w:before="96" w:line="227" w:lineRule="auto"/>
        <w:ind w:left="501"/>
        <w:outlineLvl w:val="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 xml:space="preserve">5) </w:t>
      </w:r>
      <w:r>
        <w:rPr>
          <w:rFonts w:hint="eastAsia" w:ascii="宋体" w:hAnsi="宋体" w:eastAsia="宋体" w:cs="宋体"/>
          <w:spacing w:val="12"/>
          <w:sz w:val="23"/>
          <w:szCs w:val="23"/>
        </w:rPr>
        <w:t>参加采购活动前三年内，在经营活动中没有重大违法记录</w:t>
      </w:r>
      <w:r>
        <w:rPr>
          <w:rFonts w:ascii="宋体" w:hAnsi="宋体" w:eastAsia="宋体" w:cs="宋体"/>
          <w:spacing w:val="12"/>
          <w:sz w:val="23"/>
          <w:szCs w:val="23"/>
        </w:rPr>
        <w:t>；</w:t>
      </w:r>
    </w:p>
    <w:p w14:paraId="6860AF83">
      <w:pPr>
        <w:spacing w:before="98" w:line="227" w:lineRule="auto"/>
        <w:ind w:left="501"/>
        <w:outlineLvl w:val="1"/>
        <w:rPr>
          <w:rFonts w:ascii="宋体" w:hAnsi="宋体" w:eastAsia="宋体" w:cs="宋体"/>
          <w:sz w:val="23"/>
          <w:szCs w:val="23"/>
        </w:rPr>
      </w:pPr>
      <w:r>
        <w:rPr>
          <w:rFonts w:ascii="宋体" w:hAnsi="宋体" w:eastAsia="宋体" w:cs="宋体"/>
          <w:spacing w:val="25"/>
          <w:sz w:val="23"/>
          <w:szCs w:val="23"/>
        </w:rPr>
        <w:t>(</w:t>
      </w:r>
      <w:r>
        <w:rPr>
          <w:rFonts w:ascii="宋体" w:hAnsi="宋体" w:eastAsia="宋体" w:cs="宋体"/>
          <w:spacing w:val="13"/>
          <w:sz w:val="23"/>
          <w:szCs w:val="23"/>
        </w:rPr>
        <w:t>6) 法律、行政法规规定的其他条件；</w:t>
      </w:r>
    </w:p>
    <w:p w14:paraId="4E8CEAF7">
      <w:pPr>
        <w:spacing w:before="97" w:line="227" w:lineRule="auto"/>
        <w:ind w:left="501"/>
        <w:outlineLvl w:val="1"/>
        <w:rPr>
          <w:rFonts w:ascii="宋体" w:hAnsi="宋体" w:eastAsia="宋体" w:cs="宋体"/>
          <w:sz w:val="23"/>
          <w:szCs w:val="23"/>
        </w:rPr>
      </w:pPr>
      <w:r>
        <w:rPr>
          <w:rFonts w:ascii="宋体" w:hAnsi="宋体" w:eastAsia="宋体" w:cs="宋体"/>
          <w:spacing w:val="14"/>
          <w:sz w:val="23"/>
          <w:szCs w:val="23"/>
        </w:rPr>
        <w:t>(7) 根据采购项目提出的特殊条件</w:t>
      </w:r>
      <w:r>
        <w:rPr>
          <w:rFonts w:ascii="宋体" w:hAnsi="宋体" w:eastAsia="宋体" w:cs="宋体"/>
          <w:spacing w:val="11"/>
          <w:sz w:val="23"/>
          <w:szCs w:val="23"/>
        </w:rPr>
        <w:t>。</w:t>
      </w:r>
    </w:p>
    <w:p w14:paraId="246B0FC8">
      <w:pPr>
        <w:spacing w:before="97" w:line="314" w:lineRule="exact"/>
        <w:ind w:left="493"/>
        <w:outlineLvl w:val="1"/>
        <w:rPr>
          <w:rFonts w:ascii="宋体" w:hAnsi="宋体" w:eastAsia="宋体" w:cs="宋体"/>
          <w:sz w:val="23"/>
          <w:szCs w:val="23"/>
        </w:rPr>
      </w:pPr>
      <w:r>
        <w:rPr>
          <w:rFonts w:ascii="宋体" w:hAnsi="宋体" w:eastAsia="宋体" w:cs="宋体"/>
          <w:spacing w:val="15"/>
          <w:position w:val="1"/>
          <w:sz w:val="23"/>
          <w:szCs w:val="23"/>
        </w:rPr>
        <w:t>二</w:t>
      </w:r>
      <w:r>
        <w:rPr>
          <w:rFonts w:ascii="宋体" w:hAnsi="宋体" w:eastAsia="宋体" w:cs="宋体"/>
          <w:spacing w:val="10"/>
          <w:position w:val="1"/>
          <w:sz w:val="23"/>
          <w:szCs w:val="23"/>
        </w:rPr>
        <w:t>、完全接受和满足本项目招标文件中规定的实质性要求，如对招标文件有异议，已</w:t>
      </w:r>
    </w:p>
    <w:p w14:paraId="045EDF36">
      <w:pPr>
        <w:spacing w:before="66" w:line="305" w:lineRule="auto"/>
        <w:ind w:left="36" w:right="523" w:hanging="25"/>
        <w:rPr>
          <w:rFonts w:ascii="宋体" w:hAnsi="宋体" w:eastAsia="宋体" w:cs="宋体"/>
          <w:sz w:val="23"/>
          <w:szCs w:val="23"/>
        </w:rPr>
      </w:pPr>
      <w:r>
        <w:rPr>
          <w:rFonts w:hint="eastAsia" w:ascii="宋体" w:hAnsi="宋体" w:eastAsia="宋体" w:cs="宋体"/>
          <w:spacing w:val="18"/>
          <w:sz w:val="23"/>
          <w:szCs w:val="23"/>
        </w:rPr>
        <w:t>在</w:t>
      </w:r>
      <w:r>
        <w:rPr>
          <w:rFonts w:ascii="宋体" w:hAnsi="宋体" w:eastAsia="宋体" w:cs="宋体"/>
          <w:spacing w:val="13"/>
          <w:sz w:val="23"/>
          <w:szCs w:val="23"/>
        </w:rPr>
        <w:t>投</w:t>
      </w:r>
      <w:r>
        <w:rPr>
          <w:rFonts w:ascii="宋体" w:hAnsi="宋体" w:eastAsia="宋体" w:cs="宋体"/>
          <w:spacing w:val="9"/>
          <w:sz w:val="23"/>
          <w:szCs w:val="23"/>
        </w:rPr>
        <w:t>标截止时间届满前依法进行维权救济，不存在对招标文件有异议的同时又参加投标</w:t>
      </w:r>
      <w:r>
        <w:rPr>
          <w:rFonts w:ascii="宋体" w:hAnsi="宋体" w:eastAsia="宋体" w:cs="宋体"/>
          <w:sz w:val="23"/>
          <w:szCs w:val="23"/>
        </w:rPr>
        <w:t xml:space="preserve"> </w:t>
      </w:r>
      <w:r>
        <w:rPr>
          <w:rFonts w:ascii="宋体" w:hAnsi="宋体" w:eastAsia="宋体" w:cs="宋体"/>
          <w:spacing w:val="14"/>
          <w:sz w:val="23"/>
          <w:szCs w:val="23"/>
        </w:rPr>
        <w:t>以求</w:t>
      </w:r>
      <w:r>
        <w:rPr>
          <w:rFonts w:ascii="宋体" w:hAnsi="宋体" w:eastAsia="宋体" w:cs="宋体"/>
          <w:spacing w:val="9"/>
          <w:sz w:val="23"/>
          <w:szCs w:val="23"/>
        </w:rPr>
        <w:t>侥</w:t>
      </w:r>
      <w:r>
        <w:rPr>
          <w:rFonts w:ascii="宋体" w:hAnsi="宋体" w:eastAsia="宋体" w:cs="宋体"/>
          <w:spacing w:val="7"/>
          <w:sz w:val="23"/>
          <w:szCs w:val="23"/>
        </w:rPr>
        <w:t>幸中标或者为实现其他非法目的的行为。</w:t>
      </w:r>
    </w:p>
    <w:p w14:paraId="2B785B2C">
      <w:pPr>
        <w:spacing w:line="305" w:lineRule="exact"/>
        <w:ind w:left="489"/>
        <w:outlineLvl w:val="1"/>
        <w:rPr>
          <w:rFonts w:ascii="宋体" w:hAnsi="宋体" w:eastAsia="宋体" w:cs="宋体"/>
          <w:sz w:val="23"/>
          <w:szCs w:val="23"/>
        </w:rPr>
      </w:pPr>
      <w:r>
        <w:rPr>
          <w:rFonts w:ascii="宋体" w:hAnsi="宋体" w:eastAsia="宋体" w:cs="宋体"/>
          <w:spacing w:val="18"/>
          <w:position w:val="1"/>
          <w:sz w:val="23"/>
          <w:szCs w:val="23"/>
        </w:rPr>
        <w:t>三、</w:t>
      </w:r>
      <w:r>
        <w:rPr>
          <w:rFonts w:ascii="宋体" w:hAnsi="宋体" w:eastAsia="宋体" w:cs="宋体"/>
          <w:spacing w:val="11"/>
          <w:position w:val="1"/>
          <w:sz w:val="23"/>
          <w:szCs w:val="23"/>
        </w:rPr>
        <w:t>参</w:t>
      </w:r>
      <w:r>
        <w:rPr>
          <w:rFonts w:ascii="宋体" w:hAnsi="宋体" w:eastAsia="宋体" w:cs="宋体"/>
          <w:spacing w:val="9"/>
          <w:position w:val="1"/>
          <w:sz w:val="23"/>
          <w:szCs w:val="23"/>
        </w:rPr>
        <w:t>加本次招标采购活动，不存在与单位负责人为同一人或者存在直接控股、管理</w:t>
      </w:r>
    </w:p>
    <w:p w14:paraId="6B2B8519">
      <w:pPr>
        <w:spacing w:before="75" w:line="305" w:lineRule="auto"/>
        <w:ind w:left="18" w:right="523" w:hanging="5"/>
        <w:rPr>
          <w:rFonts w:ascii="宋体" w:hAnsi="宋体" w:eastAsia="宋体" w:cs="宋体"/>
          <w:sz w:val="23"/>
          <w:szCs w:val="23"/>
        </w:rPr>
      </w:pPr>
      <w:r>
        <w:rPr>
          <w:rFonts w:ascii="宋体" w:hAnsi="宋体" w:eastAsia="宋体" w:cs="宋体"/>
          <w:spacing w:val="18"/>
          <w:sz w:val="23"/>
          <w:szCs w:val="23"/>
        </w:rPr>
        <w:t>关系</w:t>
      </w:r>
      <w:r>
        <w:rPr>
          <w:rFonts w:ascii="宋体" w:hAnsi="宋体" w:eastAsia="宋体" w:cs="宋体"/>
          <w:spacing w:val="11"/>
          <w:sz w:val="23"/>
          <w:szCs w:val="23"/>
        </w:rPr>
        <w:t>的</w:t>
      </w:r>
      <w:r>
        <w:rPr>
          <w:rFonts w:ascii="宋体" w:hAnsi="宋体" w:eastAsia="宋体" w:cs="宋体"/>
          <w:spacing w:val="9"/>
          <w:sz w:val="23"/>
          <w:szCs w:val="23"/>
        </w:rPr>
        <w:t>其他供应商参与同一合同项下的采购活动的行为。我方未参与本</w:t>
      </w:r>
      <w:r>
        <w:rPr>
          <w:rFonts w:hint="eastAsia" w:ascii="宋体" w:hAnsi="宋体" w:eastAsia="宋体" w:cs="宋体"/>
          <w:spacing w:val="9"/>
          <w:sz w:val="23"/>
          <w:szCs w:val="23"/>
        </w:rPr>
        <w:t>次招标</w:t>
      </w:r>
      <w:r>
        <w:rPr>
          <w:rFonts w:ascii="宋体" w:hAnsi="宋体" w:eastAsia="宋体" w:cs="宋体"/>
          <w:spacing w:val="9"/>
          <w:sz w:val="23"/>
          <w:szCs w:val="23"/>
        </w:rPr>
        <w:t>项目前期</w:t>
      </w:r>
      <w:r>
        <w:rPr>
          <w:rFonts w:ascii="宋体" w:hAnsi="宋体" w:eastAsia="宋体" w:cs="宋体"/>
          <w:sz w:val="23"/>
          <w:szCs w:val="23"/>
        </w:rPr>
        <w:t xml:space="preserve"> </w:t>
      </w:r>
      <w:r>
        <w:rPr>
          <w:rFonts w:ascii="宋体" w:hAnsi="宋体" w:eastAsia="宋体" w:cs="宋体"/>
          <w:spacing w:val="16"/>
          <w:sz w:val="23"/>
          <w:szCs w:val="23"/>
        </w:rPr>
        <w:t>咨</w:t>
      </w:r>
      <w:r>
        <w:rPr>
          <w:rFonts w:ascii="宋体" w:hAnsi="宋体" w:eastAsia="宋体" w:cs="宋体"/>
          <w:spacing w:val="15"/>
          <w:sz w:val="23"/>
          <w:szCs w:val="23"/>
        </w:rPr>
        <w:t>询</w:t>
      </w:r>
      <w:r>
        <w:rPr>
          <w:rFonts w:ascii="宋体" w:hAnsi="宋体" w:eastAsia="宋体" w:cs="宋体"/>
          <w:spacing w:val="8"/>
          <w:sz w:val="23"/>
          <w:szCs w:val="23"/>
        </w:rPr>
        <w:t>论证，不属于禁止参加本项目投标的</w:t>
      </w:r>
      <w:r>
        <w:rPr>
          <w:rFonts w:hint="eastAsia" w:ascii="宋体" w:hAnsi="宋体" w:eastAsia="宋体" w:cs="宋体"/>
          <w:spacing w:val="8"/>
          <w:sz w:val="23"/>
          <w:szCs w:val="23"/>
        </w:rPr>
        <w:t>投标人</w:t>
      </w:r>
      <w:r>
        <w:rPr>
          <w:rFonts w:ascii="宋体" w:hAnsi="宋体" w:eastAsia="宋体" w:cs="宋体"/>
          <w:spacing w:val="8"/>
          <w:sz w:val="23"/>
          <w:szCs w:val="23"/>
        </w:rPr>
        <w:t>。</w:t>
      </w:r>
    </w:p>
    <w:p w14:paraId="70EC115E">
      <w:pPr>
        <w:spacing w:before="1" w:line="230" w:lineRule="auto"/>
        <w:ind w:left="512"/>
        <w:outlineLvl w:val="1"/>
        <w:rPr>
          <w:rFonts w:ascii="宋体" w:hAnsi="宋体" w:eastAsia="宋体" w:cs="宋体"/>
          <w:sz w:val="23"/>
          <w:szCs w:val="23"/>
        </w:rPr>
      </w:pPr>
      <w:r>
        <w:rPr>
          <w:rFonts w:ascii="宋体" w:hAnsi="宋体" w:eastAsia="宋体" w:cs="宋体"/>
          <w:spacing w:val="18"/>
          <w:sz w:val="23"/>
          <w:szCs w:val="23"/>
        </w:rPr>
        <w:t>四、</w:t>
      </w:r>
      <w:r>
        <w:rPr>
          <w:rFonts w:ascii="宋体" w:hAnsi="宋体" w:eastAsia="宋体" w:cs="宋体"/>
          <w:spacing w:val="11"/>
          <w:sz w:val="23"/>
          <w:szCs w:val="23"/>
        </w:rPr>
        <w:t>参</w:t>
      </w:r>
      <w:r>
        <w:rPr>
          <w:rFonts w:ascii="宋体" w:hAnsi="宋体" w:eastAsia="宋体" w:cs="宋体"/>
          <w:spacing w:val="9"/>
          <w:sz w:val="23"/>
          <w:szCs w:val="23"/>
        </w:rPr>
        <w:t>加本次招标采购活动，不存在和其他供应商在同一合同项下的采购项目中，同</w:t>
      </w:r>
    </w:p>
    <w:p w14:paraId="3B702CBB">
      <w:pPr>
        <w:spacing w:before="93" w:line="227" w:lineRule="auto"/>
        <w:ind w:left="21"/>
        <w:rPr>
          <w:rFonts w:ascii="宋体" w:hAnsi="宋体" w:eastAsia="宋体" w:cs="宋体"/>
          <w:sz w:val="23"/>
          <w:szCs w:val="23"/>
        </w:rPr>
      </w:pPr>
      <w:r>
        <w:rPr>
          <w:rFonts w:ascii="宋体" w:hAnsi="宋体" w:eastAsia="宋体" w:cs="宋体"/>
          <w:spacing w:val="12"/>
          <w:sz w:val="23"/>
          <w:szCs w:val="23"/>
        </w:rPr>
        <w:t>时</w:t>
      </w:r>
      <w:r>
        <w:rPr>
          <w:rFonts w:ascii="宋体" w:hAnsi="宋体" w:eastAsia="宋体" w:cs="宋体"/>
          <w:spacing w:val="9"/>
          <w:sz w:val="23"/>
          <w:szCs w:val="23"/>
        </w:rPr>
        <w:t>委托同一个自然人、同一家庭的人员、同一单位的人员作为代理人的行为。</w:t>
      </w:r>
    </w:p>
    <w:p w14:paraId="6D3272DD">
      <w:pPr>
        <w:spacing w:before="98" w:line="237" w:lineRule="auto"/>
        <w:ind w:left="493"/>
        <w:outlineLvl w:val="1"/>
        <w:rPr>
          <w:rFonts w:ascii="宋体" w:hAnsi="宋体" w:eastAsia="宋体" w:cs="宋体"/>
          <w:sz w:val="23"/>
          <w:szCs w:val="23"/>
        </w:rPr>
      </w:pPr>
      <w:r>
        <w:rPr>
          <w:rFonts w:ascii="宋体" w:hAnsi="宋体" w:eastAsia="宋体" w:cs="宋体"/>
          <w:spacing w:val="18"/>
          <w:sz w:val="23"/>
          <w:szCs w:val="23"/>
        </w:rPr>
        <w:t>五</w:t>
      </w:r>
      <w:r>
        <w:rPr>
          <w:rFonts w:ascii="宋体" w:hAnsi="宋体" w:eastAsia="宋体" w:cs="宋体"/>
          <w:spacing w:val="16"/>
          <w:sz w:val="23"/>
          <w:szCs w:val="23"/>
        </w:rPr>
        <w:t>、</w:t>
      </w:r>
      <w:r>
        <w:rPr>
          <w:rFonts w:ascii="宋体" w:hAnsi="宋体" w:eastAsia="宋体" w:cs="宋体"/>
          <w:spacing w:val="9"/>
          <w:sz w:val="23"/>
          <w:szCs w:val="23"/>
        </w:rPr>
        <w:t>我司未被对列入失信被执行人、重大税收违法案件当事人名单、政府采购严重违</w:t>
      </w:r>
    </w:p>
    <w:p w14:paraId="0A4EEFA5">
      <w:pPr>
        <w:spacing w:before="85" w:line="305" w:lineRule="auto"/>
        <w:ind w:left="9" w:right="523"/>
        <w:rPr>
          <w:rFonts w:ascii="宋体" w:hAnsi="宋体" w:eastAsia="宋体" w:cs="宋体"/>
          <w:sz w:val="23"/>
          <w:szCs w:val="23"/>
        </w:rPr>
      </w:pPr>
      <w:r>
        <w:rPr>
          <w:rFonts w:ascii="宋体" w:hAnsi="宋体" w:eastAsia="宋体" w:cs="宋体"/>
          <w:spacing w:val="18"/>
          <w:sz w:val="23"/>
          <w:szCs w:val="23"/>
        </w:rPr>
        <w:t>法失</w:t>
      </w:r>
      <w:r>
        <w:rPr>
          <w:rFonts w:ascii="宋体" w:hAnsi="宋体" w:eastAsia="宋体" w:cs="宋体"/>
          <w:spacing w:val="14"/>
          <w:sz w:val="23"/>
          <w:szCs w:val="23"/>
        </w:rPr>
        <w:t>信</w:t>
      </w:r>
      <w:r>
        <w:rPr>
          <w:rFonts w:ascii="宋体" w:hAnsi="宋体" w:eastAsia="宋体" w:cs="宋体"/>
          <w:spacing w:val="9"/>
          <w:sz w:val="23"/>
          <w:szCs w:val="23"/>
        </w:rPr>
        <w:t>行为记录名单及其他不符合《中华人民共和国政府采购法》第二十二条规定条件的</w:t>
      </w:r>
      <w:r>
        <w:rPr>
          <w:rFonts w:ascii="宋体" w:hAnsi="宋体" w:eastAsia="宋体" w:cs="宋体"/>
          <w:sz w:val="23"/>
          <w:szCs w:val="23"/>
        </w:rPr>
        <w:t xml:space="preserve"> </w:t>
      </w:r>
      <w:r>
        <w:rPr>
          <w:rFonts w:ascii="宋体" w:hAnsi="宋体" w:eastAsia="宋体" w:cs="宋体"/>
          <w:spacing w:val="5"/>
          <w:sz w:val="23"/>
          <w:szCs w:val="23"/>
        </w:rPr>
        <w:t>供应商。</w:t>
      </w:r>
    </w:p>
    <w:p w14:paraId="7B99619A">
      <w:pPr>
        <w:spacing w:line="227" w:lineRule="auto"/>
        <w:ind w:left="491"/>
        <w:outlineLvl w:val="1"/>
        <w:rPr>
          <w:rFonts w:ascii="宋体" w:hAnsi="宋体" w:eastAsia="宋体" w:cs="宋体"/>
          <w:sz w:val="23"/>
          <w:szCs w:val="23"/>
        </w:rPr>
      </w:pPr>
      <w:r>
        <w:rPr>
          <w:rFonts w:ascii="宋体" w:hAnsi="宋体" w:eastAsia="宋体" w:cs="宋体"/>
          <w:spacing w:val="15"/>
          <w:sz w:val="23"/>
          <w:szCs w:val="23"/>
        </w:rPr>
        <w:t>六</w:t>
      </w:r>
      <w:r>
        <w:rPr>
          <w:rFonts w:ascii="宋体" w:hAnsi="宋体" w:eastAsia="宋体" w:cs="宋体"/>
          <w:spacing w:val="10"/>
          <w:sz w:val="23"/>
          <w:szCs w:val="23"/>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如果有记入诚信档案的失信行为，将在投标文件中全面如实反映。</w:t>
      </w:r>
    </w:p>
    <w:p w14:paraId="7BE6F471">
      <w:pPr>
        <w:spacing w:before="96" w:line="239" w:lineRule="auto"/>
        <w:ind w:left="488"/>
        <w:outlineLvl w:val="1"/>
        <w:rPr>
          <w:rFonts w:ascii="宋体" w:hAnsi="宋体" w:eastAsia="宋体" w:cs="宋体"/>
          <w:sz w:val="23"/>
          <w:szCs w:val="23"/>
        </w:rPr>
      </w:pPr>
      <w:r>
        <w:rPr>
          <w:rFonts w:ascii="宋体" w:hAnsi="宋体" w:eastAsia="宋体" w:cs="宋体"/>
          <w:spacing w:val="12"/>
          <w:sz w:val="23"/>
          <w:szCs w:val="23"/>
        </w:rPr>
        <w:t>七</w:t>
      </w:r>
      <w:r>
        <w:rPr>
          <w:rFonts w:ascii="宋体" w:hAnsi="宋体" w:eastAsia="宋体" w:cs="宋体"/>
          <w:spacing w:val="6"/>
          <w:sz w:val="23"/>
          <w:szCs w:val="23"/>
        </w:rPr>
        <w:t>、投标文件中提供的能够给予我公司带来优惠、好处的任何材料资料和技术、服务、</w:t>
      </w:r>
    </w:p>
    <w:p w14:paraId="40D0934B">
      <w:pPr>
        <w:spacing w:before="82" w:line="227" w:lineRule="auto"/>
        <w:ind w:left="14"/>
        <w:rPr>
          <w:rFonts w:ascii="宋体" w:hAnsi="宋体" w:eastAsia="宋体" w:cs="宋体"/>
          <w:sz w:val="23"/>
          <w:szCs w:val="23"/>
        </w:rPr>
      </w:pPr>
      <w:r>
        <w:rPr>
          <w:rFonts w:ascii="宋体" w:hAnsi="宋体" w:eastAsia="宋体" w:cs="宋体"/>
          <w:spacing w:val="9"/>
          <w:sz w:val="23"/>
          <w:szCs w:val="23"/>
        </w:rPr>
        <w:t>商务等响应承诺情况都是真实的、有效的、合法的</w:t>
      </w:r>
      <w:r>
        <w:rPr>
          <w:rFonts w:ascii="宋体" w:hAnsi="宋体" w:eastAsia="宋体" w:cs="宋体"/>
          <w:spacing w:val="7"/>
          <w:sz w:val="23"/>
          <w:szCs w:val="23"/>
        </w:rPr>
        <w:t>。</w:t>
      </w:r>
    </w:p>
    <w:p w14:paraId="748C9E78">
      <w:pPr>
        <w:spacing w:before="98" w:line="228" w:lineRule="auto"/>
        <w:ind w:left="493"/>
        <w:rPr>
          <w:rFonts w:ascii="宋体" w:hAnsi="宋体" w:eastAsia="宋体" w:cs="宋体"/>
          <w:sz w:val="23"/>
          <w:szCs w:val="23"/>
        </w:rPr>
      </w:pPr>
      <w:r>
        <w:rPr>
          <w:rFonts w:ascii="宋体" w:hAnsi="宋体" w:eastAsia="宋体" w:cs="宋体"/>
          <w:spacing w:val="18"/>
          <w:sz w:val="23"/>
          <w:szCs w:val="23"/>
        </w:rPr>
        <w:t>八、</w:t>
      </w:r>
      <w:r>
        <w:rPr>
          <w:rFonts w:ascii="宋体" w:hAnsi="宋体" w:eastAsia="宋体" w:cs="宋体"/>
          <w:spacing w:val="10"/>
          <w:sz w:val="23"/>
          <w:szCs w:val="23"/>
        </w:rPr>
        <w:t>我</w:t>
      </w:r>
      <w:r>
        <w:rPr>
          <w:rFonts w:ascii="宋体" w:hAnsi="宋体" w:eastAsia="宋体" w:cs="宋体"/>
          <w:spacing w:val="9"/>
          <w:sz w:val="23"/>
          <w:szCs w:val="23"/>
        </w:rPr>
        <w:t>司完全同意招标文件中关于知识产权的说明，承诺由此造成的纠纷由本单位全</w:t>
      </w:r>
    </w:p>
    <w:p w14:paraId="1A63E8B4">
      <w:pPr>
        <w:spacing w:before="96" w:line="227" w:lineRule="auto"/>
        <w:ind w:left="8"/>
        <w:outlineLvl w:val="1"/>
        <w:rPr>
          <w:rFonts w:ascii="宋体" w:hAnsi="宋体" w:eastAsia="宋体" w:cs="宋体"/>
          <w:sz w:val="23"/>
          <w:szCs w:val="23"/>
        </w:rPr>
      </w:pPr>
      <w:r>
        <w:rPr>
          <w:rFonts w:ascii="宋体" w:hAnsi="宋体" w:eastAsia="宋体" w:cs="宋体"/>
          <w:spacing w:val="6"/>
          <w:sz w:val="23"/>
          <w:szCs w:val="23"/>
        </w:rPr>
        <w:t>权</w:t>
      </w:r>
      <w:r>
        <w:rPr>
          <w:rFonts w:ascii="宋体" w:hAnsi="宋体" w:eastAsia="宋体" w:cs="宋体"/>
          <w:spacing w:val="5"/>
          <w:sz w:val="23"/>
          <w:szCs w:val="23"/>
        </w:rPr>
        <w:t>负责。</w:t>
      </w:r>
    </w:p>
    <w:p w14:paraId="5AD98F25">
      <w:pPr>
        <w:spacing w:before="95" w:line="227" w:lineRule="auto"/>
        <w:ind w:left="490"/>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3"/>
          <w:sz w:val="23"/>
          <w:szCs w:val="23"/>
        </w:rPr>
        <w:t>位</w:t>
      </w:r>
      <w:r>
        <w:rPr>
          <w:rFonts w:ascii="宋体" w:hAnsi="宋体" w:eastAsia="宋体" w:cs="宋体"/>
          <w:spacing w:val="9"/>
          <w:sz w:val="23"/>
          <w:szCs w:val="23"/>
        </w:rPr>
        <w:t>对上述承诺内容事项真实性负责。如经查实上述承诺的内容事项存在虚假，本</w:t>
      </w:r>
    </w:p>
    <w:p w14:paraId="59D7C24D">
      <w:pPr>
        <w:spacing w:before="99" w:line="227" w:lineRule="auto"/>
        <w:ind w:left="11"/>
        <w:rPr>
          <w:rFonts w:ascii="宋体" w:hAnsi="宋体" w:eastAsia="宋体" w:cs="宋体"/>
          <w:sz w:val="23"/>
          <w:szCs w:val="23"/>
        </w:rPr>
      </w:pPr>
      <w:r>
        <w:rPr>
          <w:rFonts w:ascii="宋体" w:hAnsi="宋体" w:eastAsia="宋体" w:cs="宋体"/>
          <w:spacing w:val="11"/>
          <w:sz w:val="23"/>
          <w:szCs w:val="23"/>
        </w:rPr>
        <w:t>单</w:t>
      </w:r>
      <w:r>
        <w:rPr>
          <w:rFonts w:ascii="宋体" w:hAnsi="宋体" w:eastAsia="宋体" w:cs="宋体"/>
          <w:spacing w:val="9"/>
          <w:sz w:val="23"/>
          <w:szCs w:val="23"/>
        </w:rPr>
        <w:t>位愿意接受以提供虚假材料谋取中标追究法律责任。</w:t>
      </w:r>
    </w:p>
    <w:p w14:paraId="4DFEED14">
      <w:pPr>
        <w:spacing w:before="97"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7DCA22B5">
      <w:pPr>
        <w:spacing w:before="97"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ACC8117">
      <w:pPr>
        <w:spacing w:before="98"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204DFDD3">
      <w:pPr>
        <w:sectPr>
          <w:footerReference r:id="rId23" w:type="default"/>
          <w:pgSz w:w="11907" w:h="16840"/>
          <w:pgMar w:top="1320" w:right="610" w:bottom="1370" w:left="1418" w:header="852" w:footer="1191" w:gutter="0"/>
          <w:cols w:space="720" w:num="1"/>
        </w:sectPr>
      </w:pPr>
    </w:p>
    <w:p w14:paraId="57859CC8">
      <w:pPr>
        <w:spacing w:before="66" w:line="241" w:lineRule="auto"/>
        <w:ind w:left="3088"/>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三</w:t>
      </w:r>
      <w:r>
        <w:rPr>
          <w:rFonts w:ascii="黑体" w:hAnsi="黑体" w:eastAsia="黑体" w:cs="黑体"/>
          <w:spacing w:val="9"/>
          <w:sz w:val="31"/>
          <w:szCs w:val="31"/>
          <w14:textOutline w14:w="5791" w14:cap="sq" w14:cmpd="sng" w14:algn="ctr">
            <w14:solidFill>
              <w14:srgbClr w14:val="000000"/>
            </w14:solidFill>
            <w14:prstDash w14:val="solid"/>
            <w14:bevel/>
          </w14:textOutline>
        </w:rPr>
        <w:t>、法定代表人授权书</w:t>
      </w:r>
    </w:p>
    <w:p w14:paraId="72657458">
      <w:pPr>
        <w:spacing w:line="417" w:lineRule="auto"/>
      </w:pPr>
    </w:p>
    <w:p w14:paraId="2B073E3E">
      <w:pPr>
        <w:spacing w:before="74" w:line="227" w:lineRule="auto"/>
        <w:ind w:left="32"/>
        <w:outlineLvl w:val="3"/>
        <w:rPr>
          <w:rFonts w:ascii="宋体" w:hAnsi="宋体" w:eastAsia="宋体" w:cs="宋体"/>
          <w:sz w:val="23"/>
          <w:szCs w:val="23"/>
        </w:rPr>
      </w:pPr>
      <w:r>
        <w:rPr>
          <w:rFonts w:hint="eastAsia" w:ascii="宋体" w:hAnsi="宋体" w:eastAsia="宋体" w:cs="宋体"/>
          <w:spacing w:val="14"/>
          <w:sz w:val="23"/>
          <w:szCs w:val="23"/>
        </w:rPr>
        <w:t>致：抚州市弘兴招投标代理咨询有限公司</w:t>
      </w:r>
      <w:r>
        <w:rPr>
          <w:rFonts w:ascii="宋体" w:hAnsi="宋体" w:eastAsia="宋体" w:cs="宋体"/>
          <w:spacing w:val="7"/>
          <w:sz w:val="23"/>
          <w:szCs w:val="23"/>
        </w:rPr>
        <w:t>：</w:t>
      </w:r>
    </w:p>
    <w:p w14:paraId="055CEC4D">
      <w:pPr>
        <w:spacing w:line="466" w:lineRule="auto"/>
      </w:pPr>
    </w:p>
    <w:p w14:paraId="0BCD392E">
      <w:pPr>
        <w:spacing w:before="75" w:line="227" w:lineRule="auto"/>
        <w:ind w:left="490"/>
        <w:outlineLvl w:val="3"/>
        <w:rPr>
          <w:rFonts w:ascii="宋体" w:hAnsi="宋体" w:eastAsia="宋体" w:cs="宋体"/>
          <w:sz w:val="23"/>
          <w:szCs w:val="23"/>
        </w:rPr>
      </w:pPr>
      <w:r>
        <w:rPr>
          <w:rFonts w:ascii="宋体" w:hAnsi="宋体" w:eastAsia="宋体" w:cs="宋体"/>
          <w:spacing w:val="4"/>
          <w:sz w:val="23"/>
          <w:szCs w:val="23"/>
        </w:rPr>
        <w:t>本</w:t>
      </w:r>
      <w:r>
        <w:rPr>
          <w:rFonts w:ascii="宋体" w:hAnsi="宋体" w:eastAsia="宋体" w:cs="宋体"/>
          <w:spacing w:val="3"/>
          <w:sz w:val="23"/>
          <w:szCs w:val="23"/>
        </w:rPr>
        <w:t>授</w:t>
      </w:r>
      <w:r>
        <w:rPr>
          <w:rFonts w:ascii="宋体" w:hAnsi="宋体" w:eastAsia="宋体" w:cs="宋体"/>
          <w:spacing w:val="2"/>
          <w:sz w:val="23"/>
          <w:szCs w:val="23"/>
        </w:rPr>
        <w:t>权声明：</w:t>
      </w:r>
      <w:r>
        <w:rPr>
          <w:rFonts w:ascii="宋体" w:hAnsi="宋体" w:eastAsia="宋体" w:cs="宋体"/>
          <w:spacing w:val="2"/>
          <w:sz w:val="23"/>
          <w:szCs w:val="23"/>
          <w:u w:val="single"/>
        </w:rPr>
        <w:t xml:space="preserve">                        </w:t>
      </w:r>
      <w:r>
        <w:rPr>
          <w:rFonts w:ascii="宋体" w:hAnsi="宋体" w:eastAsia="宋体" w:cs="宋体"/>
          <w:spacing w:val="2"/>
          <w:sz w:val="23"/>
          <w:szCs w:val="23"/>
        </w:rPr>
        <w:t>(投标人名称)</w:t>
      </w:r>
      <w:r>
        <w:rPr>
          <w:rFonts w:ascii="宋体" w:hAnsi="宋体" w:eastAsia="宋体" w:cs="宋体"/>
          <w:spacing w:val="2"/>
          <w:sz w:val="23"/>
          <w:szCs w:val="23"/>
          <w:u w:val="single"/>
        </w:rPr>
        <w:t xml:space="preserve">            </w:t>
      </w:r>
      <w:r>
        <w:rPr>
          <w:rFonts w:ascii="宋体" w:hAnsi="宋体" w:eastAsia="宋体" w:cs="宋体"/>
          <w:spacing w:val="2"/>
          <w:sz w:val="23"/>
          <w:szCs w:val="23"/>
        </w:rPr>
        <w:t>(法定代表人姓名、</w:t>
      </w:r>
    </w:p>
    <w:p w14:paraId="6202898A">
      <w:pPr>
        <w:spacing w:before="185" w:line="375" w:lineRule="auto"/>
        <w:ind w:left="11" w:right="403" w:hanging="1"/>
        <w:rPr>
          <w:rFonts w:ascii="宋体" w:hAnsi="宋体" w:eastAsia="宋体" w:cs="宋体"/>
          <w:sz w:val="23"/>
          <w:szCs w:val="23"/>
        </w:rPr>
      </w:pPr>
      <w:r>
        <w:rPr>
          <w:rFonts w:ascii="宋体" w:hAnsi="宋体" w:eastAsia="宋体" w:cs="宋体"/>
          <w:spacing w:val="4"/>
          <w:sz w:val="23"/>
          <w:szCs w:val="23"/>
        </w:rPr>
        <w:t>职务) 授权</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(被授权人姓名、职务) 为我方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
          <w:sz w:val="23"/>
          <w:szCs w:val="23"/>
        </w:rPr>
        <w:t>项目 (招标编号：</w:t>
      </w:r>
      <w:r>
        <w:rPr>
          <w:rFonts w:ascii="宋体" w:hAnsi="宋体" w:eastAsia="宋体" w:cs="宋体"/>
          <w:spacing w:val="1"/>
          <w:sz w:val="23"/>
          <w:szCs w:val="23"/>
          <w:u w:val="single"/>
        </w:rPr>
        <w:t xml:space="preserve">                </w:t>
      </w:r>
      <w:r>
        <w:rPr>
          <w:rFonts w:ascii="宋体" w:hAnsi="宋体" w:eastAsia="宋体" w:cs="宋体"/>
          <w:sz w:val="23"/>
          <w:szCs w:val="23"/>
          <w:u w:val="single"/>
        </w:rPr>
        <w:t xml:space="preserve">   </w:t>
      </w:r>
      <w:r>
        <w:rPr>
          <w:rFonts w:ascii="宋体" w:hAnsi="宋体" w:eastAsia="宋体" w:cs="宋体"/>
          <w:sz w:val="23"/>
          <w:szCs w:val="23"/>
        </w:rPr>
        <w:t>包号：</w:t>
      </w:r>
      <w:r>
        <w:rPr>
          <w:rFonts w:ascii="宋体" w:hAnsi="宋体" w:eastAsia="宋体" w:cs="宋体"/>
          <w:sz w:val="23"/>
          <w:szCs w:val="23"/>
          <w:u w:val="single"/>
        </w:rPr>
        <w:t xml:space="preserve">          </w:t>
      </w:r>
      <w:r>
        <w:rPr>
          <w:rFonts w:ascii="宋体" w:hAnsi="宋体" w:eastAsia="宋体" w:cs="宋体"/>
          <w:sz w:val="23"/>
          <w:szCs w:val="23"/>
        </w:rPr>
        <w:t xml:space="preserve">) ；投标活动的合法代表，以我方 </w:t>
      </w:r>
      <w:r>
        <w:rPr>
          <w:rFonts w:ascii="宋体" w:hAnsi="宋体" w:eastAsia="宋体" w:cs="宋体"/>
          <w:spacing w:val="16"/>
          <w:sz w:val="23"/>
          <w:szCs w:val="23"/>
        </w:rPr>
        <w:t>名</w:t>
      </w:r>
      <w:r>
        <w:rPr>
          <w:rFonts w:ascii="宋体" w:hAnsi="宋体" w:eastAsia="宋体" w:cs="宋体"/>
          <w:spacing w:val="9"/>
          <w:sz w:val="23"/>
          <w:szCs w:val="23"/>
        </w:rPr>
        <w:t>义全权处理该项目有关投标、签订合同以及执行合同等一切事宜。</w:t>
      </w:r>
    </w:p>
    <w:p w14:paraId="537BA13F">
      <w:pPr>
        <w:spacing w:before="1" w:line="227" w:lineRule="auto"/>
        <w:ind w:left="489"/>
        <w:outlineLvl w:val="3"/>
        <w:rPr>
          <w:rFonts w:ascii="宋体" w:hAnsi="宋体" w:eastAsia="宋体" w:cs="宋体"/>
          <w:sz w:val="23"/>
          <w:szCs w:val="23"/>
        </w:rPr>
      </w:pPr>
      <w:r>
        <w:rPr>
          <w:rFonts w:ascii="宋体" w:hAnsi="宋体" w:eastAsia="宋体" w:cs="宋体"/>
          <w:spacing w:val="6"/>
          <w:sz w:val="23"/>
          <w:szCs w:val="23"/>
        </w:rPr>
        <w:t>特此声明。</w:t>
      </w:r>
    </w:p>
    <w:p w14:paraId="67F992DE">
      <w:pPr>
        <w:spacing w:line="258" w:lineRule="auto"/>
      </w:pPr>
    </w:p>
    <w:p w14:paraId="31FFA6A5">
      <w:pPr>
        <w:spacing w:line="258" w:lineRule="auto"/>
      </w:pPr>
    </w:p>
    <w:p w14:paraId="338D62EB">
      <w:pPr>
        <w:spacing w:line="259" w:lineRule="auto"/>
      </w:pPr>
    </w:p>
    <w:p w14:paraId="678C4685">
      <w:pPr>
        <w:spacing w:line="259" w:lineRule="auto"/>
      </w:pPr>
    </w:p>
    <w:p w14:paraId="3D8EB3E7">
      <w:pPr>
        <w:spacing w:before="75" w:line="227" w:lineRule="auto"/>
        <w:ind w:left="481"/>
        <w:outlineLvl w:val="1"/>
        <w:rPr>
          <w:rFonts w:ascii="宋体" w:hAnsi="宋体" w:eastAsia="宋体" w:cs="宋体"/>
          <w:sz w:val="23"/>
          <w:szCs w:val="23"/>
        </w:rPr>
      </w:pPr>
      <w:r>
        <w:rPr>
          <w:rFonts w:ascii="宋体" w:hAnsi="宋体" w:eastAsia="宋体" w:cs="宋体"/>
          <w:spacing w:val="9"/>
          <w:sz w:val="23"/>
          <w:szCs w:val="23"/>
        </w:rPr>
        <w:t>法定代表人签字或盖法定代表人名章</w:t>
      </w:r>
      <w:r>
        <w:rPr>
          <w:rFonts w:ascii="宋体" w:hAnsi="宋体" w:eastAsia="宋体" w:cs="宋体"/>
          <w:spacing w:val="5"/>
          <w:sz w:val="23"/>
          <w:szCs w:val="23"/>
        </w:rPr>
        <w:t>：</w:t>
      </w:r>
    </w:p>
    <w:p w14:paraId="009A4237">
      <w:pPr>
        <w:spacing w:before="186" w:line="227" w:lineRule="auto"/>
        <w:ind w:left="488"/>
        <w:outlineLvl w:val="2"/>
        <w:rPr>
          <w:rFonts w:ascii="宋体" w:hAnsi="宋体" w:eastAsia="宋体" w:cs="宋体"/>
          <w:sz w:val="23"/>
          <w:szCs w:val="23"/>
        </w:rPr>
      </w:pPr>
      <w:r>
        <w:rPr>
          <w:rFonts w:ascii="宋体" w:hAnsi="宋体" w:eastAsia="宋体" w:cs="宋体"/>
          <w:spacing w:val="7"/>
          <w:sz w:val="23"/>
          <w:szCs w:val="23"/>
        </w:rPr>
        <w:t xml:space="preserve">授权代表人 (签字) </w:t>
      </w:r>
      <w:r>
        <w:rPr>
          <w:rFonts w:ascii="宋体" w:hAnsi="宋体" w:eastAsia="宋体" w:cs="宋体"/>
          <w:spacing w:val="5"/>
          <w:sz w:val="23"/>
          <w:szCs w:val="23"/>
        </w:rPr>
        <w:t>：</w:t>
      </w:r>
    </w:p>
    <w:p w14:paraId="2A25EE8E">
      <w:pPr>
        <w:spacing w:before="182" w:line="227" w:lineRule="auto"/>
        <w:ind w:left="492"/>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043E2381">
      <w:pPr>
        <w:spacing w:before="186" w:line="228" w:lineRule="auto"/>
        <w:ind w:left="531"/>
        <w:outlineLvl w:val="2"/>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217B90D8">
      <w:pPr>
        <w:spacing w:line="244" w:lineRule="auto"/>
      </w:pPr>
    </w:p>
    <w:p w14:paraId="6E03EA88">
      <w:pPr>
        <w:spacing w:line="244" w:lineRule="auto"/>
      </w:pPr>
    </w:p>
    <w:p w14:paraId="12F0C2A3">
      <w:pPr>
        <w:spacing w:line="244" w:lineRule="auto"/>
      </w:pPr>
    </w:p>
    <w:p w14:paraId="7B49D560">
      <w:pPr>
        <w:spacing w:line="244" w:lineRule="auto"/>
      </w:pPr>
    </w:p>
    <w:p w14:paraId="1F2F831F">
      <w:pPr>
        <w:spacing w:line="244" w:lineRule="auto"/>
      </w:pPr>
    </w:p>
    <w:p w14:paraId="70AB27D6">
      <w:pPr>
        <w:spacing w:line="244" w:lineRule="auto"/>
      </w:pPr>
    </w:p>
    <w:p w14:paraId="356180CC">
      <w:pPr>
        <w:spacing w:line="244" w:lineRule="auto"/>
      </w:pPr>
    </w:p>
    <w:p w14:paraId="58DADB89">
      <w:pPr>
        <w:spacing w:line="244" w:lineRule="auto"/>
      </w:pPr>
    </w:p>
    <w:p w14:paraId="5FDCFDCB">
      <w:pPr>
        <w:spacing w:line="244" w:lineRule="auto"/>
      </w:pPr>
    </w:p>
    <w:p w14:paraId="2EB0E6D7">
      <w:pPr>
        <w:spacing w:before="75" w:line="227" w:lineRule="auto"/>
        <w:ind w:left="9"/>
        <w:outlineLvl w:val="2"/>
        <w:rPr>
          <w:rFonts w:ascii="宋体" w:hAnsi="宋体" w:eastAsia="宋体" w:cs="宋体"/>
          <w:sz w:val="23"/>
          <w:szCs w:val="23"/>
        </w:rPr>
      </w:pPr>
      <w:r>
        <w:rPr>
          <w:rFonts w:ascii="宋体" w:hAnsi="宋体" w:eastAsia="宋体" w:cs="宋体"/>
          <w:spacing w:val="8"/>
          <w:sz w:val="23"/>
          <w:szCs w:val="23"/>
        </w:rPr>
        <w:t>注</w:t>
      </w:r>
      <w:r>
        <w:rPr>
          <w:rFonts w:ascii="宋体" w:hAnsi="宋体" w:eastAsia="宋体" w:cs="宋体"/>
          <w:spacing w:val="4"/>
          <w:sz w:val="23"/>
          <w:szCs w:val="23"/>
        </w:rPr>
        <w:t>：  (1) 法定代表人不参与投标而委托代理人投标适用。</w:t>
      </w:r>
    </w:p>
    <w:p w14:paraId="7C0041C4">
      <w:pPr>
        <w:spacing w:before="181" w:line="227" w:lineRule="auto"/>
        <w:ind w:left="501"/>
        <w:outlineLvl w:val="2"/>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2) 附法定代表人、授权代</w:t>
      </w:r>
      <w:r>
        <w:rPr>
          <w:rFonts w:hint="eastAsia" w:ascii="宋体" w:hAnsi="宋体" w:eastAsia="宋体" w:cs="宋体"/>
          <w:spacing w:val="12"/>
          <w:sz w:val="23"/>
          <w:szCs w:val="23"/>
        </w:rPr>
        <w:t>表人</w:t>
      </w:r>
      <w:r>
        <w:rPr>
          <w:rFonts w:ascii="宋体" w:hAnsi="宋体" w:eastAsia="宋体" w:cs="宋体"/>
          <w:spacing w:val="12"/>
          <w:sz w:val="23"/>
          <w:szCs w:val="23"/>
        </w:rPr>
        <w:t>身份证复印件加盖投标人公章。</w:t>
      </w:r>
    </w:p>
    <w:p w14:paraId="6C00629E">
      <w:pPr>
        <w:sectPr>
          <w:footerReference r:id="rId24" w:type="default"/>
          <w:pgSz w:w="11907" w:h="16840"/>
          <w:pgMar w:top="1320" w:right="610" w:bottom="1370" w:left="1418" w:header="852" w:footer="1193" w:gutter="0"/>
          <w:cols w:space="720" w:num="1"/>
        </w:sectPr>
      </w:pPr>
    </w:p>
    <w:p w14:paraId="1E288540">
      <w:pPr>
        <w:spacing w:before="67" w:line="232" w:lineRule="auto"/>
        <w:ind w:left="2940"/>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四</w:t>
      </w:r>
      <w:r>
        <w:rPr>
          <w:rFonts w:ascii="黑体" w:hAnsi="黑体" w:eastAsia="黑体" w:cs="黑体"/>
          <w:spacing w:val="8"/>
          <w:sz w:val="31"/>
          <w:szCs w:val="31"/>
          <w14:textOutline w14:w="5791" w14:cap="sq" w14:cmpd="sng" w14:algn="ctr">
            <w14:solidFill>
              <w14:srgbClr w14:val="000000"/>
            </w14:solidFill>
            <w14:prstDash w14:val="solid"/>
            <w14:bevel/>
          </w14:textOutline>
        </w:rPr>
        <w:t>、法定代表人身份证明</w:t>
      </w:r>
    </w:p>
    <w:p w14:paraId="0E303795">
      <w:pPr>
        <w:spacing w:line="256" w:lineRule="auto"/>
      </w:pPr>
    </w:p>
    <w:p w14:paraId="22CB6466">
      <w:pPr>
        <w:spacing w:line="256" w:lineRule="auto"/>
      </w:pPr>
    </w:p>
    <w:p w14:paraId="014BAF6E">
      <w:pPr>
        <w:spacing w:line="256" w:lineRule="auto"/>
      </w:pPr>
    </w:p>
    <w:p w14:paraId="0B13CBC4">
      <w:pPr>
        <w:spacing w:line="257" w:lineRule="auto"/>
      </w:pPr>
    </w:p>
    <w:p w14:paraId="04639EB1">
      <w:pPr>
        <w:spacing w:line="257" w:lineRule="auto"/>
      </w:pPr>
    </w:p>
    <w:p w14:paraId="671879E3">
      <w:pPr>
        <w:spacing w:before="75" w:line="228" w:lineRule="auto"/>
        <w:ind w:left="132"/>
        <w:outlineLvl w:val="3"/>
        <w:rPr>
          <w:rFonts w:ascii="宋体" w:hAnsi="宋体" w:eastAsia="宋体" w:cs="宋体"/>
          <w:sz w:val="23"/>
          <w:szCs w:val="23"/>
        </w:rPr>
      </w:pPr>
      <w:r>
        <w:rPr>
          <w:rFonts w:ascii="宋体" w:hAnsi="宋体" w:eastAsia="宋体" w:cs="宋体"/>
          <w:spacing w:val="8"/>
          <w:sz w:val="23"/>
          <w:szCs w:val="23"/>
        </w:rPr>
        <w:t>投标人名称</w:t>
      </w:r>
      <w:r>
        <w:rPr>
          <w:rFonts w:ascii="宋体" w:hAnsi="宋体" w:eastAsia="宋体" w:cs="宋体"/>
          <w:spacing w:val="7"/>
          <w:sz w:val="23"/>
          <w:szCs w:val="23"/>
        </w:rPr>
        <w:t>：</w:t>
      </w:r>
      <w:r>
        <w:rPr>
          <w:rFonts w:ascii="宋体" w:hAnsi="宋体" w:eastAsia="宋体" w:cs="宋体"/>
          <w:sz w:val="23"/>
          <w:szCs w:val="23"/>
          <w:u w:val="single"/>
        </w:rPr>
        <w:t xml:space="preserve">                                  </w:t>
      </w:r>
    </w:p>
    <w:p w14:paraId="35FDD531">
      <w:pPr>
        <w:spacing w:before="188" w:line="228" w:lineRule="auto"/>
        <w:ind w:left="131"/>
        <w:outlineLvl w:val="3"/>
        <w:rPr>
          <w:rFonts w:ascii="宋体" w:hAnsi="宋体" w:eastAsia="宋体" w:cs="宋体"/>
          <w:sz w:val="23"/>
          <w:szCs w:val="23"/>
        </w:rPr>
      </w:pPr>
      <w:r>
        <w:rPr>
          <w:rFonts w:ascii="宋体" w:hAnsi="宋体" w:eastAsia="宋体" w:cs="宋体"/>
          <w:spacing w:val="8"/>
          <w:sz w:val="23"/>
          <w:szCs w:val="23"/>
        </w:rPr>
        <w:t>单</w:t>
      </w:r>
      <w:r>
        <w:rPr>
          <w:rFonts w:ascii="宋体" w:hAnsi="宋体" w:eastAsia="宋体" w:cs="宋体"/>
          <w:spacing w:val="5"/>
          <w:sz w:val="23"/>
          <w:szCs w:val="23"/>
        </w:rPr>
        <w:t>位性质：</w:t>
      </w:r>
      <w:r>
        <w:rPr>
          <w:rFonts w:ascii="宋体" w:hAnsi="宋体" w:eastAsia="宋体" w:cs="宋体"/>
          <w:sz w:val="23"/>
          <w:szCs w:val="23"/>
          <w:u w:val="single"/>
        </w:rPr>
        <w:t xml:space="preserve">                                     </w:t>
      </w:r>
    </w:p>
    <w:p w14:paraId="72AF1E2D">
      <w:pPr>
        <w:spacing w:before="190" w:line="237" w:lineRule="auto"/>
        <w:ind w:left="129"/>
        <w:outlineLvl w:val="3"/>
        <w:rPr>
          <w:rFonts w:ascii="宋体" w:hAnsi="宋体" w:eastAsia="宋体" w:cs="宋体"/>
          <w:sz w:val="23"/>
          <w:szCs w:val="23"/>
        </w:rPr>
      </w:pPr>
      <w:r>
        <w:rPr>
          <w:rFonts w:ascii="宋体" w:hAnsi="宋体" w:eastAsia="宋体" w:cs="宋体"/>
          <w:spacing w:val="4"/>
          <w:sz w:val="23"/>
          <w:szCs w:val="23"/>
        </w:rPr>
        <w:t>地</w:t>
      </w:r>
      <w:r>
        <w:rPr>
          <w:rFonts w:ascii="宋体" w:hAnsi="宋体" w:eastAsia="宋体" w:cs="宋体"/>
          <w:spacing w:val="3"/>
          <w:sz w:val="23"/>
          <w:szCs w:val="23"/>
        </w:rPr>
        <w:t>址：</w:t>
      </w:r>
      <w:r>
        <w:rPr>
          <w:rFonts w:ascii="宋体" w:hAnsi="宋体" w:eastAsia="宋体" w:cs="宋体"/>
          <w:sz w:val="23"/>
          <w:szCs w:val="23"/>
          <w:u w:val="single"/>
        </w:rPr>
        <w:t xml:space="preserve">                                         </w:t>
      </w:r>
    </w:p>
    <w:p w14:paraId="13C94C6D">
      <w:pPr>
        <w:spacing w:before="178" w:line="227" w:lineRule="auto"/>
        <w:ind w:left="131"/>
        <w:outlineLvl w:val="3"/>
        <w:rPr>
          <w:rFonts w:ascii="宋体" w:hAnsi="宋体" w:eastAsia="宋体" w:cs="宋体"/>
          <w:sz w:val="23"/>
          <w:szCs w:val="23"/>
        </w:rPr>
      </w:pPr>
      <w:r>
        <w:rPr>
          <w:rFonts w:ascii="宋体" w:hAnsi="宋体" w:eastAsia="宋体" w:cs="宋体"/>
          <w:spacing w:val="-4"/>
          <w:sz w:val="23"/>
          <w:szCs w:val="23"/>
        </w:rPr>
        <w:t>成立时间</w:t>
      </w:r>
      <w:r>
        <w:rPr>
          <w:rFonts w:ascii="宋体" w:hAnsi="宋体" w:eastAsia="宋体" w:cs="宋体"/>
          <w:spacing w:val="-2"/>
          <w:sz w:val="23"/>
          <w:szCs w:val="23"/>
        </w:rPr>
        <w:t>：</w:t>
      </w:r>
      <w:r>
        <w:rPr>
          <w:rFonts w:ascii="宋体" w:hAnsi="宋体" w:eastAsia="宋体" w:cs="宋体"/>
          <w:spacing w:val="-2"/>
          <w:sz w:val="23"/>
          <w:szCs w:val="23"/>
          <w:u w:val="single"/>
        </w:rPr>
        <w:t xml:space="preserve">           </w:t>
      </w:r>
      <w:r>
        <w:rPr>
          <w:rFonts w:ascii="宋体" w:hAnsi="宋体" w:eastAsia="宋体" w:cs="宋体"/>
          <w:spacing w:val="-2"/>
          <w:sz w:val="23"/>
          <w:szCs w:val="23"/>
        </w:rPr>
        <w:t>年</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月</w:t>
      </w:r>
      <w:r>
        <w:rPr>
          <w:rFonts w:ascii="宋体" w:hAnsi="宋体" w:eastAsia="宋体" w:cs="宋体"/>
          <w:spacing w:val="-2"/>
          <w:sz w:val="23"/>
          <w:szCs w:val="23"/>
          <w:u w:val="single"/>
        </w:rPr>
        <w:t xml:space="preserve">        </w:t>
      </w:r>
      <w:r>
        <w:rPr>
          <w:rFonts w:ascii="宋体" w:hAnsi="宋体" w:eastAsia="宋体" w:cs="宋体"/>
          <w:spacing w:val="-2"/>
          <w:sz w:val="23"/>
          <w:szCs w:val="23"/>
        </w:rPr>
        <w:t>日</w:t>
      </w:r>
    </w:p>
    <w:p w14:paraId="6A2CD990">
      <w:pPr>
        <w:spacing w:before="183" w:line="228" w:lineRule="auto"/>
        <w:ind w:left="131"/>
        <w:outlineLvl w:val="3"/>
        <w:rPr>
          <w:rFonts w:ascii="宋体" w:hAnsi="宋体" w:eastAsia="宋体" w:cs="宋体"/>
          <w:sz w:val="23"/>
          <w:szCs w:val="23"/>
        </w:rPr>
      </w:pPr>
      <w:r>
        <w:rPr>
          <w:rFonts w:ascii="宋体" w:hAnsi="宋体" w:eastAsia="宋体" w:cs="宋体"/>
          <w:spacing w:val="8"/>
          <w:sz w:val="23"/>
          <w:szCs w:val="23"/>
        </w:rPr>
        <w:t>经</w:t>
      </w:r>
      <w:r>
        <w:rPr>
          <w:rFonts w:ascii="宋体" w:hAnsi="宋体" w:eastAsia="宋体" w:cs="宋体"/>
          <w:spacing w:val="5"/>
          <w:sz w:val="23"/>
          <w:szCs w:val="23"/>
        </w:rPr>
        <w:t>营期限：</w:t>
      </w:r>
      <w:r>
        <w:rPr>
          <w:rFonts w:ascii="宋体" w:hAnsi="宋体" w:eastAsia="宋体" w:cs="宋体"/>
          <w:sz w:val="23"/>
          <w:szCs w:val="23"/>
          <w:u w:val="single"/>
        </w:rPr>
        <w:t xml:space="preserve">          </w:t>
      </w:r>
    </w:p>
    <w:p w14:paraId="6FB0DA1B">
      <w:pPr>
        <w:spacing w:line="260" w:lineRule="auto"/>
      </w:pPr>
    </w:p>
    <w:p w14:paraId="4D5B5D1D">
      <w:pPr>
        <w:spacing w:line="260" w:lineRule="auto"/>
      </w:pPr>
    </w:p>
    <w:p w14:paraId="1BF26BEE">
      <w:pPr>
        <w:spacing w:line="260" w:lineRule="auto"/>
      </w:pPr>
    </w:p>
    <w:p w14:paraId="4B7DEE90">
      <w:pPr>
        <w:spacing w:line="261" w:lineRule="auto"/>
      </w:pPr>
    </w:p>
    <w:p w14:paraId="6584AB69">
      <w:pPr>
        <w:spacing w:before="75" w:line="227" w:lineRule="auto"/>
        <w:ind w:left="129"/>
        <w:outlineLvl w:val="3"/>
        <w:rPr>
          <w:rFonts w:ascii="宋体" w:hAnsi="宋体" w:eastAsia="宋体" w:cs="宋体"/>
          <w:sz w:val="23"/>
          <w:szCs w:val="23"/>
        </w:rPr>
      </w:pPr>
      <w:r>
        <w:rPr>
          <w:rFonts w:ascii="宋体" w:hAnsi="宋体" w:eastAsia="宋体" w:cs="宋体"/>
          <w:spacing w:val="-2"/>
          <w:sz w:val="23"/>
          <w:szCs w:val="23"/>
        </w:rPr>
        <w:t>姓名</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系</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 </w:t>
      </w:r>
      <w:r>
        <w:rPr>
          <w:rFonts w:ascii="宋体" w:hAnsi="宋体" w:eastAsia="宋体" w:cs="宋体"/>
          <w:spacing w:val="-1"/>
          <w:sz w:val="23"/>
          <w:szCs w:val="23"/>
        </w:rPr>
        <w:t>投标人名称) 的法定代表</w:t>
      </w:r>
    </w:p>
    <w:p w14:paraId="67A7D45A">
      <w:pPr>
        <w:spacing w:before="185" w:line="227" w:lineRule="auto"/>
        <w:ind w:left="131"/>
        <w:rPr>
          <w:rFonts w:ascii="宋体" w:hAnsi="宋体" w:eastAsia="宋体" w:cs="宋体"/>
          <w:sz w:val="23"/>
          <w:szCs w:val="23"/>
        </w:rPr>
      </w:pPr>
      <w:r>
        <w:rPr>
          <w:rFonts w:ascii="宋体" w:hAnsi="宋体" w:eastAsia="宋体" w:cs="宋体"/>
          <w:spacing w:val="-6"/>
          <w:sz w:val="23"/>
          <w:szCs w:val="23"/>
        </w:rPr>
        <w:t>人 (职务：</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3"/>
          <w:sz w:val="23"/>
          <w:szCs w:val="23"/>
        </w:rPr>
        <w:t>电话：</w:t>
      </w:r>
      <w:r>
        <w:rPr>
          <w:rFonts w:ascii="宋体" w:hAnsi="宋体" w:eastAsia="宋体" w:cs="宋体"/>
          <w:spacing w:val="-3"/>
          <w:sz w:val="23"/>
          <w:szCs w:val="23"/>
          <w:u w:val="single"/>
        </w:rPr>
        <w:t xml:space="preserve">                            </w:t>
      </w:r>
      <w:r>
        <w:rPr>
          <w:rFonts w:ascii="宋体" w:hAnsi="宋体" w:eastAsia="宋体" w:cs="宋体"/>
          <w:spacing w:val="-3"/>
          <w:sz w:val="23"/>
          <w:szCs w:val="23"/>
        </w:rPr>
        <w:t>) 。</w:t>
      </w:r>
    </w:p>
    <w:p w14:paraId="451386D9">
      <w:pPr>
        <w:spacing w:line="260" w:lineRule="auto"/>
      </w:pPr>
    </w:p>
    <w:p w14:paraId="1A0B0CAD">
      <w:pPr>
        <w:spacing w:line="260" w:lineRule="auto"/>
      </w:pPr>
    </w:p>
    <w:p w14:paraId="135558F7">
      <w:pPr>
        <w:spacing w:line="260" w:lineRule="auto"/>
      </w:pPr>
    </w:p>
    <w:p w14:paraId="335F6780">
      <w:pPr>
        <w:spacing w:line="260" w:lineRule="auto"/>
      </w:pPr>
    </w:p>
    <w:p w14:paraId="59099535">
      <w:pPr>
        <w:spacing w:before="75" w:line="227" w:lineRule="auto"/>
        <w:ind w:left="686"/>
        <w:outlineLvl w:val="3"/>
        <w:rPr>
          <w:rFonts w:ascii="宋体" w:hAnsi="宋体" w:eastAsia="宋体" w:cs="宋体"/>
          <w:sz w:val="23"/>
          <w:szCs w:val="23"/>
        </w:rPr>
      </w:pPr>
      <w:r>
        <w:rPr>
          <w:rFonts w:ascii="宋体" w:hAnsi="宋体" w:eastAsia="宋体" w:cs="宋体"/>
          <w:spacing w:val="8"/>
          <w:sz w:val="23"/>
          <w:szCs w:val="23"/>
        </w:rPr>
        <w:t>特此证明。</w:t>
      </w:r>
    </w:p>
    <w:p w14:paraId="26B6299C">
      <w:pPr>
        <w:spacing w:line="285" w:lineRule="auto"/>
      </w:pPr>
    </w:p>
    <w:p w14:paraId="1F9590AD">
      <w:pPr>
        <w:spacing w:line="286" w:lineRule="auto"/>
      </w:pPr>
    </w:p>
    <w:p w14:paraId="70A51FB9">
      <w:pPr>
        <w:spacing w:before="75" w:line="227" w:lineRule="auto"/>
        <w:ind w:left="705"/>
        <w:outlineLvl w:val="3"/>
        <w:rPr>
          <w:rFonts w:ascii="宋体" w:hAnsi="宋体" w:eastAsia="宋体" w:cs="宋体"/>
          <w:sz w:val="23"/>
          <w:szCs w:val="23"/>
        </w:rPr>
      </w:pPr>
      <w:r>
        <w:rPr>
          <w:rFonts w:ascii="宋体" w:hAnsi="宋体" w:eastAsia="宋体" w:cs="宋体"/>
          <w:spacing w:val="11"/>
          <w:sz w:val="23"/>
          <w:szCs w:val="23"/>
        </w:rPr>
        <w:t>附：法定代表人身份证复印</w:t>
      </w:r>
      <w:r>
        <w:rPr>
          <w:rFonts w:ascii="宋体" w:hAnsi="宋体" w:eastAsia="宋体" w:cs="宋体"/>
          <w:spacing w:val="10"/>
          <w:sz w:val="23"/>
          <w:szCs w:val="23"/>
        </w:rPr>
        <w:t>件</w:t>
      </w:r>
    </w:p>
    <w:p w14:paraId="2A46D2B4">
      <w:pPr>
        <w:spacing w:line="261" w:lineRule="auto"/>
      </w:pPr>
    </w:p>
    <w:p w14:paraId="21141965">
      <w:pPr>
        <w:spacing w:line="262" w:lineRule="auto"/>
      </w:pPr>
    </w:p>
    <w:p w14:paraId="070AE3FD">
      <w:pPr>
        <w:spacing w:line="262" w:lineRule="auto"/>
      </w:pPr>
    </w:p>
    <w:p w14:paraId="353FD771">
      <w:pPr>
        <w:spacing w:line="262" w:lineRule="auto"/>
      </w:pPr>
    </w:p>
    <w:p w14:paraId="7489553E">
      <w:pPr>
        <w:spacing w:before="75" w:line="227" w:lineRule="auto"/>
        <w:ind w:left="12"/>
        <w:outlineLvl w:val="3"/>
        <w:rPr>
          <w:rFonts w:ascii="宋体" w:hAnsi="宋体" w:eastAsia="宋体" w:cs="宋体"/>
          <w:sz w:val="23"/>
          <w:szCs w:val="23"/>
        </w:rPr>
      </w:pPr>
      <w:r>
        <w:rPr>
          <w:rFonts w:ascii="宋体" w:hAnsi="宋体" w:eastAsia="宋体" w:cs="宋体"/>
          <w:spacing w:val="-2"/>
          <w:sz w:val="23"/>
          <w:szCs w:val="23"/>
        </w:rPr>
        <w:t>投标人：</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w:t>
      </w:r>
      <w:r>
        <w:rPr>
          <w:rFonts w:ascii="宋体" w:hAnsi="宋体" w:eastAsia="宋体" w:cs="宋体"/>
          <w:spacing w:val="-1"/>
          <w:sz w:val="23"/>
          <w:szCs w:val="23"/>
        </w:rPr>
        <w:t>(盖单位公章)</w:t>
      </w:r>
    </w:p>
    <w:p w14:paraId="5B7E7F7C">
      <w:pPr>
        <w:spacing w:before="186" w:line="227" w:lineRule="auto"/>
        <w:ind w:left="10"/>
        <w:outlineLvl w:val="3"/>
        <w:rPr>
          <w:rFonts w:ascii="宋体" w:hAnsi="宋体" w:eastAsia="宋体" w:cs="宋体"/>
          <w:sz w:val="23"/>
          <w:szCs w:val="23"/>
        </w:rPr>
      </w:pPr>
      <w:r>
        <w:rPr>
          <w:rFonts w:ascii="宋体" w:hAnsi="宋体" w:eastAsia="宋体" w:cs="宋体"/>
          <w:spacing w:val="4"/>
          <w:sz w:val="23"/>
          <w:szCs w:val="23"/>
        </w:rPr>
        <w:t>法定代表人签字或</w:t>
      </w:r>
      <w:r>
        <w:rPr>
          <w:rFonts w:ascii="宋体" w:hAnsi="宋体" w:eastAsia="宋体" w:cs="宋体"/>
          <w:spacing w:val="2"/>
          <w:sz w:val="23"/>
          <w:szCs w:val="23"/>
        </w:rPr>
        <w:t>者加盖法定代表</w:t>
      </w:r>
      <w:r>
        <w:rPr>
          <w:rFonts w:hint="eastAsia" w:ascii="宋体" w:hAnsi="宋体" w:eastAsia="宋体" w:cs="宋体"/>
          <w:spacing w:val="2"/>
          <w:sz w:val="23"/>
          <w:szCs w:val="23"/>
        </w:rPr>
        <w:t>人印</w:t>
      </w:r>
      <w:r>
        <w:rPr>
          <w:rFonts w:ascii="宋体" w:hAnsi="宋体" w:eastAsia="宋体" w:cs="宋体"/>
          <w:spacing w:val="2"/>
          <w:sz w:val="23"/>
          <w:szCs w:val="23"/>
        </w:rPr>
        <w:t>章：</w:t>
      </w:r>
      <w:r>
        <w:rPr>
          <w:rFonts w:ascii="宋体" w:hAnsi="宋体" w:eastAsia="宋体" w:cs="宋体"/>
          <w:spacing w:val="2"/>
          <w:sz w:val="23"/>
          <w:szCs w:val="23"/>
          <w:u w:val="single"/>
        </w:rPr>
        <w:t xml:space="preserve">            </w:t>
      </w:r>
      <w:r>
        <w:rPr>
          <w:rFonts w:ascii="宋体" w:hAnsi="宋体" w:eastAsia="宋体" w:cs="宋体"/>
          <w:spacing w:val="2"/>
          <w:sz w:val="23"/>
          <w:szCs w:val="23"/>
        </w:rPr>
        <w:t>。</w:t>
      </w:r>
    </w:p>
    <w:p w14:paraId="3A3A035C">
      <w:pPr>
        <w:spacing w:line="291" w:lineRule="auto"/>
      </w:pPr>
    </w:p>
    <w:p w14:paraId="27283283">
      <w:pPr>
        <w:spacing w:line="291" w:lineRule="auto"/>
      </w:pPr>
    </w:p>
    <w:p w14:paraId="623FB178">
      <w:pPr>
        <w:tabs>
          <w:tab w:val="left" w:pos="730"/>
        </w:tabs>
        <w:spacing w:before="75" w:line="227" w:lineRule="auto"/>
        <w:outlineLvl w:val="3"/>
        <w:rPr>
          <w:rFonts w:ascii="宋体" w:hAnsi="宋体" w:eastAsia="宋体" w:cs="宋体"/>
          <w:sz w:val="23"/>
          <w:szCs w:val="23"/>
        </w:rPr>
      </w:pPr>
      <w:r>
        <w:rPr>
          <w:rFonts w:ascii="宋体" w:hAnsi="宋体" w:eastAsia="宋体" w:cs="宋体"/>
          <w:sz w:val="23"/>
          <w:szCs w:val="23"/>
          <w:u w:val="single"/>
        </w:rPr>
        <w:tab/>
      </w:r>
      <w:r>
        <w:rPr>
          <w:rFonts w:ascii="宋体" w:hAnsi="宋体" w:eastAsia="宋体" w:cs="宋体"/>
          <w:spacing w:val="9"/>
          <w:sz w:val="23"/>
          <w:szCs w:val="23"/>
        </w:rPr>
        <w:t>年</w:t>
      </w:r>
      <w:r>
        <w:rPr>
          <w:rFonts w:ascii="宋体" w:hAnsi="宋体" w:eastAsia="宋体" w:cs="宋体"/>
          <w:spacing w:val="9"/>
          <w:sz w:val="23"/>
          <w:szCs w:val="23"/>
          <w:u w:val="single"/>
        </w:rPr>
        <w:t xml:space="preserve">      </w:t>
      </w:r>
      <w:r>
        <w:rPr>
          <w:rFonts w:ascii="宋体" w:hAnsi="宋体" w:eastAsia="宋体" w:cs="宋体"/>
          <w:spacing w:val="9"/>
          <w:sz w:val="23"/>
          <w:szCs w:val="23"/>
        </w:rPr>
        <w:t>月</w:t>
      </w:r>
      <w:r>
        <w:rPr>
          <w:rFonts w:ascii="宋体" w:hAnsi="宋体" w:eastAsia="宋体" w:cs="宋体"/>
          <w:spacing w:val="9"/>
          <w:sz w:val="23"/>
          <w:szCs w:val="23"/>
          <w:u w:val="single"/>
        </w:rPr>
        <w:t xml:space="preserve">     </w:t>
      </w:r>
      <w:r>
        <w:rPr>
          <w:rFonts w:ascii="宋体" w:hAnsi="宋体" w:eastAsia="宋体" w:cs="宋体"/>
          <w:spacing w:val="8"/>
          <w:sz w:val="23"/>
          <w:szCs w:val="23"/>
        </w:rPr>
        <w:t>日</w:t>
      </w:r>
    </w:p>
    <w:p w14:paraId="1A001E8E">
      <w:pPr>
        <w:spacing w:line="249" w:lineRule="auto"/>
      </w:pPr>
    </w:p>
    <w:p w14:paraId="7C33E3D4">
      <w:pPr>
        <w:spacing w:line="250" w:lineRule="auto"/>
      </w:pPr>
    </w:p>
    <w:p w14:paraId="014A8BFE">
      <w:pPr>
        <w:spacing w:line="250" w:lineRule="auto"/>
      </w:pPr>
    </w:p>
    <w:p w14:paraId="7CCA5AC5">
      <w:pPr>
        <w:spacing w:line="250" w:lineRule="auto"/>
      </w:pPr>
    </w:p>
    <w:p w14:paraId="411F1C70">
      <w:pPr>
        <w:spacing w:line="250" w:lineRule="auto"/>
      </w:pPr>
    </w:p>
    <w:p w14:paraId="016A3861">
      <w:pPr>
        <w:spacing w:before="75" w:line="232" w:lineRule="auto"/>
        <w:ind w:left="9"/>
        <w:outlineLvl w:val="3"/>
        <w:rPr>
          <w:rFonts w:ascii="宋体" w:hAnsi="宋体" w:eastAsia="宋体" w:cs="宋体"/>
          <w:sz w:val="23"/>
          <w:szCs w:val="23"/>
        </w:rPr>
      </w:pPr>
      <w:r>
        <w:rPr>
          <w:rFonts w:ascii="宋体" w:hAnsi="宋体" w:eastAsia="宋体" w:cs="宋体"/>
          <w:spacing w:val="24"/>
          <w:sz w:val="23"/>
          <w:szCs w:val="23"/>
          <w14:textOutline w14:w="4356" w14:cap="sq" w14:cmpd="sng" w14:algn="ctr">
            <w14:solidFill>
              <w14:srgbClr w14:val="000000"/>
            </w14:solidFill>
            <w14:prstDash w14:val="solid"/>
            <w14:bevel/>
          </w14:textOutline>
        </w:rPr>
        <w:t>注</w:t>
      </w:r>
      <w:r>
        <w:rPr>
          <w:rFonts w:ascii="宋体" w:hAnsi="宋体" w:eastAsia="宋体" w:cs="宋体"/>
          <w:spacing w:val="13"/>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14:textOutline w14:w="4356" w14:cap="sq" w14:cmpd="sng" w14:algn="ctr">
            <w14:solidFill>
              <w14:srgbClr w14:val="000000"/>
            </w14:solidFill>
            <w14:prstDash w14:val="solid"/>
            <w14:bevel/>
          </w14:textOutline>
        </w:rPr>
        <w:t>法定代表人投标而非委托代理人投标适用。</w:t>
      </w:r>
    </w:p>
    <w:p w14:paraId="172DE461">
      <w:pPr>
        <w:sectPr>
          <w:footerReference r:id="rId25" w:type="default"/>
          <w:pgSz w:w="11907" w:h="16840"/>
          <w:pgMar w:top="1320" w:right="610" w:bottom="1370" w:left="1418" w:header="852" w:footer="1193" w:gutter="0"/>
          <w:cols w:space="720" w:num="1"/>
        </w:sectPr>
      </w:pPr>
    </w:p>
    <w:p w14:paraId="798F58CC">
      <w:pPr>
        <w:spacing w:line="278" w:lineRule="auto"/>
      </w:pPr>
    </w:p>
    <w:p w14:paraId="3C0A14E8">
      <w:pPr>
        <w:spacing w:before="101"/>
        <w:ind w:left="6323"/>
        <w:outlineLvl w:val="2"/>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五、开标一览</w:t>
      </w:r>
      <w:r>
        <w:rPr>
          <w:rFonts w:ascii="黑体" w:hAnsi="黑体" w:eastAsia="黑体" w:cs="黑体"/>
          <w:spacing w:val="7"/>
          <w:sz w:val="31"/>
          <w:szCs w:val="31"/>
          <w14:textOutline w14:w="5791" w14:cap="sq" w14:cmpd="sng" w14:algn="ctr">
            <w14:solidFill>
              <w14:srgbClr w14:val="000000"/>
            </w14:solidFill>
            <w14:prstDash w14:val="solid"/>
            <w14:bevel/>
          </w14:textOutline>
        </w:rPr>
        <w:t>表</w:t>
      </w:r>
    </w:p>
    <w:p w14:paraId="3371AB88">
      <w:pPr>
        <w:spacing w:line="418" w:lineRule="auto"/>
      </w:pPr>
    </w:p>
    <w:p w14:paraId="2556CE44">
      <w:pPr>
        <w:spacing w:before="75" w:line="227" w:lineRule="auto"/>
        <w:ind w:left="37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p>
    <w:p w14:paraId="11828E25">
      <w:pPr>
        <w:spacing w:line="147" w:lineRule="exact"/>
      </w:pPr>
    </w:p>
    <w:tbl>
      <w:tblPr>
        <w:tblStyle w:val="19"/>
        <w:tblW w:w="13261" w:type="dxa"/>
        <w:tblInd w:w="7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2896"/>
        <w:gridCol w:w="1617"/>
        <w:gridCol w:w="3166"/>
        <w:gridCol w:w="1635"/>
        <w:gridCol w:w="2548"/>
        <w:gridCol w:w="1399"/>
      </w:tblGrid>
      <w:tr w14:paraId="66E4F6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313" w:hRule="atLeast"/>
        </w:trPr>
        <w:tc>
          <w:tcPr>
            <w:tcW w:w="2896" w:type="dxa"/>
          </w:tcPr>
          <w:p w14:paraId="4D733315">
            <w:pPr>
              <w:spacing w:line="384" w:lineRule="auto"/>
            </w:pPr>
          </w:p>
          <w:p w14:paraId="3FC4DB71">
            <w:pPr>
              <w:spacing w:before="74" w:line="229" w:lineRule="auto"/>
              <w:ind w:left="1214"/>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序</w:t>
            </w:r>
            <w:r>
              <w:rPr>
                <w:rFonts w:ascii="宋体" w:hAnsi="宋体" w:eastAsia="宋体" w:cs="宋体"/>
                <w:spacing w:val="5"/>
                <w:sz w:val="23"/>
                <w:szCs w:val="23"/>
                <w14:textOutline w14:w="4356" w14:cap="sq" w14:cmpd="sng" w14:algn="ctr">
                  <w14:solidFill>
                    <w14:srgbClr w14:val="000000"/>
                  </w14:solidFill>
                  <w14:prstDash w14:val="solid"/>
                  <w14:bevel/>
                </w14:textOutline>
              </w:rPr>
              <w:t>号</w:t>
            </w:r>
          </w:p>
        </w:tc>
        <w:tc>
          <w:tcPr>
            <w:tcW w:w="1617" w:type="dxa"/>
          </w:tcPr>
          <w:p w14:paraId="5BDA70E4">
            <w:pPr>
              <w:spacing w:before="226" w:line="383" w:lineRule="auto"/>
              <w:ind w:left="575" w:right="206" w:hanging="36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投</w:t>
            </w:r>
            <w:r>
              <w:rPr>
                <w:rFonts w:ascii="宋体" w:hAnsi="宋体" w:eastAsia="宋体" w:cs="宋体"/>
                <w:spacing w:val="8"/>
                <w:sz w:val="23"/>
                <w:szCs w:val="23"/>
                <w14:textOutline w14:w="4356" w14:cap="sq" w14:cmpd="sng" w14:algn="ctr">
                  <w14:solidFill>
                    <w14:srgbClr w14:val="000000"/>
                  </w14:solidFill>
                  <w14:prstDash w14:val="solid"/>
                  <w14:bevel/>
                </w14:textOutline>
              </w:rPr>
              <w:t>标供应商</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名</w:t>
            </w:r>
            <w:r>
              <w:rPr>
                <w:rFonts w:ascii="宋体" w:hAnsi="宋体" w:eastAsia="宋体" w:cs="宋体"/>
                <w:spacing w:val="3"/>
                <w:sz w:val="23"/>
                <w:szCs w:val="23"/>
                <w14:textOutline w14:w="4356" w14:cap="sq" w14:cmpd="sng" w14:algn="ctr">
                  <w14:solidFill>
                    <w14:srgbClr w14:val="000000"/>
                  </w14:solidFill>
                  <w14:prstDash w14:val="solid"/>
                  <w14:bevel/>
                </w14:textOutline>
              </w:rPr>
              <w:t>称</w:t>
            </w:r>
          </w:p>
        </w:tc>
        <w:tc>
          <w:tcPr>
            <w:tcW w:w="3166" w:type="dxa"/>
          </w:tcPr>
          <w:p w14:paraId="310D68CA">
            <w:pPr>
              <w:spacing w:before="226" w:line="226" w:lineRule="auto"/>
              <w:ind w:left="1109"/>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投</w:t>
            </w:r>
            <w:r>
              <w:rPr>
                <w:rFonts w:ascii="宋体" w:hAnsi="宋体" w:eastAsia="宋体" w:cs="宋体"/>
                <w:spacing w:val="7"/>
                <w:sz w:val="23"/>
                <w:szCs w:val="23"/>
                <w14:textOutline w14:w="4356" w14:cap="sq" w14:cmpd="sng" w14:algn="ctr">
                  <w14:solidFill>
                    <w14:srgbClr w14:val="000000"/>
                  </w14:solidFill>
                  <w14:prstDash w14:val="solid"/>
                  <w14:bevel/>
                </w14:textOutline>
              </w:rPr>
              <w:t>标总价</w:t>
            </w:r>
          </w:p>
          <w:p w14:paraId="4E0F4D7A">
            <w:pPr>
              <w:spacing w:before="184" w:line="228" w:lineRule="auto"/>
              <w:ind w:left="1240"/>
              <w:rPr>
                <w:rFonts w:ascii="宋体" w:hAnsi="宋体" w:eastAsia="宋体" w:cs="宋体"/>
                <w:sz w:val="23"/>
                <w:szCs w:val="23"/>
              </w:rPr>
            </w:pPr>
            <w:r>
              <w:rPr>
                <w:rFonts w:ascii="宋体" w:hAnsi="宋体" w:eastAsia="宋体" w:cs="宋体"/>
                <w:spacing w:val="38"/>
                <w:sz w:val="23"/>
                <w:szCs w:val="23"/>
                <w14:textOutline w14:w="4356" w14:cap="sq" w14:cmpd="sng" w14:algn="ctr">
                  <w14:solidFill>
                    <w14:srgbClr w14:val="000000"/>
                  </w14:solidFill>
                  <w14:prstDash w14:val="solid"/>
                  <w14:bevel/>
                </w14:textOutline>
              </w:rPr>
              <w:t>(元)</w:t>
            </w:r>
          </w:p>
        </w:tc>
        <w:tc>
          <w:tcPr>
            <w:tcW w:w="1635" w:type="dxa"/>
          </w:tcPr>
          <w:p w14:paraId="4D4E1E14">
            <w:pPr>
              <w:spacing w:line="383" w:lineRule="auto"/>
            </w:pPr>
          </w:p>
          <w:p w14:paraId="463A867F">
            <w:pPr>
              <w:spacing w:before="75" w:line="227" w:lineRule="auto"/>
              <w:ind w:left="347"/>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交货时间</w:t>
            </w:r>
          </w:p>
        </w:tc>
        <w:tc>
          <w:tcPr>
            <w:tcW w:w="2548" w:type="dxa"/>
          </w:tcPr>
          <w:p w14:paraId="1785D84F">
            <w:pPr>
              <w:spacing w:line="383" w:lineRule="auto"/>
            </w:pPr>
          </w:p>
          <w:p w14:paraId="0DBDA189">
            <w:pPr>
              <w:spacing w:before="75" w:line="227" w:lineRule="auto"/>
              <w:ind w:left="805"/>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交货地点</w:t>
            </w:r>
          </w:p>
        </w:tc>
        <w:tc>
          <w:tcPr>
            <w:tcW w:w="1399" w:type="dxa"/>
          </w:tcPr>
          <w:p w14:paraId="17AB250D">
            <w:pPr>
              <w:spacing w:line="384" w:lineRule="auto"/>
            </w:pPr>
          </w:p>
          <w:p w14:paraId="38F114B0">
            <w:pPr>
              <w:spacing w:before="74" w:line="229" w:lineRule="auto"/>
              <w:ind w:left="468"/>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510838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5" w:hRule="atLeast"/>
        </w:trPr>
        <w:tc>
          <w:tcPr>
            <w:tcW w:w="2896" w:type="dxa"/>
          </w:tcPr>
          <w:p w14:paraId="5DE86969"/>
        </w:tc>
        <w:tc>
          <w:tcPr>
            <w:tcW w:w="1617" w:type="dxa"/>
          </w:tcPr>
          <w:p w14:paraId="28C9051C"/>
        </w:tc>
        <w:tc>
          <w:tcPr>
            <w:tcW w:w="3166" w:type="dxa"/>
          </w:tcPr>
          <w:p w14:paraId="52FA5DBF"/>
        </w:tc>
        <w:tc>
          <w:tcPr>
            <w:tcW w:w="1635" w:type="dxa"/>
          </w:tcPr>
          <w:p w14:paraId="09299F2A"/>
        </w:tc>
        <w:tc>
          <w:tcPr>
            <w:tcW w:w="2548" w:type="dxa"/>
          </w:tcPr>
          <w:p w14:paraId="206B5993"/>
        </w:tc>
        <w:tc>
          <w:tcPr>
            <w:tcW w:w="1399" w:type="dxa"/>
          </w:tcPr>
          <w:p w14:paraId="171F8A34"/>
        </w:tc>
      </w:tr>
    </w:tbl>
    <w:p w14:paraId="4C7550DD">
      <w:pPr>
        <w:spacing w:before="35" w:line="226" w:lineRule="auto"/>
        <w:ind w:left="489"/>
        <w:outlineLvl w:val="2"/>
        <w:rPr>
          <w:rFonts w:ascii="宋体" w:hAnsi="宋体" w:eastAsia="宋体" w:cs="宋体"/>
          <w:sz w:val="23"/>
          <w:szCs w:val="23"/>
        </w:rPr>
      </w:pPr>
      <w:r>
        <w:rPr>
          <w:rFonts w:ascii="宋体" w:hAnsi="宋体" w:eastAsia="宋体" w:cs="宋体"/>
          <w:spacing w:val="18"/>
          <w:sz w:val="23"/>
          <w:szCs w:val="23"/>
        </w:rPr>
        <w:t>注</w:t>
      </w:r>
      <w:r>
        <w:rPr>
          <w:rFonts w:ascii="宋体" w:hAnsi="宋体" w:eastAsia="宋体" w:cs="宋体"/>
          <w:spacing w:val="15"/>
          <w:sz w:val="23"/>
          <w:szCs w:val="23"/>
        </w:rPr>
        <w:t>：</w:t>
      </w:r>
      <w:r>
        <w:rPr>
          <w:rFonts w:ascii="宋体" w:hAnsi="宋体" w:eastAsia="宋体" w:cs="宋体"/>
          <w:spacing w:val="9"/>
          <w:sz w:val="23"/>
          <w:szCs w:val="23"/>
        </w:rPr>
        <w:t>1. 报价应是最终用户验收合格后的总价，包括货物运输、保险、代理、税费和招标文件规定</w:t>
      </w:r>
      <w:r>
        <w:rPr>
          <w:rFonts w:hint="eastAsia" w:ascii="宋体" w:hAnsi="宋体" w:eastAsia="宋体" w:cs="宋体"/>
          <w:spacing w:val="9"/>
          <w:sz w:val="23"/>
          <w:szCs w:val="23"/>
        </w:rPr>
        <w:t>的其他费用</w:t>
      </w:r>
      <w:r>
        <w:rPr>
          <w:rFonts w:ascii="宋体" w:hAnsi="宋体" w:eastAsia="宋体" w:cs="宋体"/>
          <w:spacing w:val="9"/>
          <w:sz w:val="23"/>
          <w:szCs w:val="23"/>
        </w:rPr>
        <w:t>。</w:t>
      </w:r>
    </w:p>
    <w:p w14:paraId="5C92753A">
      <w:pPr>
        <w:spacing w:line="272" w:lineRule="auto"/>
      </w:pPr>
    </w:p>
    <w:p w14:paraId="2214A4E6">
      <w:pPr>
        <w:pStyle w:val="8"/>
      </w:pPr>
    </w:p>
    <w:p w14:paraId="7835898B">
      <w:pPr>
        <w:spacing w:line="272" w:lineRule="auto"/>
      </w:pPr>
    </w:p>
    <w:p w14:paraId="3A06B20D">
      <w:pPr>
        <w:spacing w:before="76"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2254DCEB">
      <w:pPr>
        <w:spacing w:before="184"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89037E5">
      <w:pPr>
        <w:spacing w:before="184" w:line="228" w:lineRule="auto"/>
        <w:ind w:left="50"/>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1FB29AC6">
      <w:pPr>
        <w:sectPr>
          <w:headerReference r:id="rId26" w:type="default"/>
          <w:footerReference r:id="rId27" w:type="default"/>
          <w:pgSz w:w="16840" w:h="11907"/>
          <w:pgMar w:top="1467" w:right="1135" w:bottom="1371" w:left="851" w:header="852" w:footer="1194" w:gutter="0"/>
          <w:cols w:space="720" w:num="1"/>
        </w:sectPr>
      </w:pPr>
    </w:p>
    <w:p w14:paraId="75619418">
      <w:pPr>
        <w:spacing w:line="347" w:lineRule="auto"/>
      </w:pPr>
    </w:p>
    <w:p w14:paraId="06A80FCD">
      <w:pPr>
        <w:spacing w:before="101" w:line="233" w:lineRule="auto"/>
        <w:ind w:left="3169"/>
        <w:outlineLvl w:val="3"/>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六</w:t>
      </w:r>
      <w:r>
        <w:rPr>
          <w:rFonts w:ascii="黑体" w:hAnsi="黑体" w:eastAsia="黑体" w:cs="黑体"/>
          <w:spacing w:val="8"/>
          <w:sz w:val="31"/>
          <w:szCs w:val="31"/>
          <w14:textOutline w14:w="5791" w14:cap="sq" w14:cmpd="sng" w14:algn="ctr">
            <w14:solidFill>
              <w14:srgbClr w14:val="000000"/>
            </w14:solidFill>
            <w14:prstDash w14:val="solid"/>
            <w14:bevel/>
          </w14:textOutline>
        </w:rPr>
        <w:t>、分项报价明细表</w:t>
      </w:r>
    </w:p>
    <w:p w14:paraId="7801F441">
      <w:pPr>
        <w:spacing w:line="290" w:lineRule="auto"/>
      </w:pPr>
    </w:p>
    <w:p w14:paraId="4DD16A55">
      <w:pPr>
        <w:spacing w:line="290" w:lineRule="auto"/>
      </w:pPr>
    </w:p>
    <w:p w14:paraId="24B5E06F">
      <w:pPr>
        <w:spacing w:line="291" w:lineRule="auto"/>
      </w:pPr>
    </w:p>
    <w:p w14:paraId="634CA470">
      <w:pPr>
        <w:spacing w:before="75" w:line="227" w:lineRule="auto"/>
        <w:ind w:left="14"/>
        <w:outlineLvl w:val="4"/>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w:t>
      </w:r>
      <w:r>
        <w:rPr>
          <w:rFonts w:ascii="宋体" w:hAnsi="宋体" w:eastAsia="宋体" w:cs="宋体"/>
          <w:spacing w:val="-4"/>
          <w:sz w:val="23"/>
          <w:szCs w:val="23"/>
          <w14:textOutline w14:w="4356" w14:cap="sq" w14:cmpd="sng" w14:algn="ctr">
            <w14:solidFill>
              <w14:srgbClr w14:val="000000"/>
            </w14:solidFill>
            <w14:prstDash w14:val="solid"/>
            <w14:bevel/>
          </w14:textOutline>
        </w:rPr>
        <w:t>名称：</w:t>
      </w:r>
      <w:r>
        <w:rPr>
          <w:rFonts w:ascii="宋体" w:hAnsi="宋体" w:eastAsia="宋体" w:cs="宋体"/>
          <w:spacing w:val="-4"/>
          <w:sz w:val="23"/>
          <w:szCs w:val="23"/>
          <w:u w:val="single"/>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4"/>
          <w:sz w:val="23"/>
          <w:szCs w:val="23"/>
          <w:u w:val="single"/>
        </w:rPr>
        <w:t xml:space="preserve">                   </w:t>
      </w:r>
      <w:r>
        <w:rPr>
          <w:rFonts w:ascii="宋体" w:hAnsi="宋体" w:eastAsia="宋体" w:cs="宋体"/>
          <w:spacing w:val="-4"/>
          <w:sz w:val="23"/>
          <w:szCs w:val="23"/>
        </w:rPr>
        <w:t xml:space="preserve"> </w:t>
      </w:r>
    </w:p>
    <w:p w14:paraId="48E86648"/>
    <w:p w14:paraId="34544C39"/>
    <w:tbl>
      <w:tblPr>
        <w:tblStyle w:val="19"/>
        <w:tblpPr w:leftFromText="180" w:rightFromText="180" w:vertAnchor="text" w:horzAnchor="page" w:tblpX="911" w:tblpY="45"/>
        <w:tblOverlap w:val="never"/>
        <w:tblW w:w="1071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881"/>
        <w:gridCol w:w="1274"/>
        <w:gridCol w:w="1359"/>
        <w:gridCol w:w="887"/>
        <w:gridCol w:w="1211"/>
        <w:gridCol w:w="840"/>
        <w:gridCol w:w="841"/>
        <w:gridCol w:w="876"/>
        <w:gridCol w:w="1037"/>
        <w:gridCol w:w="795"/>
        <w:gridCol w:w="709"/>
      </w:tblGrid>
      <w:tr w14:paraId="7D5AC8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22" w:hRule="atLeast"/>
        </w:trPr>
        <w:tc>
          <w:tcPr>
            <w:tcW w:w="881" w:type="dxa"/>
          </w:tcPr>
          <w:p w14:paraId="7AB988CD">
            <w:pPr>
              <w:spacing w:before="192" w:line="229" w:lineRule="auto"/>
              <w:ind w:left="205"/>
              <w:outlineLvl w:val="1"/>
              <w:rPr>
                <w:rFonts w:ascii="宋体" w:hAnsi="宋体" w:eastAsia="宋体" w:cs="宋体"/>
                <w:sz w:val="23"/>
                <w:szCs w:val="23"/>
              </w:rPr>
            </w:pPr>
            <w:r>
              <w:rPr>
                <w:rFonts w:ascii="宋体" w:hAnsi="宋体" w:eastAsia="宋体" w:cs="宋体"/>
                <w:spacing w:val="6"/>
                <w:sz w:val="23"/>
                <w:szCs w:val="23"/>
              </w:rPr>
              <w:t>序</w:t>
            </w:r>
            <w:r>
              <w:rPr>
                <w:rFonts w:ascii="宋体" w:hAnsi="宋体" w:eastAsia="宋体" w:cs="宋体"/>
                <w:spacing w:val="5"/>
                <w:sz w:val="23"/>
                <w:szCs w:val="23"/>
              </w:rPr>
              <w:t>号</w:t>
            </w:r>
          </w:p>
        </w:tc>
        <w:tc>
          <w:tcPr>
            <w:tcW w:w="1274" w:type="dxa"/>
          </w:tcPr>
          <w:p w14:paraId="1C692C97">
            <w:pPr>
              <w:spacing w:before="193" w:line="227" w:lineRule="auto"/>
              <w:ind w:left="162"/>
              <w:outlineLvl w:val="1"/>
              <w:rPr>
                <w:rFonts w:ascii="宋体" w:hAnsi="宋体" w:eastAsia="宋体" w:cs="宋体"/>
                <w:sz w:val="23"/>
                <w:szCs w:val="23"/>
              </w:rPr>
            </w:pPr>
            <w:r>
              <w:rPr>
                <w:rFonts w:ascii="宋体" w:hAnsi="宋体" w:eastAsia="宋体" w:cs="宋体"/>
                <w:spacing w:val="9"/>
                <w:sz w:val="23"/>
                <w:szCs w:val="23"/>
              </w:rPr>
              <w:t>产</w:t>
            </w:r>
            <w:r>
              <w:rPr>
                <w:rFonts w:ascii="宋体" w:hAnsi="宋体" w:eastAsia="宋体" w:cs="宋体"/>
                <w:spacing w:val="7"/>
                <w:sz w:val="23"/>
                <w:szCs w:val="23"/>
              </w:rPr>
              <w:t>品名称</w:t>
            </w:r>
          </w:p>
        </w:tc>
        <w:tc>
          <w:tcPr>
            <w:tcW w:w="1359" w:type="dxa"/>
          </w:tcPr>
          <w:p w14:paraId="2DC85E6C">
            <w:pPr>
              <w:spacing w:before="193" w:line="227" w:lineRule="auto"/>
              <w:ind w:left="207"/>
              <w:outlineLvl w:val="1"/>
              <w:rPr>
                <w:rFonts w:ascii="宋体" w:hAnsi="宋体" w:eastAsia="宋体" w:cs="宋体"/>
                <w:sz w:val="23"/>
                <w:szCs w:val="23"/>
              </w:rPr>
            </w:pPr>
            <w:r>
              <w:rPr>
                <w:rFonts w:ascii="宋体" w:hAnsi="宋体" w:eastAsia="宋体" w:cs="宋体"/>
                <w:spacing w:val="8"/>
                <w:sz w:val="23"/>
                <w:szCs w:val="23"/>
              </w:rPr>
              <w:t>规</w:t>
            </w:r>
            <w:r>
              <w:rPr>
                <w:rFonts w:ascii="宋体" w:hAnsi="宋体" w:eastAsia="宋体" w:cs="宋体"/>
                <w:spacing w:val="7"/>
                <w:sz w:val="23"/>
                <w:szCs w:val="23"/>
              </w:rPr>
              <w:t>格型号</w:t>
            </w:r>
          </w:p>
        </w:tc>
        <w:tc>
          <w:tcPr>
            <w:tcW w:w="887" w:type="dxa"/>
          </w:tcPr>
          <w:p w14:paraId="616152BE">
            <w:pPr>
              <w:spacing w:before="193" w:line="227" w:lineRule="auto"/>
              <w:ind w:left="230"/>
              <w:outlineLvl w:val="1"/>
              <w:rPr>
                <w:rFonts w:ascii="宋体" w:hAnsi="宋体" w:eastAsia="宋体" w:cs="宋体"/>
                <w:sz w:val="23"/>
                <w:szCs w:val="23"/>
              </w:rPr>
            </w:pPr>
            <w:r>
              <w:rPr>
                <w:rFonts w:ascii="宋体" w:hAnsi="宋体" w:eastAsia="宋体" w:cs="宋体"/>
                <w:spacing w:val="-6"/>
                <w:sz w:val="23"/>
                <w:szCs w:val="23"/>
              </w:rPr>
              <w:t>品</w:t>
            </w:r>
            <w:r>
              <w:rPr>
                <w:rFonts w:ascii="宋体" w:hAnsi="宋体" w:eastAsia="宋体" w:cs="宋体"/>
                <w:spacing w:val="-4"/>
                <w:sz w:val="23"/>
                <w:szCs w:val="23"/>
              </w:rPr>
              <w:t>牌</w:t>
            </w:r>
          </w:p>
        </w:tc>
        <w:tc>
          <w:tcPr>
            <w:tcW w:w="1211" w:type="dxa"/>
          </w:tcPr>
          <w:p w14:paraId="630C736B">
            <w:pPr>
              <w:spacing w:before="193" w:line="228" w:lineRule="auto"/>
              <w:ind w:left="376"/>
              <w:outlineLvl w:val="1"/>
              <w:rPr>
                <w:rFonts w:ascii="宋体" w:hAnsi="宋体" w:eastAsia="宋体" w:cs="宋体"/>
                <w:sz w:val="23"/>
                <w:szCs w:val="23"/>
              </w:rPr>
            </w:pPr>
            <w:r>
              <w:rPr>
                <w:rFonts w:ascii="宋体" w:hAnsi="宋体" w:eastAsia="宋体" w:cs="宋体"/>
                <w:spacing w:val="4"/>
                <w:sz w:val="23"/>
                <w:szCs w:val="23"/>
              </w:rPr>
              <w:t>单位</w:t>
            </w:r>
          </w:p>
        </w:tc>
        <w:tc>
          <w:tcPr>
            <w:tcW w:w="840" w:type="dxa"/>
          </w:tcPr>
          <w:p w14:paraId="5DBC20EE">
            <w:pPr>
              <w:spacing w:before="193" w:line="227" w:lineRule="auto"/>
              <w:ind w:left="190"/>
              <w:outlineLvl w:val="1"/>
              <w:rPr>
                <w:rFonts w:ascii="宋体" w:hAnsi="宋体" w:eastAsia="宋体" w:cs="宋体"/>
                <w:sz w:val="23"/>
                <w:szCs w:val="23"/>
              </w:rPr>
            </w:pPr>
            <w:r>
              <w:rPr>
                <w:rFonts w:ascii="宋体" w:hAnsi="宋体" w:eastAsia="宋体" w:cs="宋体"/>
                <w:spacing w:val="4"/>
                <w:sz w:val="23"/>
                <w:szCs w:val="23"/>
              </w:rPr>
              <w:t>数量</w:t>
            </w:r>
          </w:p>
        </w:tc>
        <w:tc>
          <w:tcPr>
            <w:tcW w:w="841" w:type="dxa"/>
          </w:tcPr>
          <w:p w14:paraId="12A32311">
            <w:pPr>
              <w:spacing w:before="193" w:line="226" w:lineRule="auto"/>
              <w:ind w:left="190"/>
              <w:outlineLvl w:val="1"/>
              <w:rPr>
                <w:rFonts w:ascii="宋体" w:hAnsi="宋体" w:eastAsia="宋体" w:cs="宋体"/>
                <w:sz w:val="23"/>
                <w:szCs w:val="23"/>
              </w:rPr>
            </w:pPr>
            <w:r>
              <w:rPr>
                <w:rFonts w:ascii="宋体" w:hAnsi="宋体" w:eastAsia="宋体" w:cs="宋体"/>
                <w:spacing w:val="4"/>
                <w:sz w:val="23"/>
                <w:szCs w:val="23"/>
              </w:rPr>
              <w:t>单价</w:t>
            </w:r>
          </w:p>
        </w:tc>
        <w:tc>
          <w:tcPr>
            <w:tcW w:w="876" w:type="dxa"/>
          </w:tcPr>
          <w:p w14:paraId="7C7E802F">
            <w:pPr>
              <w:spacing w:before="193" w:line="227" w:lineRule="auto"/>
              <w:ind w:left="208"/>
              <w:outlineLvl w:val="1"/>
              <w:rPr>
                <w:rFonts w:ascii="宋体" w:hAnsi="宋体" w:eastAsia="宋体" w:cs="宋体"/>
                <w:sz w:val="23"/>
                <w:szCs w:val="23"/>
              </w:rPr>
            </w:pPr>
            <w:r>
              <w:rPr>
                <w:rFonts w:ascii="宋体" w:hAnsi="宋体" w:eastAsia="宋体" w:cs="宋体"/>
                <w:spacing w:val="4"/>
                <w:sz w:val="23"/>
                <w:szCs w:val="23"/>
              </w:rPr>
              <w:t>金额</w:t>
            </w:r>
          </w:p>
        </w:tc>
        <w:tc>
          <w:tcPr>
            <w:tcW w:w="1037" w:type="dxa"/>
          </w:tcPr>
          <w:p w14:paraId="6A890AC8">
            <w:pPr>
              <w:spacing w:before="192" w:line="229" w:lineRule="auto"/>
              <w:ind w:left="120"/>
              <w:outlineLvl w:val="1"/>
              <w:rPr>
                <w:rFonts w:ascii="宋体" w:hAnsi="宋体" w:eastAsia="宋体" w:cs="宋体"/>
                <w:sz w:val="20"/>
                <w:szCs w:val="20"/>
              </w:rPr>
            </w:pPr>
            <w:r>
              <w:rPr>
                <w:rFonts w:hint="eastAsia" w:ascii="宋体" w:hAnsi="宋体" w:eastAsia="宋体" w:cs="宋体"/>
                <w:sz w:val="20"/>
                <w:szCs w:val="20"/>
              </w:rPr>
              <w:t>是否属于小、微企业或监狱企业</w:t>
            </w:r>
          </w:p>
        </w:tc>
        <w:tc>
          <w:tcPr>
            <w:tcW w:w="795" w:type="dxa"/>
          </w:tcPr>
          <w:p w14:paraId="3FE95134">
            <w:pPr>
              <w:spacing w:before="192" w:line="229" w:lineRule="auto"/>
              <w:ind w:left="120"/>
              <w:outlineLvl w:val="1"/>
              <w:rPr>
                <w:rFonts w:ascii="宋体" w:hAnsi="宋体" w:eastAsia="宋体" w:cs="宋体"/>
                <w:spacing w:val="4"/>
                <w:sz w:val="20"/>
                <w:szCs w:val="20"/>
              </w:rPr>
            </w:pPr>
            <w:r>
              <w:rPr>
                <w:rFonts w:hint="eastAsia" w:ascii="宋体" w:hAnsi="宋体" w:eastAsia="宋体" w:cs="宋体"/>
                <w:spacing w:val="4"/>
                <w:sz w:val="20"/>
                <w:szCs w:val="20"/>
              </w:rPr>
              <w:t>是否属于节能、环保产品</w:t>
            </w:r>
          </w:p>
        </w:tc>
        <w:tc>
          <w:tcPr>
            <w:tcW w:w="709" w:type="dxa"/>
          </w:tcPr>
          <w:p w14:paraId="4A596DEF">
            <w:pPr>
              <w:spacing w:before="192" w:line="229" w:lineRule="auto"/>
              <w:ind w:left="120"/>
              <w:outlineLvl w:val="1"/>
              <w:rPr>
                <w:rFonts w:ascii="宋体" w:hAnsi="宋体" w:eastAsia="宋体" w:cs="宋体"/>
                <w:spacing w:val="4"/>
                <w:sz w:val="23"/>
                <w:szCs w:val="23"/>
              </w:rPr>
            </w:pPr>
            <w:r>
              <w:rPr>
                <w:rFonts w:ascii="宋体" w:hAnsi="宋体" w:eastAsia="宋体" w:cs="宋体"/>
                <w:spacing w:val="4"/>
                <w:sz w:val="23"/>
                <w:szCs w:val="23"/>
              </w:rPr>
              <w:t>备</w:t>
            </w:r>
            <w:r>
              <w:rPr>
                <w:rFonts w:ascii="宋体" w:hAnsi="宋体" w:eastAsia="宋体" w:cs="宋体"/>
                <w:spacing w:val="3"/>
                <w:sz w:val="23"/>
                <w:szCs w:val="23"/>
              </w:rPr>
              <w:t>注</w:t>
            </w:r>
          </w:p>
        </w:tc>
      </w:tr>
      <w:tr w14:paraId="1A4074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83" w:hRule="atLeast"/>
        </w:trPr>
        <w:tc>
          <w:tcPr>
            <w:tcW w:w="881" w:type="dxa"/>
          </w:tcPr>
          <w:p w14:paraId="2F5703A7"/>
        </w:tc>
        <w:tc>
          <w:tcPr>
            <w:tcW w:w="1274" w:type="dxa"/>
          </w:tcPr>
          <w:p w14:paraId="4BA9E379"/>
        </w:tc>
        <w:tc>
          <w:tcPr>
            <w:tcW w:w="1359" w:type="dxa"/>
          </w:tcPr>
          <w:p w14:paraId="0535F5E4"/>
        </w:tc>
        <w:tc>
          <w:tcPr>
            <w:tcW w:w="887" w:type="dxa"/>
          </w:tcPr>
          <w:p w14:paraId="3627A185"/>
        </w:tc>
        <w:tc>
          <w:tcPr>
            <w:tcW w:w="1211" w:type="dxa"/>
          </w:tcPr>
          <w:p w14:paraId="58F6AEA3"/>
        </w:tc>
        <w:tc>
          <w:tcPr>
            <w:tcW w:w="840" w:type="dxa"/>
          </w:tcPr>
          <w:p w14:paraId="5A613526"/>
        </w:tc>
        <w:tc>
          <w:tcPr>
            <w:tcW w:w="841" w:type="dxa"/>
          </w:tcPr>
          <w:p w14:paraId="1E9F2CC0"/>
        </w:tc>
        <w:tc>
          <w:tcPr>
            <w:tcW w:w="876" w:type="dxa"/>
          </w:tcPr>
          <w:p w14:paraId="7EB32524"/>
        </w:tc>
        <w:tc>
          <w:tcPr>
            <w:tcW w:w="1037" w:type="dxa"/>
          </w:tcPr>
          <w:p w14:paraId="70BF2447"/>
        </w:tc>
        <w:tc>
          <w:tcPr>
            <w:tcW w:w="795" w:type="dxa"/>
          </w:tcPr>
          <w:p w14:paraId="49C209EC"/>
        </w:tc>
        <w:tc>
          <w:tcPr>
            <w:tcW w:w="709" w:type="dxa"/>
          </w:tcPr>
          <w:p w14:paraId="145909A5"/>
        </w:tc>
      </w:tr>
      <w:tr w14:paraId="08E76A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84" w:hRule="atLeast"/>
        </w:trPr>
        <w:tc>
          <w:tcPr>
            <w:tcW w:w="881" w:type="dxa"/>
          </w:tcPr>
          <w:p w14:paraId="364F690A"/>
        </w:tc>
        <w:tc>
          <w:tcPr>
            <w:tcW w:w="1274" w:type="dxa"/>
          </w:tcPr>
          <w:p w14:paraId="0707750C"/>
        </w:tc>
        <w:tc>
          <w:tcPr>
            <w:tcW w:w="1359" w:type="dxa"/>
          </w:tcPr>
          <w:p w14:paraId="10621EC5"/>
        </w:tc>
        <w:tc>
          <w:tcPr>
            <w:tcW w:w="887" w:type="dxa"/>
          </w:tcPr>
          <w:p w14:paraId="7742886E"/>
        </w:tc>
        <w:tc>
          <w:tcPr>
            <w:tcW w:w="1211" w:type="dxa"/>
          </w:tcPr>
          <w:p w14:paraId="13B0372A"/>
        </w:tc>
        <w:tc>
          <w:tcPr>
            <w:tcW w:w="840" w:type="dxa"/>
          </w:tcPr>
          <w:p w14:paraId="72C88767"/>
        </w:tc>
        <w:tc>
          <w:tcPr>
            <w:tcW w:w="841" w:type="dxa"/>
          </w:tcPr>
          <w:p w14:paraId="1DE30445"/>
        </w:tc>
        <w:tc>
          <w:tcPr>
            <w:tcW w:w="876" w:type="dxa"/>
          </w:tcPr>
          <w:p w14:paraId="0FD566DC"/>
        </w:tc>
        <w:tc>
          <w:tcPr>
            <w:tcW w:w="1037" w:type="dxa"/>
          </w:tcPr>
          <w:p w14:paraId="369610B2"/>
        </w:tc>
        <w:tc>
          <w:tcPr>
            <w:tcW w:w="795" w:type="dxa"/>
          </w:tcPr>
          <w:p w14:paraId="7BD7E086"/>
        </w:tc>
        <w:tc>
          <w:tcPr>
            <w:tcW w:w="709" w:type="dxa"/>
          </w:tcPr>
          <w:p w14:paraId="7010636D"/>
        </w:tc>
      </w:tr>
      <w:tr w14:paraId="681E58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7" w:hRule="atLeast"/>
        </w:trPr>
        <w:tc>
          <w:tcPr>
            <w:tcW w:w="881" w:type="dxa"/>
          </w:tcPr>
          <w:p w14:paraId="6E0D0E3D"/>
        </w:tc>
        <w:tc>
          <w:tcPr>
            <w:tcW w:w="6412" w:type="dxa"/>
            <w:gridSpan w:val="6"/>
          </w:tcPr>
          <w:p w14:paraId="7839C808">
            <w:pPr>
              <w:spacing w:before="118" w:line="226" w:lineRule="auto"/>
              <w:ind w:left="585"/>
              <w:outlineLvl w:val="1"/>
              <w:rPr>
                <w:rFonts w:ascii="宋体" w:hAnsi="宋体" w:eastAsia="宋体" w:cs="宋体"/>
                <w:sz w:val="23"/>
                <w:szCs w:val="23"/>
              </w:rPr>
            </w:pPr>
            <w:r>
              <w:rPr>
                <w:rFonts w:ascii="宋体" w:hAnsi="宋体" w:eastAsia="宋体" w:cs="宋体"/>
                <w:spacing w:val="2"/>
                <w:sz w:val="23"/>
                <w:szCs w:val="23"/>
              </w:rPr>
              <w:t>分项报价合计 (万元) ：</w:t>
            </w:r>
            <w:r>
              <w:rPr>
                <w:rFonts w:ascii="宋体" w:hAnsi="宋体" w:eastAsia="宋体" w:cs="宋体"/>
                <w:spacing w:val="1"/>
                <w:sz w:val="23"/>
                <w:szCs w:val="23"/>
              </w:rPr>
              <w:t xml:space="preserve">        大写：</w:t>
            </w:r>
          </w:p>
        </w:tc>
        <w:tc>
          <w:tcPr>
            <w:tcW w:w="876" w:type="dxa"/>
          </w:tcPr>
          <w:p w14:paraId="2D781620"/>
        </w:tc>
        <w:tc>
          <w:tcPr>
            <w:tcW w:w="1037" w:type="dxa"/>
          </w:tcPr>
          <w:p w14:paraId="76FF192A"/>
        </w:tc>
        <w:tc>
          <w:tcPr>
            <w:tcW w:w="795" w:type="dxa"/>
          </w:tcPr>
          <w:p w14:paraId="29AE5737"/>
        </w:tc>
        <w:tc>
          <w:tcPr>
            <w:tcW w:w="709" w:type="dxa"/>
          </w:tcPr>
          <w:p w14:paraId="42BF7178"/>
        </w:tc>
      </w:tr>
    </w:tbl>
    <w:p w14:paraId="71CE0EE0">
      <w:pPr>
        <w:spacing w:line="55" w:lineRule="exact"/>
      </w:pPr>
    </w:p>
    <w:p w14:paraId="2055DCD3">
      <w:pPr>
        <w:spacing w:line="295" w:lineRule="auto"/>
      </w:pPr>
    </w:p>
    <w:p w14:paraId="67CCE557">
      <w:pPr>
        <w:spacing w:line="296" w:lineRule="auto"/>
      </w:pPr>
    </w:p>
    <w:p w14:paraId="1C4FEB77">
      <w:pPr>
        <w:spacing w:line="296" w:lineRule="auto"/>
      </w:pPr>
    </w:p>
    <w:p w14:paraId="5AD1C378">
      <w:pPr>
        <w:spacing w:before="75" w:line="232" w:lineRule="auto"/>
        <w:ind w:left="480"/>
        <w:rPr>
          <w:rFonts w:ascii="宋体" w:hAnsi="宋体" w:eastAsia="宋体" w:cs="宋体"/>
          <w:sz w:val="23"/>
          <w:szCs w:val="23"/>
        </w:rPr>
      </w:pPr>
      <w:r>
        <w:rPr>
          <w:rFonts w:ascii="宋体" w:hAnsi="宋体" w:eastAsia="宋体" w:cs="宋体"/>
          <w:spacing w:val="16"/>
          <w:sz w:val="23"/>
          <w:szCs w:val="23"/>
        </w:rPr>
        <w:t>注</w:t>
      </w:r>
      <w:r>
        <w:rPr>
          <w:rFonts w:ascii="宋体" w:hAnsi="宋体" w:eastAsia="宋体" w:cs="宋体"/>
          <w:spacing w:val="14"/>
          <w:sz w:val="23"/>
          <w:szCs w:val="23"/>
        </w:rPr>
        <w:t>：</w:t>
      </w:r>
      <w:r>
        <w:rPr>
          <w:rFonts w:ascii="宋体" w:hAnsi="宋体" w:eastAsia="宋体" w:cs="宋体"/>
          <w:spacing w:val="8"/>
          <w:sz w:val="23"/>
          <w:szCs w:val="23"/>
        </w:rPr>
        <w:t>1、投标人必须按“分项报价明细表”的格式详细报出投标总价的各个组成部分</w:t>
      </w:r>
    </w:p>
    <w:p w14:paraId="1123053F">
      <w:pPr>
        <w:spacing w:before="179" w:line="226" w:lineRule="auto"/>
        <w:ind w:left="29"/>
        <w:outlineLvl w:val="1"/>
        <w:rPr>
          <w:rFonts w:ascii="宋体" w:hAnsi="宋体" w:eastAsia="宋体" w:cs="宋体"/>
          <w:sz w:val="23"/>
          <w:szCs w:val="23"/>
        </w:rPr>
      </w:pPr>
      <w:r>
        <w:rPr>
          <w:rFonts w:ascii="宋体" w:hAnsi="宋体" w:eastAsia="宋体" w:cs="宋体"/>
          <w:sz w:val="23"/>
          <w:szCs w:val="23"/>
        </w:rPr>
        <w:t>的报价。</w:t>
      </w:r>
    </w:p>
    <w:p w14:paraId="73228E28">
      <w:pPr>
        <w:spacing w:before="186" w:line="310" w:lineRule="exact"/>
        <w:ind w:left="963"/>
        <w:outlineLvl w:val="1"/>
        <w:rPr>
          <w:rFonts w:ascii="宋体" w:hAnsi="宋体" w:eastAsia="宋体" w:cs="宋体"/>
          <w:sz w:val="23"/>
          <w:szCs w:val="23"/>
        </w:rPr>
      </w:pPr>
      <w:r>
        <w:rPr>
          <w:rFonts w:ascii="宋体" w:hAnsi="宋体" w:eastAsia="宋体" w:cs="宋体"/>
          <w:spacing w:val="16"/>
          <w:position w:val="1"/>
          <w:sz w:val="23"/>
          <w:szCs w:val="23"/>
        </w:rPr>
        <w:t>2</w:t>
      </w:r>
      <w:r>
        <w:rPr>
          <w:rFonts w:ascii="宋体" w:hAnsi="宋体" w:eastAsia="宋体" w:cs="宋体"/>
          <w:spacing w:val="9"/>
          <w:position w:val="1"/>
          <w:sz w:val="23"/>
          <w:szCs w:val="23"/>
        </w:rPr>
        <w:t>、“分项报价明细表”各分项报价合计应当与“开标一览表”报价合计相等。</w:t>
      </w:r>
    </w:p>
    <w:p w14:paraId="0BBE1382">
      <w:pPr>
        <w:spacing w:before="155" w:line="309" w:lineRule="exact"/>
        <w:ind w:left="965"/>
        <w:outlineLvl w:val="1"/>
        <w:rPr>
          <w:rFonts w:ascii="宋体" w:hAnsi="宋体" w:eastAsia="宋体" w:cs="宋体"/>
          <w:spacing w:val="7"/>
          <w:position w:val="1"/>
          <w:sz w:val="23"/>
          <w:szCs w:val="23"/>
        </w:rPr>
      </w:pPr>
      <w:r>
        <w:rPr>
          <w:rFonts w:ascii="宋体" w:hAnsi="宋体" w:eastAsia="宋体" w:cs="宋体"/>
          <w:spacing w:val="7"/>
          <w:position w:val="1"/>
          <w:sz w:val="23"/>
          <w:szCs w:val="23"/>
        </w:rPr>
        <w:t>3、需按此格式填写。</w:t>
      </w:r>
    </w:p>
    <w:p w14:paraId="29981415">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4、小、微企业产品或监狱企业产品须在明细表中注明，并在投标文件中提供相应证明材料，否则产生的一切后果由投标人承担。</w:t>
      </w:r>
    </w:p>
    <w:p w14:paraId="450B3885">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5、节能、环保产品需备注注明，同时标明该产品在节能、环保采购清单中的页码，并提供复印件或截图，否则产生的一切后果由投标人承担。（不属于节能、环保产品的不需提供）</w:t>
      </w:r>
    </w:p>
    <w:p w14:paraId="30C876A4">
      <w:pPr>
        <w:pStyle w:val="8"/>
      </w:pPr>
    </w:p>
    <w:p w14:paraId="02BD394D">
      <w:pPr>
        <w:spacing w:line="280" w:lineRule="auto"/>
      </w:pPr>
    </w:p>
    <w:p w14:paraId="27B6C8CE">
      <w:pPr>
        <w:spacing w:line="280" w:lineRule="auto"/>
      </w:pPr>
    </w:p>
    <w:p w14:paraId="76519925">
      <w:pPr>
        <w:spacing w:line="280" w:lineRule="auto"/>
      </w:pPr>
    </w:p>
    <w:p w14:paraId="33F6A865">
      <w:pPr>
        <w:spacing w:line="281" w:lineRule="auto"/>
      </w:pPr>
    </w:p>
    <w:p w14:paraId="2462CCE1">
      <w:pPr>
        <w:spacing w:line="281" w:lineRule="auto"/>
      </w:pPr>
    </w:p>
    <w:p w14:paraId="5A860EA5">
      <w:pPr>
        <w:spacing w:before="75" w:line="227" w:lineRule="auto"/>
        <w:ind w:left="13"/>
        <w:outlineLvl w:val="2"/>
        <w:rPr>
          <w:rFonts w:ascii="宋体" w:hAnsi="宋体" w:eastAsia="宋体" w:cs="宋体"/>
          <w:sz w:val="23"/>
          <w:szCs w:val="23"/>
        </w:rPr>
      </w:pPr>
      <w:r>
        <w:rPr>
          <w:rFonts w:ascii="宋体" w:hAnsi="宋体" w:eastAsia="宋体" w:cs="宋体"/>
          <w:spacing w:val="9"/>
          <w:sz w:val="23"/>
          <w:szCs w:val="23"/>
        </w:rPr>
        <w:t>投</w:t>
      </w:r>
      <w:r>
        <w:rPr>
          <w:rFonts w:ascii="宋体" w:hAnsi="宋体" w:eastAsia="宋体" w:cs="宋体"/>
          <w:spacing w:val="7"/>
          <w:sz w:val="23"/>
          <w:szCs w:val="23"/>
        </w:rPr>
        <w:t>标人名称  (盖单位公章) ：</w:t>
      </w:r>
    </w:p>
    <w:p w14:paraId="6AADA7B0">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E4EDC70">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6FABE002">
      <w:pPr>
        <w:sectPr>
          <w:headerReference r:id="rId28" w:type="default"/>
          <w:footerReference r:id="rId29" w:type="default"/>
          <w:pgSz w:w="11906" w:h="16839"/>
          <w:pgMar w:top="1292" w:right="834" w:bottom="1370" w:left="1360" w:header="851" w:footer="1193" w:gutter="0"/>
          <w:cols w:space="720" w:num="1"/>
        </w:sectPr>
      </w:pPr>
    </w:p>
    <w:p w14:paraId="7D2E95D6">
      <w:pPr>
        <w:spacing w:before="169" w:line="236" w:lineRule="auto"/>
        <w:ind w:left="3591"/>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商务条款响应/偏离表</w:t>
      </w:r>
    </w:p>
    <w:p w14:paraId="1D1819D0">
      <w:pPr>
        <w:spacing w:line="245" w:lineRule="auto"/>
      </w:pPr>
    </w:p>
    <w:p w14:paraId="0536AFA6">
      <w:pPr>
        <w:spacing w:line="245" w:lineRule="auto"/>
      </w:pPr>
    </w:p>
    <w:p w14:paraId="7EAD4F7B">
      <w:pPr>
        <w:spacing w:line="245" w:lineRule="auto"/>
      </w:pPr>
    </w:p>
    <w:p w14:paraId="08263F62">
      <w:pPr>
        <w:spacing w:before="75" w:line="227" w:lineRule="auto"/>
        <w:ind w:left="125"/>
        <w:outlineLvl w:val="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207588A9"/>
    <w:p w14:paraId="0AD7F8A8"/>
    <w:tbl>
      <w:tblPr>
        <w:tblStyle w:val="19"/>
        <w:tblW w:w="0" w:type="auto"/>
        <w:jc w:val="center"/>
        <w:tblLayout w:type="fixed"/>
        <w:tblCellMar>
          <w:top w:w="0" w:type="dxa"/>
          <w:left w:w="108" w:type="dxa"/>
          <w:bottom w:w="0" w:type="dxa"/>
          <w:right w:w="108" w:type="dxa"/>
        </w:tblCellMar>
      </w:tblPr>
      <w:tblGrid>
        <w:gridCol w:w="834"/>
        <w:gridCol w:w="1974"/>
        <w:gridCol w:w="2457"/>
        <w:gridCol w:w="2457"/>
        <w:gridCol w:w="975"/>
        <w:gridCol w:w="900"/>
      </w:tblGrid>
      <w:tr w14:paraId="203AE8AC">
        <w:tblPrEx>
          <w:tblCellMar>
            <w:top w:w="0" w:type="dxa"/>
            <w:left w:w="108" w:type="dxa"/>
            <w:bottom w:w="0" w:type="dxa"/>
            <w:right w:w="108" w:type="dxa"/>
          </w:tblCellMar>
        </w:tblPrEx>
        <w:trPr>
          <w:trHeight w:val="988" w:hRule="atLeast"/>
          <w:jc w:val="center"/>
        </w:trPr>
        <w:tc>
          <w:tcPr>
            <w:tcW w:w="834" w:type="dxa"/>
            <w:tcBorders>
              <w:top w:val="single" w:color="000000" w:sz="4" w:space="0"/>
              <w:left w:val="single" w:color="000000" w:sz="4" w:space="0"/>
              <w:bottom w:val="single" w:color="000000" w:sz="4" w:space="0"/>
              <w:right w:val="single" w:color="000000" w:sz="4" w:space="0"/>
            </w:tcBorders>
            <w:vAlign w:val="center"/>
          </w:tcPr>
          <w:p w14:paraId="1DAC56E5">
            <w:pPr>
              <w:spacing w:line="400" w:lineRule="exact"/>
              <w:jc w:val="center"/>
              <w:rPr>
                <w:rFonts w:ascii="宋体" w:hAnsi="宋体" w:cs="宋体"/>
                <w:kern w:val="1"/>
                <w:sz w:val="24"/>
                <w:szCs w:val="24"/>
              </w:rPr>
            </w:pPr>
            <w:r>
              <w:rPr>
                <w:rFonts w:hint="eastAsia" w:ascii="宋体" w:hAnsi="宋体" w:cs="宋体"/>
                <w:kern w:val="1"/>
                <w:sz w:val="24"/>
                <w:szCs w:val="24"/>
              </w:rPr>
              <w:t>序号</w:t>
            </w:r>
          </w:p>
        </w:tc>
        <w:tc>
          <w:tcPr>
            <w:tcW w:w="1974" w:type="dxa"/>
            <w:tcBorders>
              <w:top w:val="single" w:color="000000" w:sz="4" w:space="0"/>
              <w:left w:val="single" w:color="000000" w:sz="4" w:space="0"/>
              <w:bottom w:val="single" w:color="000000" w:sz="4" w:space="0"/>
              <w:right w:val="single" w:color="000000" w:sz="4" w:space="0"/>
            </w:tcBorders>
            <w:vAlign w:val="center"/>
          </w:tcPr>
          <w:p w14:paraId="7C43CED6">
            <w:pPr>
              <w:spacing w:line="400" w:lineRule="exact"/>
              <w:jc w:val="center"/>
              <w:rPr>
                <w:rFonts w:ascii="宋体" w:hAnsi="宋体" w:cs="宋体"/>
                <w:kern w:val="1"/>
                <w:sz w:val="24"/>
                <w:szCs w:val="24"/>
              </w:rPr>
            </w:pPr>
            <w:r>
              <w:rPr>
                <w:rFonts w:hint="eastAsia" w:ascii="宋体" w:hAnsi="宋体" w:cs="宋体"/>
                <w:kern w:val="1"/>
                <w:sz w:val="24"/>
                <w:szCs w:val="24"/>
              </w:rPr>
              <w:t>招标文件条目号</w:t>
            </w:r>
          </w:p>
        </w:tc>
        <w:tc>
          <w:tcPr>
            <w:tcW w:w="2457" w:type="dxa"/>
            <w:tcBorders>
              <w:top w:val="single" w:color="000000" w:sz="4" w:space="0"/>
              <w:left w:val="single" w:color="000000" w:sz="4" w:space="0"/>
              <w:bottom w:val="single" w:color="000000" w:sz="4" w:space="0"/>
              <w:right w:val="single" w:color="000000" w:sz="4" w:space="0"/>
            </w:tcBorders>
            <w:vAlign w:val="center"/>
          </w:tcPr>
          <w:p w14:paraId="3CB55B73">
            <w:pPr>
              <w:spacing w:line="400" w:lineRule="exact"/>
              <w:jc w:val="center"/>
              <w:rPr>
                <w:rFonts w:ascii="宋体" w:hAnsi="宋体" w:cs="宋体"/>
                <w:kern w:val="1"/>
                <w:sz w:val="24"/>
                <w:szCs w:val="24"/>
              </w:rPr>
            </w:pPr>
            <w:r>
              <w:rPr>
                <w:rFonts w:hint="eastAsia" w:ascii="宋体" w:hAnsi="宋体" w:cs="宋体"/>
                <w:kern w:val="1"/>
                <w:sz w:val="24"/>
                <w:szCs w:val="24"/>
              </w:rPr>
              <w:t>招标文件的商务条款</w:t>
            </w:r>
          </w:p>
        </w:tc>
        <w:tc>
          <w:tcPr>
            <w:tcW w:w="2457" w:type="dxa"/>
            <w:tcBorders>
              <w:top w:val="single" w:color="000000" w:sz="4" w:space="0"/>
              <w:left w:val="single" w:color="000000" w:sz="4" w:space="0"/>
              <w:bottom w:val="single" w:color="000000" w:sz="4" w:space="0"/>
              <w:right w:val="single" w:color="000000" w:sz="4" w:space="0"/>
            </w:tcBorders>
            <w:vAlign w:val="center"/>
          </w:tcPr>
          <w:p w14:paraId="614A2F6B">
            <w:pPr>
              <w:spacing w:line="400" w:lineRule="exact"/>
              <w:jc w:val="center"/>
              <w:rPr>
                <w:rFonts w:ascii="宋体" w:hAnsi="宋体" w:cs="宋体"/>
                <w:kern w:val="1"/>
                <w:sz w:val="24"/>
                <w:szCs w:val="24"/>
              </w:rPr>
            </w:pPr>
            <w:r>
              <w:rPr>
                <w:rFonts w:hint="eastAsia" w:ascii="宋体" w:hAnsi="宋体" w:cs="宋体"/>
                <w:kern w:val="1"/>
                <w:sz w:val="24"/>
                <w:szCs w:val="24"/>
              </w:rPr>
              <w:t>投标文件的商务条款</w:t>
            </w:r>
          </w:p>
        </w:tc>
        <w:tc>
          <w:tcPr>
            <w:tcW w:w="975" w:type="dxa"/>
            <w:tcBorders>
              <w:top w:val="single" w:color="000000" w:sz="4" w:space="0"/>
              <w:left w:val="single" w:color="000000" w:sz="4" w:space="0"/>
              <w:bottom w:val="single" w:color="000000" w:sz="4" w:space="0"/>
              <w:right w:val="single" w:color="000000" w:sz="4" w:space="0"/>
            </w:tcBorders>
            <w:vAlign w:val="center"/>
          </w:tcPr>
          <w:p w14:paraId="68B664C4">
            <w:pPr>
              <w:spacing w:line="400" w:lineRule="exact"/>
              <w:jc w:val="center"/>
              <w:rPr>
                <w:rFonts w:ascii="宋体" w:hAnsi="宋体" w:cs="宋体"/>
                <w:kern w:val="1"/>
                <w:sz w:val="24"/>
                <w:szCs w:val="24"/>
              </w:rPr>
            </w:pPr>
            <w:r>
              <w:rPr>
                <w:rFonts w:hint="eastAsia" w:ascii="宋体" w:hAnsi="宋体" w:cs="宋体"/>
                <w:kern w:val="1"/>
                <w:sz w:val="24"/>
                <w:szCs w:val="24"/>
              </w:rPr>
              <w:t>响应/偏离</w:t>
            </w:r>
          </w:p>
        </w:tc>
        <w:tc>
          <w:tcPr>
            <w:tcW w:w="900" w:type="dxa"/>
            <w:tcBorders>
              <w:top w:val="single" w:color="000000" w:sz="4" w:space="0"/>
              <w:left w:val="single" w:color="000000" w:sz="4" w:space="0"/>
              <w:bottom w:val="single" w:color="000000" w:sz="4" w:space="0"/>
              <w:right w:val="single" w:color="000000" w:sz="4" w:space="0"/>
            </w:tcBorders>
            <w:vAlign w:val="center"/>
          </w:tcPr>
          <w:p w14:paraId="699D9F7A">
            <w:pPr>
              <w:spacing w:line="400" w:lineRule="exact"/>
              <w:jc w:val="center"/>
              <w:rPr>
                <w:rFonts w:ascii="宋体" w:hAnsi="宋体" w:cs="宋体"/>
                <w:kern w:val="1"/>
                <w:sz w:val="24"/>
                <w:szCs w:val="24"/>
              </w:rPr>
            </w:pPr>
            <w:r>
              <w:rPr>
                <w:rFonts w:hint="eastAsia" w:ascii="宋体" w:hAnsi="宋体" w:cs="宋体"/>
                <w:kern w:val="1"/>
                <w:sz w:val="24"/>
                <w:szCs w:val="24"/>
              </w:rPr>
              <w:t>说明</w:t>
            </w:r>
          </w:p>
        </w:tc>
      </w:tr>
      <w:tr w14:paraId="3FD14002">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6796E0DD">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3A6C15F9">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CD6B95B">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4E32E56F">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0966FE87">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3032287F">
            <w:pPr>
              <w:spacing w:line="400" w:lineRule="exact"/>
              <w:rPr>
                <w:rFonts w:ascii="宋体" w:hAnsi="宋体" w:cs="宋体"/>
                <w:kern w:val="1"/>
                <w:sz w:val="24"/>
                <w:szCs w:val="24"/>
              </w:rPr>
            </w:pPr>
          </w:p>
        </w:tc>
      </w:tr>
      <w:tr w14:paraId="10421C39">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5278BB72">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3E1BB8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C238E59">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752F9F8">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1E3CEAB5">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597C2E5">
            <w:pPr>
              <w:spacing w:line="400" w:lineRule="exact"/>
              <w:rPr>
                <w:rFonts w:ascii="宋体" w:hAnsi="宋体" w:cs="宋体"/>
                <w:kern w:val="1"/>
                <w:sz w:val="24"/>
                <w:szCs w:val="24"/>
              </w:rPr>
            </w:pPr>
          </w:p>
        </w:tc>
      </w:tr>
      <w:tr w14:paraId="7DD0F90D">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26ED9627">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46CB68D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3A55A95">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EAF4152">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01B0B6BF">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4BFCF1EA">
            <w:pPr>
              <w:spacing w:line="400" w:lineRule="exact"/>
              <w:rPr>
                <w:rFonts w:ascii="宋体" w:hAnsi="宋体" w:cs="宋体"/>
                <w:kern w:val="1"/>
                <w:sz w:val="24"/>
                <w:szCs w:val="24"/>
              </w:rPr>
            </w:pPr>
          </w:p>
        </w:tc>
      </w:tr>
      <w:tr w14:paraId="1AA9ACEE">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49E8A094">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28BF5152">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3A71C36">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48EF607B">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30134F95">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CCD0769">
            <w:pPr>
              <w:spacing w:line="400" w:lineRule="exact"/>
              <w:rPr>
                <w:rFonts w:ascii="宋体" w:hAnsi="宋体" w:cs="宋体"/>
                <w:kern w:val="1"/>
                <w:sz w:val="24"/>
                <w:szCs w:val="24"/>
              </w:rPr>
            </w:pPr>
          </w:p>
        </w:tc>
      </w:tr>
      <w:tr w14:paraId="25EE6264">
        <w:tblPrEx>
          <w:tblCellMar>
            <w:top w:w="0" w:type="dxa"/>
            <w:left w:w="108" w:type="dxa"/>
            <w:bottom w:w="0" w:type="dxa"/>
            <w:right w:w="108" w:type="dxa"/>
          </w:tblCellMar>
        </w:tblPrEx>
        <w:trPr>
          <w:trHeight w:val="1163"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204D73E4">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274EA12E">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327A7E70">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BB44766">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271E2849">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5D8B295A">
            <w:pPr>
              <w:spacing w:line="400" w:lineRule="exact"/>
              <w:rPr>
                <w:rFonts w:ascii="宋体" w:hAnsi="宋体" w:cs="宋体"/>
                <w:kern w:val="1"/>
                <w:sz w:val="24"/>
                <w:szCs w:val="24"/>
              </w:rPr>
            </w:pPr>
          </w:p>
        </w:tc>
      </w:tr>
      <w:tr w14:paraId="6F03B2ED">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28907DAB">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F37C41D">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CF50771">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30B964E">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2BD370B1">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68B39271">
            <w:pPr>
              <w:spacing w:line="400" w:lineRule="exact"/>
              <w:rPr>
                <w:rFonts w:ascii="宋体" w:hAnsi="宋体" w:cs="宋体"/>
                <w:kern w:val="1"/>
                <w:sz w:val="24"/>
                <w:szCs w:val="24"/>
              </w:rPr>
            </w:pPr>
          </w:p>
        </w:tc>
      </w:tr>
    </w:tbl>
    <w:p w14:paraId="76C68486">
      <w:pPr>
        <w:spacing w:before="114" w:line="232" w:lineRule="auto"/>
        <w:ind w:left="121"/>
        <w:rPr>
          <w:rFonts w:ascii="宋体" w:hAnsi="宋体" w:eastAsia="宋体" w:cs="宋体"/>
          <w:sz w:val="23"/>
          <w:szCs w:val="23"/>
        </w:rPr>
      </w:pPr>
      <w:r>
        <w:rPr>
          <w:rFonts w:ascii="宋体" w:hAnsi="宋体" w:eastAsia="宋体" w:cs="宋体"/>
          <w:spacing w:val="17"/>
          <w:sz w:val="23"/>
          <w:szCs w:val="23"/>
        </w:rPr>
        <w:t>注</w:t>
      </w:r>
      <w:r>
        <w:rPr>
          <w:rFonts w:ascii="宋体" w:hAnsi="宋体" w:eastAsia="宋体" w:cs="宋体"/>
          <w:spacing w:val="11"/>
          <w:sz w:val="23"/>
          <w:szCs w:val="23"/>
        </w:rPr>
        <w:t>：1.投标人必须据实填写，不得虚假应答，否则将取消其投标或中标资格，并按有关</w:t>
      </w:r>
    </w:p>
    <w:p w14:paraId="4841C63F">
      <w:pPr>
        <w:spacing w:before="179" w:line="228" w:lineRule="auto"/>
        <w:ind w:left="122"/>
        <w:outlineLvl w:val="3"/>
        <w:rPr>
          <w:rFonts w:ascii="宋体" w:hAnsi="宋体" w:eastAsia="宋体" w:cs="宋体"/>
          <w:sz w:val="23"/>
          <w:szCs w:val="23"/>
        </w:rPr>
      </w:pPr>
      <w:r>
        <w:rPr>
          <w:rFonts w:ascii="宋体" w:hAnsi="宋体" w:eastAsia="宋体" w:cs="宋体"/>
          <w:spacing w:val="7"/>
          <w:sz w:val="23"/>
          <w:szCs w:val="23"/>
        </w:rPr>
        <w:t>规定进行处罚。</w:t>
      </w:r>
    </w:p>
    <w:p w14:paraId="2944A2DC">
      <w:pPr>
        <w:spacing w:before="183" w:line="227" w:lineRule="auto"/>
        <w:ind w:left="124"/>
        <w:outlineLvl w:val="3"/>
        <w:rPr>
          <w:rFonts w:ascii="宋体" w:hAnsi="宋体" w:eastAsia="宋体" w:cs="宋体"/>
          <w:sz w:val="23"/>
          <w:szCs w:val="23"/>
        </w:rPr>
      </w:pPr>
      <w:r>
        <w:rPr>
          <w:rFonts w:ascii="宋体" w:hAnsi="宋体" w:eastAsia="宋体" w:cs="宋体"/>
          <w:spacing w:val="2"/>
          <w:sz w:val="23"/>
          <w:szCs w:val="23"/>
        </w:rPr>
        <w:t>投</w:t>
      </w:r>
      <w:r>
        <w:rPr>
          <w:rFonts w:ascii="宋体" w:hAnsi="宋体" w:eastAsia="宋体" w:cs="宋体"/>
          <w:spacing w:val="1"/>
          <w:sz w:val="23"/>
          <w:szCs w:val="23"/>
        </w:rPr>
        <w:t>标人名称：        (盖单位公章)</w:t>
      </w:r>
    </w:p>
    <w:p w14:paraId="02BA06DC">
      <w:pPr>
        <w:spacing w:before="186" w:line="227" w:lineRule="auto"/>
        <w:ind w:left="122"/>
        <w:outlineLvl w:val="3"/>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62334AA">
      <w:pPr>
        <w:spacing w:before="184" w:line="228" w:lineRule="auto"/>
        <w:ind w:left="163"/>
        <w:outlineLvl w:val="1"/>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6FCCB307">
      <w:pPr>
        <w:sectPr>
          <w:headerReference r:id="rId30" w:type="default"/>
          <w:footerReference r:id="rId31" w:type="default"/>
          <w:pgSz w:w="11906" w:h="16839"/>
          <w:pgMar w:top="1292" w:right="834" w:bottom="1370" w:left="1248" w:header="851" w:footer="1193" w:gutter="0"/>
          <w:cols w:space="720" w:num="1"/>
        </w:sectPr>
      </w:pPr>
    </w:p>
    <w:p w14:paraId="3EE6D3F5">
      <w:pPr>
        <w:spacing w:before="170" w:line="233" w:lineRule="auto"/>
        <w:ind w:left="3127"/>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八、投标人基本情况</w:t>
      </w:r>
      <w:r>
        <w:rPr>
          <w:rFonts w:ascii="黑体" w:hAnsi="黑体" w:eastAsia="黑体" w:cs="黑体"/>
          <w:spacing w:val="8"/>
          <w:sz w:val="31"/>
          <w:szCs w:val="31"/>
          <w14:textOutline w14:w="5791" w14:cap="sq" w14:cmpd="sng" w14:algn="ctr">
            <w14:solidFill>
              <w14:srgbClr w14:val="000000"/>
            </w14:solidFill>
            <w14:prstDash w14:val="solid"/>
            <w14:bevel/>
          </w14:textOutline>
        </w:rPr>
        <w:t>表</w:t>
      </w:r>
    </w:p>
    <w:p w14:paraId="507B7A28">
      <w:pPr>
        <w:spacing w:line="246" w:lineRule="auto"/>
      </w:pPr>
    </w:p>
    <w:p w14:paraId="2956BCCA">
      <w:pPr>
        <w:spacing w:line="246" w:lineRule="auto"/>
      </w:pPr>
    </w:p>
    <w:p w14:paraId="605043C7">
      <w:pPr>
        <w:spacing w:line="247" w:lineRule="auto"/>
      </w:pPr>
    </w:p>
    <w:p w14:paraId="34A58E76">
      <w:pPr>
        <w:spacing w:before="75" w:line="227" w:lineRule="auto"/>
        <w:ind w:left="14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4E3564E4">
      <w:pPr>
        <w:spacing w:line="69" w:lineRule="exact"/>
      </w:pPr>
    </w:p>
    <w:tbl>
      <w:tblPr>
        <w:tblStyle w:val="19"/>
        <w:tblW w:w="9574"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1706"/>
        <w:gridCol w:w="1083"/>
        <w:gridCol w:w="1359"/>
        <w:gridCol w:w="1401"/>
        <w:gridCol w:w="1485"/>
        <w:gridCol w:w="1312"/>
        <w:gridCol w:w="1228"/>
      </w:tblGrid>
      <w:tr w14:paraId="201530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515" w:hRule="atLeast"/>
        </w:trPr>
        <w:tc>
          <w:tcPr>
            <w:tcW w:w="1706" w:type="dxa"/>
            <w:tcBorders>
              <w:left w:val="single" w:color="000000" w:sz="16" w:space="0"/>
              <w:right w:val="single" w:color="000000" w:sz="4" w:space="0"/>
            </w:tcBorders>
          </w:tcPr>
          <w:p w14:paraId="46298B94">
            <w:pPr>
              <w:spacing w:before="165" w:line="221" w:lineRule="auto"/>
              <w:ind w:left="287"/>
              <w:outlineLvl w:val="2"/>
              <w:rPr>
                <w:rFonts w:ascii="宋体" w:hAnsi="宋体" w:eastAsia="宋体" w:cs="宋体"/>
                <w:sz w:val="22"/>
                <w:szCs w:val="22"/>
              </w:rPr>
            </w:pPr>
            <w:r>
              <w:rPr>
                <w:rFonts w:ascii="宋体" w:hAnsi="宋体" w:eastAsia="宋体" w:cs="宋体"/>
                <w:spacing w:val="-2"/>
                <w:sz w:val="22"/>
                <w:szCs w:val="22"/>
              </w:rPr>
              <w:t>投标人名称</w:t>
            </w:r>
          </w:p>
        </w:tc>
        <w:tc>
          <w:tcPr>
            <w:tcW w:w="7868" w:type="dxa"/>
            <w:gridSpan w:val="6"/>
            <w:tcBorders>
              <w:left w:val="single" w:color="000000" w:sz="4" w:space="0"/>
              <w:right w:val="single" w:color="000000" w:sz="16" w:space="0"/>
            </w:tcBorders>
          </w:tcPr>
          <w:p w14:paraId="64D8731A"/>
        </w:tc>
      </w:tr>
      <w:tr w14:paraId="2E4E29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tcBorders>
              <w:left w:val="single" w:color="000000" w:sz="16" w:space="0"/>
              <w:right w:val="single" w:color="000000" w:sz="4" w:space="0"/>
            </w:tcBorders>
          </w:tcPr>
          <w:p w14:paraId="1E142D6E">
            <w:pPr>
              <w:spacing w:before="127" w:line="222" w:lineRule="auto"/>
              <w:ind w:left="395"/>
              <w:outlineLvl w:val="2"/>
              <w:rPr>
                <w:rFonts w:ascii="宋体" w:hAnsi="宋体" w:eastAsia="宋体" w:cs="宋体"/>
                <w:sz w:val="22"/>
                <w:szCs w:val="22"/>
              </w:rPr>
            </w:pPr>
            <w:r>
              <w:rPr>
                <w:rFonts w:ascii="宋体" w:hAnsi="宋体" w:eastAsia="宋体" w:cs="宋体"/>
                <w:spacing w:val="-2"/>
                <w:sz w:val="22"/>
                <w:szCs w:val="22"/>
              </w:rPr>
              <w:t>注册地址</w:t>
            </w:r>
          </w:p>
        </w:tc>
        <w:tc>
          <w:tcPr>
            <w:tcW w:w="3843" w:type="dxa"/>
            <w:gridSpan w:val="3"/>
            <w:tcBorders>
              <w:left w:val="single" w:color="000000" w:sz="4" w:space="0"/>
              <w:right w:val="single" w:color="000000" w:sz="4" w:space="0"/>
            </w:tcBorders>
          </w:tcPr>
          <w:p w14:paraId="5AA90B58"/>
        </w:tc>
        <w:tc>
          <w:tcPr>
            <w:tcW w:w="1485" w:type="dxa"/>
            <w:tcBorders>
              <w:left w:val="single" w:color="000000" w:sz="4" w:space="0"/>
              <w:right w:val="single" w:color="000000" w:sz="4" w:space="0"/>
            </w:tcBorders>
          </w:tcPr>
          <w:p w14:paraId="05E54273">
            <w:pPr>
              <w:spacing w:before="127" w:line="220" w:lineRule="auto"/>
              <w:ind w:left="330"/>
              <w:outlineLvl w:val="2"/>
              <w:rPr>
                <w:rFonts w:ascii="宋体" w:hAnsi="宋体" w:eastAsia="宋体" w:cs="宋体"/>
                <w:sz w:val="22"/>
                <w:szCs w:val="22"/>
              </w:rPr>
            </w:pPr>
            <w:r>
              <w:rPr>
                <w:rFonts w:ascii="宋体" w:hAnsi="宋体" w:eastAsia="宋体" w:cs="宋体"/>
                <w:spacing w:val="-6"/>
                <w:sz w:val="22"/>
                <w:szCs w:val="22"/>
              </w:rPr>
              <w:t>邮政编码</w:t>
            </w:r>
          </w:p>
        </w:tc>
        <w:tc>
          <w:tcPr>
            <w:tcW w:w="2540" w:type="dxa"/>
            <w:gridSpan w:val="2"/>
            <w:tcBorders>
              <w:left w:val="single" w:color="000000" w:sz="4" w:space="0"/>
              <w:right w:val="single" w:color="000000" w:sz="16" w:space="0"/>
            </w:tcBorders>
          </w:tcPr>
          <w:p w14:paraId="210E1582"/>
        </w:tc>
      </w:tr>
      <w:tr w14:paraId="481175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7" w:hRule="atLeast"/>
        </w:trPr>
        <w:tc>
          <w:tcPr>
            <w:tcW w:w="1706" w:type="dxa"/>
            <w:vMerge w:val="restart"/>
            <w:tcBorders>
              <w:left w:val="single" w:color="000000" w:sz="16" w:space="0"/>
              <w:bottom w:val="nil"/>
              <w:right w:val="single" w:color="000000" w:sz="4" w:space="0"/>
            </w:tcBorders>
          </w:tcPr>
          <w:p w14:paraId="515F8C96">
            <w:pPr>
              <w:spacing w:line="293" w:lineRule="auto"/>
            </w:pPr>
          </w:p>
          <w:p w14:paraId="02B9A94F">
            <w:pPr>
              <w:spacing w:before="71" w:line="222" w:lineRule="auto"/>
              <w:ind w:left="396"/>
              <w:outlineLvl w:val="2"/>
              <w:rPr>
                <w:rFonts w:ascii="宋体" w:hAnsi="宋体" w:eastAsia="宋体" w:cs="宋体"/>
                <w:sz w:val="22"/>
                <w:szCs w:val="22"/>
              </w:rPr>
            </w:pPr>
            <w:r>
              <w:rPr>
                <w:rFonts w:ascii="宋体" w:hAnsi="宋体" w:eastAsia="宋体" w:cs="宋体"/>
                <w:spacing w:val="-3"/>
                <w:sz w:val="22"/>
                <w:szCs w:val="22"/>
              </w:rPr>
              <w:t>联</w:t>
            </w:r>
            <w:r>
              <w:rPr>
                <w:rFonts w:ascii="宋体" w:hAnsi="宋体" w:eastAsia="宋体" w:cs="宋体"/>
                <w:spacing w:val="-2"/>
                <w:sz w:val="22"/>
                <w:szCs w:val="22"/>
              </w:rPr>
              <w:t>系方式</w:t>
            </w:r>
          </w:p>
        </w:tc>
        <w:tc>
          <w:tcPr>
            <w:tcW w:w="1083" w:type="dxa"/>
            <w:tcBorders>
              <w:left w:val="single" w:color="000000" w:sz="4" w:space="0"/>
              <w:right w:val="single" w:color="000000" w:sz="4" w:space="0"/>
            </w:tcBorders>
          </w:tcPr>
          <w:p w14:paraId="66F76226">
            <w:pPr>
              <w:spacing w:before="127" w:line="222" w:lineRule="auto"/>
              <w:ind w:left="205"/>
              <w:outlineLvl w:val="2"/>
              <w:rPr>
                <w:rFonts w:ascii="宋体" w:hAnsi="宋体" w:eastAsia="宋体" w:cs="宋体"/>
                <w:sz w:val="22"/>
                <w:szCs w:val="22"/>
              </w:rPr>
            </w:pPr>
            <w:r>
              <w:rPr>
                <w:rFonts w:ascii="宋体" w:hAnsi="宋体" w:eastAsia="宋体" w:cs="宋体"/>
                <w:spacing w:val="-4"/>
                <w:sz w:val="22"/>
                <w:szCs w:val="22"/>
              </w:rPr>
              <w:t>联</w:t>
            </w:r>
            <w:r>
              <w:rPr>
                <w:rFonts w:ascii="宋体" w:hAnsi="宋体" w:eastAsia="宋体" w:cs="宋体"/>
                <w:spacing w:val="-2"/>
                <w:sz w:val="22"/>
                <w:szCs w:val="22"/>
              </w:rPr>
              <w:t>系人</w:t>
            </w:r>
          </w:p>
        </w:tc>
        <w:tc>
          <w:tcPr>
            <w:tcW w:w="2760" w:type="dxa"/>
            <w:gridSpan w:val="2"/>
            <w:tcBorders>
              <w:left w:val="single" w:color="000000" w:sz="4" w:space="0"/>
              <w:right w:val="single" w:color="000000" w:sz="4" w:space="0"/>
            </w:tcBorders>
          </w:tcPr>
          <w:p w14:paraId="24BF4B9D"/>
        </w:tc>
        <w:tc>
          <w:tcPr>
            <w:tcW w:w="1485" w:type="dxa"/>
            <w:tcBorders>
              <w:left w:val="single" w:color="000000" w:sz="4" w:space="0"/>
              <w:right w:val="single" w:color="000000" w:sz="4" w:space="0"/>
            </w:tcBorders>
          </w:tcPr>
          <w:p w14:paraId="44D1A84B">
            <w:pPr>
              <w:spacing w:before="127" w:line="222" w:lineRule="auto"/>
              <w:ind w:left="556"/>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2540" w:type="dxa"/>
            <w:gridSpan w:val="2"/>
            <w:tcBorders>
              <w:left w:val="single" w:color="000000" w:sz="4" w:space="0"/>
              <w:right w:val="single" w:color="000000" w:sz="16" w:space="0"/>
            </w:tcBorders>
          </w:tcPr>
          <w:p w14:paraId="244AD8FD"/>
        </w:tc>
      </w:tr>
      <w:tr w14:paraId="7288F2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vMerge w:val="continue"/>
            <w:tcBorders>
              <w:top w:val="nil"/>
              <w:left w:val="single" w:color="000000" w:sz="16" w:space="0"/>
              <w:right w:val="single" w:color="000000" w:sz="4" w:space="0"/>
            </w:tcBorders>
          </w:tcPr>
          <w:p w14:paraId="005CC537"/>
        </w:tc>
        <w:tc>
          <w:tcPr>
            <w:tcW w:w="1083" w:type="dxa"/>
            <w:tcBorders>
              <w:left w:val="single" w:color="000000" w:sz="4" w:space="0"/>
              <w:right w:val="single" w:color="000000" w:sz="4" w:space="0"/>
            </w:tcBorders>
          </w:tcPr>
          <w:p w14:paraId="5209C405">
            <w:pPr>
              <w:spacing w:before="127" w:line="219" w:lineRule="auto"/>
              <w:ind w:left="313"/>
              <w:outlineLvl w:val="2"/>
              <w:rPr>
                <w:rFonts w:ascii="宋体" w:hAnsi="宋体" w:eastAsia="宋体" w:cs="宋体"/>
                <w:sz w:val="22"/>
                <w:szCs w:val="22"/>
              </w:rPr>
            </w:pPr>
            <w:r>
              <w:rPr>
                <w:rFonts w:ascii="宋体" w:hAnsi="宋体" w:eastAsia="宋体" w:cs="宋体"/>
                <w:spacing w:val="-4"/>
                <w:sz w:val="22"/>
                <w:szCs w:val="22"/>
              </w:rPr>
              <w:t>传</w:t>
            </w:r>
            <w:r>
              <w:rPr>
                <w:rFonts w:ascii="宋体" w:hAnsi="宋体" w:eastAsia="宋体" w:cs="宋体"/>
                <w:spacing w:val="-2"/>
                <w:sz w:val="22"/>
                <w:szCs w:val="22"/>
              </w:rPr>
              <w:t>真</w:t>
            </w:r>
          </w:p>
        </w:tc>
        <w:tc>
          <w:tcPr>
            <w:tcW w:w="2760" w:type="dxa"/>
            <w:gridSpan w:val="2"/>
            <w:tcBorders>
              <w:left w:val="single" w:color="000000" w:sz="4" w:space="0"/>
              <w:right w:val="single" w:color="000000" w:sz="4" w:space="0"/>
            </w:tcBorders>
          </w:tcPr>
          <w:p w14:paraId="45AA0503"/>
        </w:tc>
        <w:tc>
          <w:tcPr>
            <w:tcW w:w="1485" w:type="dxa"/>
            <w:tcBorders>
              <w:left w:val="single" w:color="000000" w:sz="4" w:space="0"/>
              <w:right w:val="single" w:color="000000" w:sz="4" w:space="0"/>
            </w:tcBorders>
          </w:tcPr>
          <w:p w14:paraId="6D187D8F">
            <w:pPr>
              <w:spacing w:before="127" w:line="225" w:lineRule="auto"/>
              <w:ind w:left="547"/>
              <w:outlineLvl w:val="2"/>
              <w:rPr>
                <w:rFonts w:ascii="宋体" w:hAnsi="宋体" w:eastAsia="宋体" w:cs="宋体"/>
                <w:sz w:val="22"/>
                <w:szCs w:val="22"/>
              </w:rPr>
            </w:pPr>
            <w:r>
              <w:rPr>
                <w:rFonts w:ascii="宋体" w:hAnsi="宋体" w:eastAsia="宋体" w:cs="宋体"/>
                <w:spacing w:val="-13"/>
                <w:sz w:val="22"/>
                <w:szCs w:val="22"/>
              </w:rPr>
              <w:t>网</w:t>
            </w:r>
            <w:r>
              <w:rPr>
                <w:rFonts w:ascii="宋体" w:hAnsi="宋体" w:eastAsia="宋体" w:cs="宋体"/>
                <w:spacing w:val="-12"/>
                <w:sz w:val="22"/>
                <w:szCs w:val="22"/>
              </w:rPr>
              <w:t>址</w:t>
            </w:r>
          </w:p>
        </w:tc>
        <w:tc>
          <w:tcPr>
            <w:tcW w:w="2540" w:type="dxa"/>
            <w:gridSpan w:val="2"/>
            <w:tcBorders>
              <w:left w:val="single" w:color="000000" w:sz="4" w:space="0"/>
              <w:right w:val="single" w:color="000000" w:sz="16" w:space="0"/>
            </w:tcBorders>
          </w:tcPr>
          <w:p w14:paraId="23D99433"/>
        </w:tc>
      </w:tr>
      <w:tr w14:paraId="2251DC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7" w:hRule="atLeast"/>
        </w:trPr>
        <w:tc>
          <w:tcPr>
            <w:tcW w:w="1706" w:type="dxa"/>
            <w:tcBorders>
              <w:left w:val="single" w:color="000000" w:sz="16" w:space="0"/>
              <w:right w:val="single" w:color="000000" w:sz="4" w:space="0"/>
            </w:tcBorders>
          </w:tcPr>
          <w:p w14:paraId="65B89AA2">
            <w:pPr>
              <w:spacing w:before="129" w:line="221" w:lineRule="auto"/>
              <w:ind w:left="398"/>
              <w:outlineLvl w:val="2"/>
              <w:rPr>
                <w:rFonts w:ascii="宋体" w:hAnsi="宋体" w:eastAsia="宋体" w:cs="宋体"/>
                <w:sz w:val="22"/>
                <w:szCs w:val="22"/>
              </w:rPr>
            </w:pPr>
            <w:r>
              <w:rPr>
                <w:rFonts w:ascii="宋体" w:hAnsi="宋体" w:eastAsia="宋体" w:cs="宋体"/>
                <w:spacing w:val="-4"/>
                <w:sz w:val="22"/>
                <w:szCs w:val="22"/>
              </w:rPr>
              <w:t>组</w:t>
            </w:r>
            <w:r>
              <w:rPr>
                <w:rFonts w:ascii="宋体" w:hAnsi="宋体" w:eastAsia="宋体" w:cs="宋体"/>
                <w:spacing w:val="-3"/>
                <w:sz w:val="22"/>
                <w:szCs w:val="22"/>
              </w:rPr>
              <w:t>织</w:t>
            </w:r>
            <w:r>
              <w:rPr>
                <w:rFonts w:ascii="宋体" w:hAnsi="宋体" w:eastAsia="宋体" w:cs="宋体"/>
                <w:spacing w:val="-2"/>
                <w:sz w:val="22"/>
                <w:szCs w:val="22"/>
              </w:rPr>
              <w:t>结构</w:t>
            </w:r>
          </w:p>
        </w:tc>
        <w:tc>
          <w:tcPr>
            <w:tcW w:w="7868" w:type="dxa"/>
            <w:gridSpan w:val="6"/>
            <w:tcBorders>
              <w:left w:val="single" w:color="000000" w:sz="4" w:space="0"/>
              <w:right w:val="single" w:color="000000" w:sz="16" w:space="0"/>
            </w:tcBorders>
          </w:tcPr>
          <w:p w14:paraId="0FDC261D"/>
        </w:tc>
      </w:tr>
      <w:tr w14:paraId="185B4A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tcBorders>
              <w:left w:val="single" w:color="000000" w:sz="16" w:space="0"/>
              <w:right w:val="single" w:color="000000" w:sz="4" w:space="0"/>
            </w:tcBorders>
          </w:tcPr>
          <w:p w14:paraId="345982C0">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法定代</w:t>
            </w:r>
            <w:r>
              <w:rPr>
                <w:rFonts w:ascii="宋体" w:hAnsi="宋体" w:eastAsia="宋体" w:cs="宋体"/>
                <w:spacing w:val="-1"/>
                <w:sz w:val="22"/>
                <w:szCs w:val="22"/>
              </w:rPr>
              <w:t>表人</w:t>
            </w:r>
          </w:p>
        </w:tc>
        <w:tc>
          <w:tcPr>
            <w:tcW w:w="1083" w:type="dxa"/>
            <w:tcBorders>
              <w:left w:val="single" w:color="000000" w:sz="4" w:space="0"/>
              <w:right w:val="single" w:color="000000" w:sz="4" w:space="0"/>
            </w:tcBorders>
          </w:tcPr>
          <w:p w14:paraId="56566E4E">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4A4A6D37"/>
        </w:tc>
        <w:tc>
          <w:tcPr>
            <w:tcW w:w="1401" w:type="dxa"/>
            <w:tcBorders>
              <w:left w:val="single" w:color="000000" w:sz="4" w:space="0"/>
              <w:right w:val="single" w:color="000000" w:sz="4" w:space="0"/>
            </w:tcBorders>
          </w:tcPr>
          <w:p w14:paraId="404C61B9">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6181F0E9"/>
        </w:tc>
        <w:tc>
          <w:tcPr>
            <w:tcW w:w="1312" w:type="dxa"/>
            <w:tcBorders>
              <w:left w:val="single" w:color="000000" w:sz="4" w:space="0"/>
              <w:right w:val="single" w:color="000000" w:sz="4" w:space="0"/>
            </w:tcBorders>
          </w:tcPr>
          <w:p w14:paraId="3A5DBEA9">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473F7251"/>
        </w:tc>
      </w:tr>
      <w:tr w14:paraId="704F2A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tcBorders>
              <w:left w:val="single" w:color="000000" w:sz="16" w:space="0"/>
              <w:right w:val="single" w:color="000000" w:sz="4" w:space="0"/>
            </w:tcBorders>
          </w:tcPr>
          <w:p w14:paraId="569FF554">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技术负</w:t>
            </w:r>
            <w:r>
              <w:rPr>
                <w:rFonts w:ascii="宋体" w:hAnsi="宋体" w:eastAsia="宋体" w:cs="宋体"/>
                <w:spacing w:val="-1"/>
                <w:sz w:val="22"/>
                <w:szCs w:val="22"/>
              </w:rPr>
              <w:t>责人</w:t>
            </w:r>
          </w:p>
        </w:tc>
        <w:tc>
          <w:tcPr>
            <w:tcW w:w="1083" w:type="dxa"/>
            <w:tcBorders>
              <w:left w:val="single" w:color="000000" w:sz="4" w:space="0"/>
              <w:right w:val="single" w:color="000000" w:sz="4" w:space="0"/>
            </w:tcBorders>
          </w:tcPr>
          <w:p w14:paraId="4621CA36">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4C209E79"/>
        </w:tc>
        <w:tc>
          <w:tcPr>
            <w:tcW w:w="1401" w:type="dxa"/>
            <w:tcBorders>
              <w:left w:val="single" w:color="000000" w:sz="4" w:space="0"/>
              <w:right w:val="single" w:color="000000" w:sz="4" w:space="0"/>
            </w:tcBorders>
          </w:tcPr>
          <w:p w14:paraId="0975AE9F">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12E5741D"/>
        </w:tc>
        <w:tc>
          <w:tcPr>
            <w:tcW w:w="1312" w:type="dxa"/>
            <w:tcBorders>
              <w:left w:val="single" w:color="000000" w:sz="4" w:space="0"/>
              <w:right w:val="single" w:color="000000" w:sz="4" w:space="0"/>
            </w:tcBorders>
          </w:tcPr>
          <w:p w14:paraId="11B35D7C">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4FC74593"/>
        </w:tc>
      </w:tr>
      <w:tr w14:paraId="2F0C22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tcBorders>
              <w:left w:val="single" w:color="000000" w:sz="16" w:space="0"/>
              <w:right w:val="single" w:color="000000" w:sz="4" w:space="0"/>
            </w:tcBorders>
          </w:tcPr>
          <w:p w14:paraId="3AE4B3C8">
            <w:pPr>
              <w:spacing w:before="127" w:line="222" w:lineRule="auto"/>
              <w:ind w:left="397"/>
              <w:outlineLvl w:val="2"/>
              <w:rPr>
                <w:rFonts w:ascii="宋体" w:hAnsi="宋体" w:eastAsia="宋体" w:cs="宋体"/>
                <w:sz w:val="22"/>
                <w:szCs w:val="22"/>
              </w:rPr>
            </w:pPr>
            <w:r>
              <w:rPr>
                <w:rFonts w:ascii="宋体" w:hAnsi="宋体" w:eastAsia="宋体" w:cs="宋体"/>
                <w:spacing w:val="-4"/>
                <w:sz w:val="22"/>
                <w:szCs w:val="22"/>
              </w:rPr>
              <w:t>成</w:t>
            </w:r>
            <w:r>
              <w:rPr>
                <w:rFonts w:ascii="宋体" w:hAnsi="宋体" w:eastAsia="宋体" w:cs="宋体"/>
                <w:spacing w:val="-2"/>
                <w:sz w:val="22"/>
                <w:szCs w:val="22"/>
              </w:rPr>
              <w:t>立时间</w:t>
            </w:r>
          </w:p>
        </w:tc>
        <w:tc>
          <w:tcPr>
            <w:tcW w:w="2442" w:type="dxa"/>
            <w:gridSpan w:val="2"/>
            <w:tcBorders>
              <w:left w:val="single" w:color="000000" w:sz="4" w:space="0"/>
              <w:right w:val="single" w:color="000000" w:sz="4" w:space="0"/>
            </w:tcBorders>
          </w:tcPr>
          <w:p w14:paraId="15D4B79A"/>
        </w:tc>
        <w:tc>
          <w:tcPr>
            <w:tcW w:w="5426" w:type="dxa"/>
            <w:gridSpan w:val="4"/>
            <w:tcBorders>
              <w:left w:val="single" w:color="000000" w:sz="4" w:space="0"/>
              <w:right w:val="single" w:color="000000" w:sz="16" w:space="0"/>
            </w:tcBorders>
          </w:tcPr>
          <w:p w14:paraId="6BCB4F4B">
            <w:pPr>
              <w:spacing w:before="128" w:line="220" w:lineRule="auto"/>
              <w:ind w:left="1656"/>
              <w:outlineLvl w:val="2"/>
              <w:rPr>
                <w:rFonts w:ascii="宋体" w:hAnsi="宋体" w:eastAsia="宋体" w:cs="宋体"/>
                <w:sz w:val="22"/>
                <w:szCs w:val="22"/>
              </w:rPr>
            </w:pPr>
            <w:r>
              <w:rPr>
                <w:rFonts w:ascii="宋体" w:hAnsi="宋体" w:eastAsia="宋体" w:cs="宋体"/>
                <w:spacing w:val="-4"/>
                <w:sz w:val="22"/>
                <w:szCs w:val="22"/>
              </w:rPr>
              <w:t>员工</w:t>
            </w:r>
            <w:r>
              <w:rPr>
                <w:rFonts w:ascii="宋体" w:hAnsi="宋体" w:eastAsia="宋体" w:cs="宋体"/>
                <w:spacing w:val="-2"/>
                <w:sz w:val="22"/>
                <w:szCs w:val="22"/>
              </w:rPr>
              <w:t>总人数：</w:t>
            </w:r>
          </w:p>
        </w:tc>
      </w:tr>
      <w:tr w14:paraId="6F09A4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6" w:hRule="atLeast"/>
        </w:trPr>
        <w:tc>
          <w:tcPr>
            <w:tcW w:w="1706" w:type="dxa"/>
            <w:tcBorders>
              <w:left w:val="single" w:color="000000" w:sz="16" w:space="0"/>
              <w:right w:val="single" w:color="000000" w:sz="4" w:space="0"/>
            </w:tcBorders>
          </w:tcPr>
          <w:p w14:paraId="313505CE">
            <w:pPr>
              <w:spacing w:before="130" w:line="220" w:lineRule="auto"/>
              <w:ind w:left="180"/>
              <w:outlineLvl w:val="2"/>
              <w:rPr>
                <w:rFonts w:ascii="宋体" w:hAnsi="宋体" w:eastAsia="宋体" w:cs="宋体"/>
                <w:sz w:val="22"/>
                <w:szCs w:val="22"/>
              </w:rPr>
            </w:pPr>
            <w:r>
              <w:rPr>
                <w:rFonts w:ascii="宋体" w:hAnsi="宋体" w:eastAsia="宋体" w:cs="宋体"/>
                <w:spacing w:val="-2"/>
                <w:sz w:val="22"/>
                <w:szCs w:val="22"/>
              </w:rPr>
              <w:t>企业资质等</w:t>
            </w:r>
            <w:r>
              <w:rPr>
                <w:rFonts w:ascii="宋体" w:hAnsi="宋体" w:eastAsia="宋体" w:cs="宋体"/>
                <w:spacing w:val="-1"/>
                <w:sz w:val="22"/>
                <w:szCs w:val="22"/>
              </w:rPr>
              <w:t>级</w:t>
            </w:r>
          </w:p>
        </w:tc>
        <w:tc>
          <w:tcPr>
            <w:tcW w:w="7868" w:type="dxa"/>
            <w:gridSpan w:val="6"/>
            <w:tcBorders>
              <w:left w:val="single" w:color="000000" w:sz="4" w:space="0"/>
              <w:right w:val="single" w:color="000000" w:sz="16" w:space="0"/>
            </w:tcBorders>
          </w:tcPr>
          <w:p w14:paraId="4BB6F15E"/>
        </w:tc>
      </w:tr>
      <w:tr w14:paraId="73BC2D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tcBorders>
              <w:left w:val="single" w:color="000000" w:sz="16" w:space="0"/>
              <w:right w:val="single" w:color="000000" w:sz="4" w:space="0"/>
            </w:tcBorders>
          </w:tcPr>
          <w:p w14:paraId="6AC9BC7D">
            <w:pPr>
              <w:spacing w:before="131" w:line="220" w:lineRule="auto"/>
              <w:ind w:left="292"/>
              <w:outlineLvl w:val="2"/>
              <w:rPr>
                <w:rFonts w:ascii="宋体" w:hAnsi="宋体" w:eastAsia="宋体" w:cs="宋体"/>
                <w:sz w:val="22"/>
                <w:szCs w:val="22"/>
              </w:rPr>
            </w:pPr>
            <w:r>
              <w:rPr>
                <w:rFonts w:ascii="宋体" w:hAnsi="宋体" w:eastAsia="宋体" w:cs="宋体"/>
                <w:spacing w:val="-4"/>
                <w:sz w:val="22"/>
                <w:szCs w:val="22"/>
              </w:rPr>
              <w:t>营业</w:t>
            </w:r>
            <w:r>
              <w:rPr>
                <w:rFonts w:ascii="宋体" w:hAnsi="宋体" w:eastAsia="宋体" w:cs="宋体"/>
                <w:spacing w:val="-2"/>
                <w:sz w:val="22"/>
                <w:szCs w:val="22"/>
              </w:rPr>
              <w:t>执照号</w:t>
            </w:r>
          </w:p>
        </w:tc>
        <w:tc>
          <w:tcPr>
            <w:tcW w:w="7868" w:type="dxa"/>
            <w:gridSpan w:val="6"/>
            <w:tcBorders>
              <w:left w:val="single" w:color="000000" w:sz="4" w:space="0"/>
              <w:right w:val="single" w:color="000000" w:sz="16" w:space="0"/>
            </w:tcBorders>
          </w:tcPr>
          <w:p w14:paraId="18EB0F95"/>
        </w:tc>
      </w:tr>
      <w:tr w14:paraId="5833DF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tcBorders>
              <w:left w:val="single" w:color="000000" w:sz="16" w:space="0"/>
              <w:right w:val="single" w:color="000000" w:sz="4" w:space="0"/>
            </w:tcBorders>
          </w:tcPr>
          <w:p w14:paraId="22E7458E">
            <w:pPr>
              <w:spacing w:before="130" w:line="222" w:lineRule="auto"/>
              <w:ind w:left="395"/>
              <w:outlineLvl w:val="2"/>
              <w:rPr>
                <w:rFonts w:ascii="宋体" w:hAnsi="宋体" w:eastAsia="宋体" w:cs="宋体"/>
                <w:sz w:val="22"/>
                <w:szCs w:val="22"/>
              </w:rPr>
            </w:pPr>
            <w:r>
              <w:rPr>
                <w:rFonts w:ascii="宋体" w:hAnsi="宋体" w:eastAsia="宋体" w:cs="宋体"/>
                <w:spacing w:val="-2"/>
                <w:sz w:val="22"/>
                <w:szCs w:val="22"/>
              </w:rPr>
              <w:t>注册资金</w:t>
            </w:r>
          </w:p>
        </w:tc>
        <w:tc>
          <w:tcPr>
            <w:tcW w:w="7868" w:type="dxa"/>
            <w:gridSpan w:val="6"/>
            <w:tcBorders>
              <w:left w:val="single" w:color="000000" w:sz="4" w:space="0"/>
              <w:right w:val="single" w:color="000000" w:sz="16" w:space="0"/>
            </w:tcBorders>
          </w:tcPr>
          <w:p w14:paraId="021E5AA1"/>
        </w:tc>
      </w:tr>
      <w:tr w14:paraId="3C1C6D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tcBorders>
              <w:left w:val="single" w:color="000000" w:sz="16" w:space="0"/>
              <w:right w:val="single" w:color="000000" w:sz="4" w:space="0"/>
            </w:tcBorders>
          </w:tcPr>
          <w:p w14:paraId="4E87E368">
            <w:pPr>
              <w:spacing w:before="130" w:line="221" w:lineRule="auto"/>
              <w:ind w:left="396"/>
              <w:outlineLvl w:val="2"/>
              <w:rPr>
                <w:rFonts w:ascii="宋体" w:hAnsi="宋体" w:eastAsia="宋体" w:cs="宋体"/>
                <w:sz w:val="22"/>
                <w:szCs w:val="22"/>
              </w:rPr>
            </w:pPr>
            <w:r>
              <w:rPr>
                <w:rFonts w:ascii="宋体" w:hAnsi="宋体" w:eastAsia="宋体" w:cs="宋体"/>
                <w:spacing w:val="-3"/>
                <w:sz w:val="22"/>
                <w:szCs w:val="22"/>
              </w:rPr>
              <w:t>开</w:t>
            </w:r>
            <w:r>
              <w:rPr>
                <w:rFonts w:ascii="宋体" w:hAnsi="宋体" w:eastAsia="宋体" w:cs="宋体"/>
                <w:spacing w:val="-2"/>
                <w:sz w:val="22"/>
                <w:szCs w:val="22"/>
              </w:rPr>
              <w:t>户银行</w:t>
            </w:r>
          </w:p>
        </w:tc>
        <w:tc>
          <w:tcPr>
            <w:tcW w:w="7868" w:type="dxa"/>
            <w:gridSpan w:val="6"/>
            <w:tcBorders>
              <w:left w:val="single" w:color="000000" w:sz="4" w:space="0"/>
              <w:right w:val="single" w:color="000000" w:sz="16" w:space="0"/>
            </w:tcBorders>
          </w:tcPr>
          <w:p w14:paraId="5BC12DA7"/>
        </w:tc>
      </w:tr>
      <w:tr w14:paraId="7975CA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9" w:hRule="atLeast"/>
        </w:trPr>
        <w:tc>
          <w:tcPr>
            <w:tcW w:w="1706" w:type="dxa"/>
            <w:tcBorders>
              <w:left w:val="single" w:color="000000" w:sz="16" w:space="0"/>
              <w:right w:val="single" w:color="000000" w:sz="4" w:space="0"/>
            </w:tcBorders>
          </w:tcPr>
          <w:p w14:paraId="5869E7DA">
            <w:pPr>
              <w:spacing w:before="131" w:line="222" w:lineRule="auto"/>
              <w:ind w:left="619"/>
              <w:outlineLvl w:val="2"/>
              <w:rPr>
                <w:rFonts w:ascii="宋体" w:hAnsi="宋体" w:eastAsia="宋体" w:cs="宋体"/>
                <w:sz w:val="22"/>
                <w:szCs w:val="22"/>
              </w:rPr>
            </w:pPr>
            <w:r>
              <w:rPr>
                <w:rFonts w:ascii="宋体" w:hAnsi="宋体" w:eastAsia="宋体" w:cs="宋体"/>
                <w:spacing w:val="-6"/>
                <w:sz w:val="22"/>
                <w:szCs w:val="22"/>
              </w:rPr>
              <w:t>账</w:t>
            </w:r>
            <w:r>
              <w:rPr>
                <w:rFonts w:ascii="宋体" w:hAnsi="宋体" w:eastAsia="宋体" w:cs="宋体"/>
                <w:spacing w:val="-5"/>
                <w:sz w:val="22"/>
                <w:szCs w:val="22"/>
              </w:rPr>
              <w:t>号</w:t>
            </w:r>
          </w:p>
        </w:tc>
        <w:tc>
          <w:tcPr>
            <w:tcW w:w="7868" w:type="dxa"/>
            <w:gridSpan w:val="6"/>
            <w:tcBorders>
              <w:left w:val="single" w:color="000000" w:sz="4" w:space="0"/>
              <w:right w:val="single" w:color="000000" w:sz="16" w:space="0"/>
            </w:tcBorders>
          </w:tcPr>
          <w:p w14:paraId="0A904E92"/>
        </w:tc>
      </w:tr>
      <w:tr w14:paraId="67BB3D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451" w:hRule="atLeast"/>
        </w:trPr>
        <w:tc>
          <w:tcPr>
            <w:tcW w:w="1706" w:type="dxa"/>
            <w:tcBorders>
              <w:left w:val="single" w:color="000000" w:sz="16" w:space="0"/>
              <w:right w:val="single" w:color="000000" w:sz="4" w:space="0"/>
            </w:tcBorders>
          </w:tcPr>
          <w:p w14:paraId="104002A3">
            <w:pPr>
              <w:spacing w:line="259" w:lineRule="auto"/>
            </w:pPr>
          </w:p>
          <w:p w14:paraId="0B5A181B">
            <w:pPr>
              <w:spacing w:line="259" w:lineRule="auto"/>
            </w:pPr>
          </w:p>
          <w:p w14:paraId="0B4ED1D9">
            <w:pPr>
              <w:spacing w:line="260" w:lineRule="auto"/>
            </w:pPr>
          </w:p>
          <w:p w14:paraId="13F99DB3">
            <w:pPr>
              <w:spacing w:line="260" w:lineRule="auto"/>
            </w:pPr>
          </w:p>
          <w:p w14:paraId="32DB502D">
            <w:pPr>
              <w:spacing w:before="72" w:line="221" w:lineRule="auto"/>
              <w:ind w:left="397"/>
              <w:outlineLvl w:val="2"/>
              <w:rPr>
                <w:rFonts w:ascii="宋体" w:hAnsi="宋体" w:eastAsia="宋体" w:cs="宋体"/>
                <w:sz w:val="22"/>
                <w:szCs w:val="22"/>
              </w:rPr>
            </w:pPr>
            <w:r>
              <w:rPr>
                <w:rFonts w:ascii="宋体" w:hAnsi="宋体" w:eastAsia="宋体" w:cs="宋体"/>
                <w:spacing w:val="-4"/>
                <w:sz w:val="22"/>
                <w:szCs w:val="22"/>
              </w:rPr>
              <w:t>经</w:t>
            </w:r>
            <w:r>
              <w:rPr>
                <w:rFonts w:ascii="宋体" w:hAnsi="宋体" w:eastAsia="宋体" w:cs="宋体"/>
                <w:spacing w:val="-2"/>
                <w:sz w:val="22"/>
                <w:szCs w:val="22"/>
              </w:rPr>
              <w:t>营范围</w:t>
            </w:r>
          </w:p>
        </w:tc>
        <w:tc>
          <w:tcPr>
            <w:tcW w:w="7868" w:type="dxa"/>
            <w:gridSpan w:val="6"/>
            <w:tcBorders>
              <w:left w:val="single" w:color="000000" w:sz="4" w:space="0"/>
              <w:right w:val="single" w:color="000000" w:sz="16" w:space="0"/>
            </w:tcBorders>
          </w:tcPr>
          <w:p w14:paraId="77BF4921"/>
        </w:tc>
      </w:tr>
      <w:tr w14:paraId="65DEC2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117" w:hRule="atLeast"/>
        </w:trPr>
        <w:tc>
          <w:tcPr>
            <w:tcW w:w="1706" w:type="dxa"/>
            <w:tcBorders>
              <w:left w:val="single" w:color="000000" w:sz="16" w:space="0"/>
              <w:right w:val="single" w:color="000000" w:sz="4" w:space="0"/>
            </w:tcBorders>
          </w:tcPr>
          <w:p w14:paraId="18EA2727">
            <w:pPr>
              <w:spacing w:line="357" w:lineRule="auto"/>
            </w:pPr>
          </w:p>
          <w:p w14:paraId="31BDBB80">
            <w:pPr>
              <w:spacing w:before="72" w:line="222" w:lineRule="auto"/>
              <w:ind w:left="619"/>
              <w:outlineLvl w:val="2"/>
              <w:rPr>
                <w:rFonts w:ascii="宋体" w:hAnsi="宋体" w:eastAsia="宋体" w:cs="宋体"/>
                <w:sz w:val="22"/>
                <w:szCs w:val="22"/>
              </w:rPr>
            </w:pPr>
            <w:r>
              <w:rPr>
                <w:rFonts w:ascii="宋体" w:hAnsi="宋体" w:eastAsia="宋体" w:cs="宋体"/>
                <w:spacing w:val="-6"/>
                <w:sz w:val="22"/>
                <w:szCs w:val="22"/>
              </w:rPr>
              <w:t>备</w:t>
            </w:r>
            <w:r>
              <w:rPr>
                <w:rFonts w:ascii="宋体" w:hAnsi="宋体" w:eastAsia="宋体" w:cs="宋体"/>
                <w:spacing w:val="-4"/>
                <w:sz w:val="22"/>
                <w:szCs w:val="22"/>
              </w:rPr>
              <w:t>注</w:t>
            </w:r>
          </w:p>
        </w:tc>
        <w:tc>
          <w:tcPr>
            <w:tcW w:w="7868" w:type="dxa"/>
            <w:gridSpan w:val="6"/>
            <w:tcBorders>
              <w:left w:val="single" w:color="000000" w:sz="4" w:space="0"/>
              <w:right w:val="single" w:color="000000" w:sz="16" w:space="0"/>
            </w:tcBorders>
          </w:tcPr>
          <w:p w14:paraId="53E0E3FA"/>
        </w:tc>
      </w:tr>
    </w:tbl>
    <w:p w14:paraId="5186D796">
      <w:pPr>
        <w:spacing w:line="253" w:lineRule="auto"/>
      </w:pPr>
    </w:p>
    <w:p w14:paraId="32F5C595">
      <w:pPr>
        <w:spacing w:line="253" w:lineRule="auto"/>
      </w:pPr>
    </w:p>
    <w:p w14:paraId="3AC207F6">
      <w:pPr>
        <w:spacing w:before="75" w:line="227" w:lineRule="auto"/>
        <w:ind w:left="141"/>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1C1CC276">
      <w:pPr>
        <w:spacing w:before="186" w:line="227" w:lineRule="auto"/>
        <w:ind w:left="139"/>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554884C">
      <w:pPr>
        <w:spacing w:before="184" w:line="228" w:lineRule="auto"/>
        <w:ind w:left="180"/>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54F4D01A">
      <w:pPr>
        <w:sectPr>
          <w:headerReference r:id="rId32" w:type="default"/>
          <w:footerReference r:id="rId33" w:type="default"/>
          <w:pgSz w:w="11906" w:h="16839"/>
          <w:pgMar w:top="1292" w:right="834" w:bottom="1370" w:left="1231" w:header="851" w:footer="1193" w:gutter="0"/>
          <w:cols w:space="720" w:num="1"/>
        </w:sectPr>
      </w:pPr>
    </w:p>
    <w:p w14:paraId="59574310">
      <w:pPr>
        <w:spacing w:before="169" w:line="228" w:lineRule="auto"/>
        <w:ind w:left="2346"/>
        <w:rPr>
          <w:rFonts w:ascii="宋体" w:hAnsi="宋体" w:eastAsia="宋体" w:cs="宋体"/>
          <w:sz w:val="31"/>
          <w:szCs w:val="31"/>
        </w:rPr>
      </w:pPr>
      <w:r>
        <w:rPr>
          <w:rFonts w:ascii="宋体" w:hAnsi="宋体" w:eastAsia="宋体" w:cs="宋体"/>
          <w:spacing w:val="18"/>
          <w:sz w:val="31"/>
          <w:szCs w:val="31"/>
          <w14:textOutline w14:w="5791" w14:cap="sq" w14:cmpd="sng" w14:algn="ctr">
            <w14:solidFill>
              <w14:srgbClr w14:val="000000"/>
            </w14:solidFill>
            <w14:prstDash w14:val="solid"/>
            <w14:bevel/>
          </w14:textOutline>
        </w:rPr>
        <w:t>九</w:t>
      </w:r>
      <w:r>
        <w:rPr>
          <w:rFonts w:ascii="宋体" w:hAnsi="宋体" w:eastAsia="宋体" w:cs="宋体"/>
          <w:spacing w:val="11"/>
          <w:sz w:val="31"/>
          <w:szCs w:val="31"/>
          <w14:textOutline w14:w="5791" w14:cap="sq" w14:cmpd="sng" w14:algn="ctr">
            <w14:solidFill>
              <w14:srgbClr w14:val="000000"/>
            </w14:solidFill>
            <w14:prstDash w14:val="solid"/>
            <w14:bevel/>
          </w14:textOutline>
        </w:rPr>
        <w:t>、</w:t>
      </w:r>
      <w:r>
        <w:rPr>
          <w:rFonts w:ascii="宋体" w:hAnsi="宋体" w:eastAsia="宋体" w:cs="宋体"/>
          <w:spacing w:val="9"/>
          <w:sz w:val="31"/>
          <w:szCs w:val="31"/>
          <w14:textOutline w14:w="5791" w14:cap="sq" w14:cmpd="sng" w14:algn="ctr">
            <w14:solidFill>
              <w14:srgbClr w14:val="000000"/>
            </w14:solidFill>
            <w14:prstDash w14:val="solid"/>
            <w14:bevel/>
          </w14:textOutline>
        </w:rPr>
        <w:t>投标产品类似项目业绩一览表</w:t>
      </w:r>
    </w:p>
    <w:p w14:paraId="29F503E8">
      <w:pPr>
        <w:spacing w:line="249" w:lineRule="auto"/>
      </w:pPr>
    </w:p>
    <w:p w14:paraId="7C7B58E7">
      <w:pPr>
        <w:spacing w:line="250" w:lineRule="auto"/>
      </w:pPr>
    </w:p>
    <w:p w14:paraId="51C3F8D8">
      <w:pPr>
        <w:spacing w:line="250" w:lineRule="auto"/>
      </w:pPr>
    </w:p>
    <w:p w14:paraId="55BB2F29">
      <w:pPr>
        <w:spacing w:before="74" w:line="227" w:lineRule="auto"/>
        <w:ind w:left="157"/>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10D232A8"/>
    <w:p w14:paraId="31BA0D74"/>
    <w:p w14:paraId="752F0D9E">
      <w:pPr>
        <w:spacing w:line="54" w:lineRule="exact"/>
      </w:pPr>
    </w:p>
    <w:tbl>
      <w:tblPr>
        <w:tblStyle w:val="19"/>
        <w:tblW w:w="946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824"/>
        <w:gridCol w:w="2390"/>
        <w:gridCol w:w="2751"/>
        <w:gridCol w:w="1793"/>
        <w:gridCol w:w="1709"/>
      </w:tblGrid>
      <w:tr w14:paraId="7DBD16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2" w:hRule="atLeast"/>
        </w:trPr>
        <w:tc>
          <w:tcPr>
            <w:tcW w:w="824" w:type="dxa"/>
            <w:tcBorders>
              <w:right w:val="single" w:color="000000" w:sz="4" w:space="0"/>
            </w:tcBorders>
          </w:tcPr>
          <w:p w14:paraId="6A16D35C">
            <w:pPr>
              <w:spacing w:before="185" w:line="227" w:lineRule="auto"/>
              <w:ind w:left="183"/>
              <w:outlineLvl w:val="2"/>
              <w:rPr>
                <w:rFonts w:ascii="宋体" w:hAnsi="宋体" w:eastAsia="宋体" w:cs="宋体"/>
                <w:sz w:val="23"/>
                <w:szCs w:val="23"/>
              </w:rPr>
            </w:pPr>
            <w:r>
              <w:rPr>
                <w:rFonts w:ascii="宋体" w:hAnsi="宋体" w:eastAsia="宋体" w:cs="宋体"/>
                <w:spacing w:val="5"/>
                <w:sz w:val="23"/>
                <w:szCs w:val="23"/>
                <w14:textOutline w14:w="4356" w14:cap="sq" w14:cmpd="sng" w14:algn="ctr">
                  <w14:solidFill>
                    <w14:srgbClr w14:val="000000"/>
                  </w14:solidFill>
                  <w14:prstDash w14:val="solid"/>
                  <w14:bevel/>
                </w14:textOutline>
              </w:rPr>
              <w:t>年</w:t>
            </w:r>
            <w:r>
              <w:rPr>
                <w:rFonts w:ascii="宋体" w:hAnsi="宋体" w:eastAsia="宋体" w:cs="宋体"/>
                <w:spacing w:val="4"/>
                <w:sz w:val="23"/>
                <w:szCs w:val="23"/>
                <w14:textOutline w14:w="4356" w14:cap="sq" w14:cmpd="sng" w14:algn="ctr">
                  <w14:solidFill>
                    <w14:srgbClr w14:val="000000"/>
                  </w14:solidFill>
                  <w14:prstDash w14:val="solid"/>
                  <w14:bevel/>
                </w14:textOutline>
              </w:rPr>
              <w:t>份</w:t>
            </w:r>
          </w:p>
        </w:tc>
        <w:tc>
          <w:tcPr>
            <w:tcW w:w="2390" w:type="dxa"/>
            <w:tcBorders>
              <w:left w:val="single" w:color="000000" w:sz="4" w:space="0"/>
              <w:right w:val="single" w:color="000000" w:sz="4" w:space="0"/>
            </w:tcBorders>
          </w:tcPr>
          <w:p w14:paraId="12003AF2">
            <w:pPr>
              <w:spacing w:before="184" w:line="227" w:lineRule="auto"/>
              <w:ind w:left="593"/>
              <w:outlineLvl w:val="2"/>
              <w:rPr>
                <w:rFonts w:ascii="宋体" w:hAnsi="宋体" w:eastAsia="宋体" w:cs="宋体"/>
                <w:sz w:val="23"/>
                <w:szCs w:val="23"/>
              </w:rPr>
            </w:pP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投标</w:t>
            </w:r>
            <w:r>
              <w:rPr>
                <w:rFonts w:ascii="宋体" w:hAnsi="宋体" w:eastAsia="宋体" w:cs="宋体"/>
                <w:spacing w:val="9"/>
                <w:sz w:val="23"/>
                <w:szCs w:val="23"/>
                <w14:textOutline w14:w="4356" w14:cap="sq" w14:cmpd="sng" w14:algn="ctr">
                  <w14:solidFill>
                    <w14:srgbClr w14:val="000000"/>
                  </w14:solidFill>
                  <w14:prstDash w14:val="solid"/>
                  <w14:bevel/>
                </w14:textOutline>
              </w:rPr>
              <w:t>人名称</w:t>
            </w:r>
          </w:p>
        </w:tc>
        <w:tc>
          <w:tcPr>
            <w:tcW w:w="2751" w:type="dxa"/>
            <w:tcBorders>
              <w:left w:val="single" w:color="000000" w:sz="4" w:space="0"/>
              <w:right w:val="single" w:color="000000" w:sz="4" w:space="0"/>
            </w:tcBorders>
          </w:tcPr>
          <w:p w14:paraId="7D387DE2">
            <w:pPr>
              <w:spacing w:before="184" w:line="228" w:lineRule="auto"/>
              <w:ind w:left="901"/>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目名称</w:t>
            </w:r>
          </w:p>
        </w:tc>
        <w:tc>
          <w:tcPr>
            <w:tcW w:w="1793" w:type="dxa"/>
            <w:tcBorders>
              <w:left w:val="single" w:color="000000" w:sz="4" w:space="0"/>
              <w:right w:val="single" w:color="000000" w:sz="4" w:space="0"/>
            </w:tcBorders>
          </w:tcPr>
          <w:p w14:paraId="66C11831">
            <w:pPr>
              <w:spacing w:before="185" w:line="227" w:lineRule="auto"/>
              <w:ind w:left="422"/>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合同金额</w:t>
            </w:r>
          </w:p>
        </w:tc>
        <w:tc>
          <w:tcPr>
            <w:tcW w:w="1709" w:type="dxa"/>
            <w:tcBorders>
              <w:left w:val="single" w:color="000000" w:sz="4" w:space="0"/>
            </w:tcBorders>
          </w:tcPr>
          <w:p w14:paraId="306B6133">
            <w:pPr>
              <w:spacing w:before="184" w:line="229" w:lineRule="auto"/>
              <w:ind w:left="424"/>
              <w:outlineLvl w:val="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4A9A43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09" w:hRule="atLeast"/>
        </w:trPr>
        <w:tc>
          <w:tcPr>
            <w:tcW w:w="824" w:type="dxa"/>
            <w:tcBorders>
              <w:right w:val="single" w:color="000000" w:sz="4" w:space="0"/>
            </w:tcBorders>
          </w:tcPr>
          <w:p w14:paraId="58D5D38A"/>
        </w:tc>
        <w:tc>
          <w:tcPr>
            <w:tcW w:w="2390" w:type="dxa"/>
            <w:tcBorders>
              <w:left w:val="single" w:color="000000" w:sz="4" w:space="0"/>
              <w:right w:val="single" w:color="000000" w:sz="4" w:space="0"/>
            </w:tcBorders>
          </w:tcPr>
          <w:p w14:paraId="6A485324"/>
        </w:tc>
        <w:tc>
          <w:tcPr>
            <w:tcW w:w="2751" w:type="dxa"/>
            <w:tcBorders>
              <w:left w:val="single" w:color="000000" w:sz="4" w:space="0"/>
              <w:right w:val="single" w:color="000000" w:sz="4" w:space="0"/>
            </w:tcBorders>
          </w:tcPr>
          <w:p w14:paraId="27B1C222"/>
        </w:tc>
        <w:tc>
          <w:tcPr>
            <w:tcW w:w="1793" w:type="dxa"/>
            <w:tcBorders>
              <w:left w:val="single" w:color="000000" w:sz="4" w:space="0"/>
              <w:right w:val="single" w:color="000000" w:sz="4" w:space="0"/>
            </w:tcBorders>
          </w:tcPr>
          <w:p w14:paraId="773ED3C7"/>
        </w:tc>
        <w:tc>
          <w:tcPr>
            <w:tcW w:w="1709" w:type="dxa"/>
            <w:tcBorders>
              <w:left w:val="single" w:color="000000" w:sz="4" w:space="0"/>
            </w:tcBorders>
          </w:tcPr>
          <w:p w14:paraId="005BD3FA"/>
        </w:tc>
      </w:tr>
      <w:tr w14:paraId="24CB81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0" w:hRule="atLeast"/>
        </w:trPr>
        <w:tc>
          <w:tcPr>
            <w:tcW w:w="824" w:type="dxa"/>
            <w:tcBorders>
              <w:right w:val="single" w:color="000000" w:sz="4" w:space="0"/>
            </w:tcBorders>
          </w:tcPr>
          <w:p w14:paraId="27DDF22A"/>
        </w:tc>
        <w:tc>
          <w:tcPr>
            <w:tcW w:w="2390" w:type="dxa"/>
            <w:tcBorders>
              <w:left w:val="single" w:color="000000" w:sz="4" w:space="0"/>
              <w:right w:val="single" w:color="000000" w:sz="4" w:space="0"/>
            </w:tcBorders>
          </w:tcPr>
          <w:p w14:paraId="661CA930"/>
        </w:tc>
        <w:tc>
          <w:tcPr>
            <w:tcW w:w="2751" w:type="dxa"/>
            <w:tcBorders>
              <w:left w:val="single" w:color="000000" w:sz="4" w:space="0"/>
              <w:right w:val="single" w:color="000000" w:sz="4" w:space="0"/>
            </w:tcBorders>
          </w:tcPr>
          <w:p w14:paraId="09941FA8"/>
        </w:tc>
        <w:tc>
          <w:tcPr>
            <w:tcW w:w="1793" w:type="dxa"/>
            <w:tcBorders>
              <w:left w:val="single" w:color="000000" w:sz="4" w:space="0"/>
              <w:right w:val="single" w:color="000000" w:sz="4" w:space="0"/>
            </w:tcBorders>
          </w:tcPr>
          <w:p w14:paraId="04872085"/>
        </w:tc>
        <w:tc>
          <w:tcPr>
            <w:tcW w:w="1709" w:type="dxa"/>
            <w:tcBorders>
              <w:left w:val="single" w:color="000000" w:sz="4" w:space="0"/>
            </w:tcBorders>
          </w:tcPr>
          <w:p w14:paraId="24D50B2C"/>
        </w:tc>
      </w:tr>
      <w:tr w14:paraId="534E54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0" w:hRule="atLeast"/>
        </w:trPr>
        <w:tc>
          <w:tcPr>
            <w:tcW w:w="824" w:type="dxa"/>
            <w:tcBorders>
              <w:right w:val="single" w:color="000000" w:sz="4" w:space="0"/>
            </w:tcBorders>
          </w:tcPr>
          <w:p w14:paraId="7B935B43"/>
        </w:tc>
        <w:tc>
          <w:tcPr>
            <w:tcW w:w="2390" w:type="dxa"/>
            <w:tcBorders>
              <w:left w:val="single" w:color="000000" w:sz="4" w:space="0"/>
              <w:right w:val="single" w:color="000000" w:sz="4" w:space="0"/>
            </w:tcBorders>
          </w:tcPr>
          <w:p w14:paraId="6A68003E"/>
        </w:tc>
        <w:tc>
          <w:tcPr>
            <w:tcW w:w="2751" w:type="dxa"/>
            <w:tcBorders>
              <w:left w:val="single" w:color="000000" w:sz="4" w:space="0"/>
              <w:right w:val="single" w:color="000000" w:sz="4" w:space="0"/>
            </w:tcBorders>
          </w:tcPr>
          <w:p w14:paraId="1D239285"/>
        </w:tc>
        <w:tc>
          <w:tcPr>
            <w:tcW w:w="1793" w:type="dxa"/>
            <w:tcBorders>
              <w:left w:val="single" w:color="000000" w:sz="4" w:space="0"/>
              <w:right w:val="single" w:color="000000" w:sz="4" w:space="0"/>
            </w:tcBorders>
          </w:tcPr>
          <w:p w14:paraId="3C96A8D0"/>
        </w:tc>
        <w:tc>
          <w:tcPr>
            <w:tcW w:w="1709" w:type="dxa"/>
            <w:tcBorders>
              <w:left w:val="single" w:color="000000" w:sz="4" w:space="0"/>
            </w:tcBorders>
          </w:tcPr>
          <w:p w14:paraId="468CEF87"/>
        </w:tc>
      </w:tr>
      <w:tr w14:paraId="31A257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0" w:hRule="atLeast"/>
        </w:trPr>
        <w:tc>
          <w:tcPr>
            <w:tcW w:w="824" w:type="dxa"/>
            <w:tcBorders>
              <w:right w:val="single" w:color="000000" w:sz="4" w:space="0"/>
            </w:tcBorders>
          </w:tcPr>
          <w:p w14:paraId="3F59B27A"/>
        </w:tc>
        <w:tc>
          <w:tcPr>
            <w:tcW w:w="2390" w:type="dxa"/>
            <w:tcBorders>
              <w:left w:val="single" w:color="000000" w:sz="4" w:space="0"/>
            </w:tcBorders>
          </w:tcPr>
          <w:p w14:paraId="4F9233F8"/>
        </w:tc>
        <w:tc>
          <w:tcPr>
            <w:tcW w:w="2751" w:type="dxa"/>
            <w:tcBorders>
              <w:right w:val="single" w:color="000000" w:sz="4" w:space="0"/>
            </w:tcBorders>
          </w:tcPr>
          <w:p w14:paraId="46E7373E"/>
        </w:tc>
        <w:tc>
          <w:tcPr>
            <w:tcW w:w="1793" w:type="dxa"/>
            <w:tcBorders>
              <w:left w:val="single" w:color="000000" w:sz="4" w:space="0"/>
              <w:right w:val="single" w:color="000000" w:sz="4" w:space="0"/>
            </w:tcBorders>
          </w:tcPr>
          <w:p w14:paraId="7853A78A"/>
        </w:tc>
        <w:tc>
          <w:tcPr>
            <w:tcW w:w="1709" w:type="dxa"/>
            <w:tcBorders>
              <w:left w:val="single" w:color="000000" w:sz="4" w:space="0"/>
            </w:tcBorders>
          </w:tcPr>
          <w:p w14:paraId="5289D359"/>
        </w:tc>
      </w:tr>
      <w:tr w14:paraId="281419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0" w:hRule="atLeast"/>
        </w:trPr>
        <w:tc>
          <w:tcPr>
            <w:tcW w:w="824" w:type="dxa"/>
          </w:tcPr>
          <w:p w14:paraId="3FC7694B"/>
        </w:tc>
        <w:tc>
          <w:tcPr>
            <w:tcW w:w="2390" w:type="dxa"/>
          </w:tcPr>
          <w:p w14:paraId="6FC58808"/>
        </w:tc>
        <w:tc>
          <w:tcPr>
            <w:tcW w:w="2751" w:type="dxa"/>
          </w:tcPr>
          <w:p w14:paraId="0A22748F"/>
        </w:tc>
        <w:tc>
          <w:tcPr>
            <w:tcW w:w="1793" w:type="dxa"/>
          </w:tcPr>
          <w:p w14:paraId="58BDA0F6"/>
        </w:tc>
        <w:tc>
          <w:tcPr>
            <w:tcW w:w="1709" w:type="dxa"/>
          </w:tcPr>
          <w:p w14:paraId="657BDC0E"/>
        </w:tc>
      </w:tr>
      <w:tr w14:paraId="5193CC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0" w:hRule="atLeast"/>
        </w:trPr>
        <w:tc>
          <w:tcPr>
            <w:tcW w:w="824" w:type="dxa"/>
            <w:tcBorders>
              <w:right w:val="single" w:color="000000" w:sz="4" w:space="0"/>
            </w:tcBorders>
          </w:tcPr>
          <w:p w14:paraId="07CBB954"/>
        </w:tc>
        <w:tc>
          <w:tcPr>
            <w:tcW w:w="2390" w:type="dxa"/>
            <w:tcBorders>
              <w:left w:val="single" w:color="000000" w:sz="4" w:space="0"/>
              <w:right w:val="single" w:color="000000" w:sz="4" w:space="0"/>
            </w:tcBorders>
          </w:tcPr>
          <w:p w14:paraId="2D514634"/>
        </w:tc>
        <w:tc>
          <w:tcPr>
            <w:tcW w:w="2751" w:type="dxa"/>
            <w:tcBorders>
              <w:left w:val="single" w:color="000000" w:sz="4" w:space="0"/>
              <w:right w:val="single" w:color="000000" w:sz="4" w:space="0"/>
            </w:tcBorders>
          </w:tcPr>
          <w:p w14:paraId="3B21D2DC"/>
        </w:tc>
        <w:tc>
          <w:tcPr>
            <w:tcW w:w="1793" w:type="dxa"/>
            <w:tcBorders>
              <w:left w:val="single" w:color="000000" w:sz="4" w:space="0"/>
              <w:right w:val="single" w:color="000000" w:sz="4" w:space="0"/>
            </w:tcBorders>
          </w:tcPr>
          <w:p w14:paraId="7E887246"/>
        </w:tc>
        <w:tc>
          <w:tcPr>
            <w:tcW w:w="1709" w:type="dxa"/>
            <w:tcBorders>
              <w:left w:val="single" w:color="000000" w:sz="4" w:space="0"/>
            </w:tcBorders>
          </w:tcPr>
          <w:p w14:paraId="244CDB71"/>
        </w:tc>
      </w:tr>
      <w:tr w14:paraId="62BE9B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0" w:hRule="atLeast"/>
        </w:trPr>
        <w:tc>
          <w:tcPr>
            <w:tcW w:w="824" w:type="dxa"/>
            <w:tcBorders>
              <w:right w:val="single" w:color="000000" w:sz="4" w:space="0"/>
            </w:tcBorders>
          </w:tcPr>
          <w:p w14:paraId="429E988A"/>
        </w:tc>
        <w:tc>
          <w:tcPr>
            <w:tcW w:w="2390" w:type="dxa"/>
            <w:tcBorders>
              <w:left w:val="single" w:color="000000" w:sz="4" w:space="0"/>
              <w:right w:val="single" w:color="000000" w:sz="4" w:space="0"/>
            </w:tcBorders>
          </w:tcPr>
          <w:p w14:paraId="234321F6"/>
        </w:tc>
        <w:tc>
          <w:tcPr>
            <w:tcW w:w="2751" w:type="dxa"/>
            <w:tcBorders>
              <w:left w:val="single" w:color="000000" w:sz="4" w:space="0"/>
              <w:right w:val="single" w:color="000000" w:sz="4" w:space="0"/>
            </w:tcBorders>
          </w:tcPr>
          <w:p w14:paraId="72A7E282"/>
        </w:tc>
        <w:tc>
          <w:tcPr>
            <w:tcW w:w="1793" w:type="dxa"/>
            <w:tcBorders>
              <w:left w:val="single" w:color="000000" w:sz="4" w:space="0"/>
              <w:right w:val="single" w:color="000000" w:sz="4" w:space="0"/>
            </w:tcBorders>
          </w:tcPr>
          <w:p w14:paraId="756790A6"/>
        </w:tc>
        <w:tc>
          <w:tcPr>
            <w:tcW w:w="1709" w:type="dxa"/>
            <w:tcBorders>
              <w:left w:val="single" w:color="000000" w:sz="4" w:space="0"/>
            </w:tcBorders>
          </w:tcPr>
          <w:p w14:paraId="596147D8"/>
        </w:tc>
      </w:tr>
      <w:tr w14:paraId="78B85C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0" w:hRule="atLeast"/>
        </w:trPr>
        <w:tc>
          <w:tcPr>
            <w:tcW w:w="824" w:type="dxa"/>
            <w:tcBorders>
              <w:right w:val="single" w:color="000000" w:sz="4" w:space="0"/>
            </w:tcBorders>
          </w:tcPr>
          <w:p w14:paraId="5E3CB80E"/>
        </w:tc>
        <w:tc>
          <w:tcPr>
            <w:tcW w:w="2390" w:type="dxa"/>
            <w:tcBorders>
              <w:left w:val="single" w:color="000000" w:sz="4" w:space="0"/>
              <w:right w:val="single" w:color="000000" w:sz="4" w:space="0"/>
            </w:tcBorders>
          </w:tcPr>
          <w:p w14:paraId="38FE510C"/>
        </w:tc>
        <w:tc>
          <w:tcPr>
            <w:tcW w:w="2751" w:type="dxa"/>
            <w:tcBorders>
              <w:left w:val="single" w:color="000000" w:sz="4" w:space="0"/>
              <w:right w:val="single" w:color="000000" w:sz="4" w:space="0"/>
            </w:tcBorders>
          </w:tcPr>
          <w:p w14:paraId="4DAC05D6"/>
        </w:tc>
        <w:tc>
          <w:tcPr>
            <w:tcW w:w="1793" w:type="dxa"/>
            <w:tcBorders>
              <w:left w:val="single" w:color="000000" w:sz="4" w:space="0"/>
              <w:right w:val="single" w:color="000000" w:sz="4" w:space="0"/>
            </w:tcBorders>
          </w:tcPr>
          <w:p w14:paraId="3FDD0D67"/>
        </w:tc>
        <w:tc>
          <w:tcPr>
            <w:tcW w:w="1709" w:type="dxa"/>
            <w:tcBorders>
              <w:left w:val="single" w:color="000000" w:sz="4" w:space="0"/>
            </w:tcBorders>
          </w:tcPr>
          <w:p w14:paraId="35B9FA6F"/>
        </w:tc>
      </w:tr>
      <w:tr w14:paraId="56635A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517" w:hRule="atLeast"/>
        </w:trPr>
        <w:tc>
          <w:tcPr>
            <w:tcW w:w="824" w:type="dxa"/>
            <w:tcBorders>
              <w:right w:val="single" w:color="000000" w:sz="4" w:space="0"/>
            </w:tcBorders>
          </w:tcPr>
          <w:p w14:paraId="205E7AB7"/>
        </w:tc>
        <w:tc>
          <w:tcPr>
            <w:tcW w:w="2390" w:type="dxa"/>
            <w:tcBorders>
              <w:left w:val="single" w:color="000000" w:sz="4" w:space="0"/>
              <w:right w:val="single" w:color="000000" w:sz="4" w:space="0"/>
            </w:tcBorders>
          </w:tcPr>
          <w:p w14:paraId="55FF200F"/>
        </w:tc>
        <w:tc>
          <w:tcPr>
            <w:tcW w:w="2751" w:type="dxa"/>
            <w:tcBorders>
              <w:left w:val="single" w:color="000000" w:sz="4" w:space="0"/>
              <w:right w:val="single" w:color="000000" w:sz="4" w:space="0"/>
            </w:tcBorders>
          </w:tcPr>
          <w:p w14:paraId="533E8FCC"/>
        </w:tc>
        <w:tc>
          <w:tcPr>
            <w:tcW w:w="1793" w:type="dxa"/>
            <w:tcBorders>
              <w:left w:val="single" w:color="000000" w:sz="4" w:space="0"/>
              <w:right w:val="single" w:color="000000" w:sz="4" w:space="0"/>
            </w:tcBorders>
          </w:tcPr>
          <w:p w14:paraId="61940514"/>
        </w:tc>
        <w:tc>
          <w:tcPr>
            <w:tcW w:w="1709" w:type="dxa"/>
            <w:tcBorders>
              <w:left w:val="single" w:color="000000" w:sz="4" w:space="0"/>
            </w:tcBorders>
          </w:tcPr>
          <w:p w14:paraId="6025F091"/>
        </w:tc>
      </w:tr>
      <w:tr w14:paraId="408605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9" w:hRule="atLeast"/>
        </w:trPr>
        <w:tc>
          <w:tcPr>
            <w:tcW w:w="824" w:type="dxa"/>
            <w:tcBorders>
              <w:right w:val="single" w:color="000000" w:sz="4" w:space="0"/>
            </w:tcBorders>
          </w:tcPr>
          <w:p w14:paraId="30432B55"/>
        </w:tc>
        <w:tc>
          <w:tcPr>
            <w:tcW w:w="2390" w:type="dxa"/>
            <w:tcBorders>
              <w:left w:val="single" w:color="000000" w:sz="4" w:space="0"/>
              <w:right w:val="single" w:color="000000" w:sz="4" w:space="0"/>
            </w:tcBorders>
          </w:tcPr>
          <w:p w14:paraId="776CEA0C"/>
        </w:tc>
        <w:tc>
          <w:tcPr>
            <w:tcW w:w="2751" w:type="dxa"/>
            <w:tcBorders>
              <w:left w:val="single" w:color="000000" w:sz="4" w:space="0"/>
              <w:right w:val="single" w:color="000000" w:sz="4" w:space="0"/>
            </w:tcBorders>
          </w:tcPr>
          <w:p w14:paraId="63A3ECBC"/>
        </w:tc>
        <w:tc>
          <w:tcPr>
            <w:tcW w:w="1793" w:type="dxa"/>
            <w:tcBorders>
              <w:left w:val="single" w:color="000000" w:sz="4" w:space="0"/>
              <w:right w:val="single" w:color="000000" w:sz="4" w:space="0"/>
            </w:tcBorders>
          </w:tcPr>
          <w:p w14:paraId="13111942"/>
        </w:tc>
        <w:tc>
          <w:tcPr>
            <w:tcW w:w="1709" w:type="dxa"/>
            <w:tcBorders>
              <w:left w:val="single" w:color="000000" w:sz="4" w:space="0"/>
            </w:tcBorders>
          </w:tcPr>
          <w:p w14:paraId="54FDDD68"/>
        </w:tc>
      </w:tr>
      <w:tr w14:paraId="456613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9" w:hRule="atLeast"/>
        </w:trPr>
        <w:tc>
          <w:tcPr>
            <w:tcW w:w="824" w:type="dxa"/>
            <w:tcBorders>
              <w:right w:val="single" w:color="000000" w:sz="4" w:space="0"/>
            </w:tcBorders>
          </w:tcPr>
          <w:p w14:paraId="533E8BFB"/>
        </w:tc>
        <w:tc>
          <w:tcPr>
            <w:tcW w:w="2390" w:type="dxa"/>
            <w:tcBorders>
              <w:left w:val="single" w:color="000000" w:sz="4" w:space="0"/>
              <w:right w:val="single" w:color="000000" w:sz="4" w:space="0"/>
            </w:tcBorders>
          </w:tcPr>
          <w:p w14:paraId="543D03A1"/>
        </w:tc>
        <w:tc>
          <w:tcPr>
            <w:tcW w:w="2751" w:type="dxa"/>
            <w:tcBorders>
              <w:left w:val="single" w:color="000000" w:sz="4" w:space="0"/>
              <w:right w:val="single" w:color="000000" w:sz="4" w:space="0"/>
            </w:tcBorders>
          </w:tcPr>
          <w:p w14:paraId="34D4E1BE"/>
        </w:tc>
        <w:tc>
          <w:tcPr>
            <w:tcW w:w="1793" w:type="dxa"/>
            <w:tcBorders>
              <w:left w:val="single" w:color="000000" w:sz="4" w:space="0"/>
              <w:right w:val="single" w:color="000000" w:sz="4" w:space="0"/>
            </w:tcBorders>
          </w:tcPr>
          <w:p w14:paraId="54BAE1F8"/>
        </w:tc>
        <w:tc>
          <w:tcPr>
            <w:tcW w:w="1709" w:type="dxa"/>
            <w:tcBorders>
              <w:left w:val="single" w:color="000000" w:sz="4" w:space="0"/>
            </w:tcBorders>
          </w:tcPr>
          <w:p w14:paraId="49BF2D77"/>
        </w:tc>
      </w:tr>
      <w:tr w14:paraId="5389F2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9" w:hRule="atLeast"/>
        </w:trPr>
        <w:tc>
          <w:tcPr>
            <w:tcW w:w="824" w:type="dxa"/>
            <w:tcBorders>
              <w:right w:val="single" w:color="000000" w:sz="4" w:space="0"/>
            </w:tcBorders>
          </w:tcPr>
          <w:p w14:paraId="30193F5B"/>
        </w:tc>
        <w:tc>
          <w:tcPr>
            <w:tcW w:w="2390" w:type="dxa"/>
            <w:tcBorders>
              <w:left w:val="single" w:color="000000" w:sz="4" w:space="0"/>
              <w:right w:val="single" w:color="000000" w:sz="4" w:space="0"/>
            </w:tcBorders>
          </w:tcPr>
          <w:p w14:paraId="6CF83022"/>
        </w:tc>
        <w:tc>
          <w:tcPr>
            <w:tcW w:w="2751" w:type="dxa"/>
            <w:tcBorders>
              <w:left w:val="single" w:color="000000" w:sz="4" w:space="0"/>
              <w:right w:val="single" w:color="000000" w:sz="4" w:space="0"/>
            </w:tcBorders>
          </w:tcPr>
          <w:p w14:paraId="7A0F7C6B"/>
        </w:tc>
        <w:tc>
          <w:tcPr>
            <w:tcW w:w="1793" w:type="dxa"/>
            <w:tcBorders>
              <w:left w:val="single" w:color="000000" w:sz="4" w:space="0"/>
              <w:right w:val="single" w:color="000000" w:sz="4" w:space="0"/>
            </w:tcBorders>
          </w:tcPr>
          <w:p w14:paraId="59536005"/>
        </w:tc>
        <w:tc>
          <w:tcPr>
            <w:tcW w:w="1709" w:type="dxa"/>
            <w:tcBorders>
              <w:left w:val="single" w:color="000000" w:sz="4" w:space="0"/>
            </w:tcBorders>
          </w:tcPr>
          <w:p w14:paraId="0498E274"/>
        </w:tc>
      </w:tr>
      <w:tr w14:paraId="675EAB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24" w:hRule="atLeast"/>
        </w:trPr>
        <w:tc>
          <w:tcPr>
            <w:tcW w:w="824" w:type="dxa"/>
            <w:tcBorders>
              <w:right w:val="single" w:color="000000" w:sz="4" w:space="0"/>
            </w:tcBorders>
          </w:tcPr>
          <w:p w14:paraId="4364E637"/>
        </w:tc>
        <w:tc>
          <w:tcPr>
            <w:tcW w:w="2390" w:type="dxa"/>
            <w:tcBorders>
              <w:left w:val="single" w:color="000000" w:sz="4" w:space="0"/>
              <w:right w:val="single" w:color="000000" w:sz="4" w:space="0"/>
            </w:tcBorders>
          </w:tcPr>
          <w:p w14:paraId="0C167D0D"/>
        </w:tc>
        <w:tc>
          <w:tcPr>
            <w:tcW w:w="2751" w:type="dxa"/>
            <w:tcBorders>
              <w:left w:val="single" w:color="000000" w:sz="4" w:space="0"/>
              <w:right w:val="single" w:color="000000" w:sz="4" w:space="0"/>
            </w:tcBorders>
          </w:tcPr>
          <w:p w14:paraId="4929DF02"/>
        </w:tc>
        <w:tc>
          <w:tcPr>
            <w:tcW w:w="1793" w:type="dxa"/>
            <w:tcBorders>
              <w:left w:val="single" w:color="000000" w:sz="4" w:space="0"/>
              <w:right w:val="single" w:color="000000" w:sz="4" w:space="0"/>
            </w:tcBorders>
          </w:tcPr>
          <w:p w14:paraId="16362481"/>
        </w:tc>
        <w:tc>
          <w:tcPr>
            <w:tcW w:w="1709" w:type="dxa"/>
            <w:tcBorders>
              <w:left w:val="single" w:color="000000" w:sz="4" w:space="0"/>
            </w:tcBorders>
          </w:tcPr>
          <w:p w14:paraId="5DCA26B0"/>
        </w:tc>
      </w:tr>
    </w:tbl>
    <w:p w14:paraId="3C9AD48F">
      <w:pPr>
        <w:spacing w:before="113" w:line="232" w:lineRule="auto"/>
        <w:ind w:left="153"/>
        <w:outlineLvl w:val="2"/>
        <w:rPr>
          <w:rFonts w:ascii="宋体" w:hAnsi="宋体" w:eastAsia="宋体" w:cs="宋体"/>
          <w:sz w:val="23"/>
          <w:szCs w:val="23"/>
        </w:rPr>
      </w:pPr>
      <w:r>
        <w:rPr>
          <w:rFonts w:ascii="宋体" w:hAnsi="宋体" w:eastAsia="宋体" w:cs="宋体"/>
          <w:spacing w:val="15"/>
          <w:sz w:val="23"/>
          <w:szCs w:val="23"/>
        </w:rPr>
        <w:t>注</w:t>
      </w:r>
      <w:r>
        <w:rPr>
          <w:rFonts w:ascii="宋体" w:hAnsi="宋体" w:eastAsia="宋体" w:cs="宋体"/>
          <w:spacing w:val="9"/>
          <w:sz w:val="23"/>
          <w:szCs w:val="23"/>
        </w:rPr>
        <w:t>：以上业绩需提供有关书面证明材料，否则将不予认定。</w:t>
      </w:r>
    </w:p>
    <w:p w14:paraId="1F414DBF">
      <w:pPr>
        <w:spacing w:line="297" w:lineRule="auto"/>
      </w:pPr>
    </w:p>
    <w:p w14:paraId="12E8B967">
      <w:pPr>
        <w:spacing w:line="297" w:lineRule="auto"/>
      </w:pPr>
    </w:p>
    <w:p w14:paraId="48777B55">
      <w:pPr>
        <w:spacing w:line="297" w:lineRule="auto"/>
      </w:pPr>
    </w:p>
    <w:p w14:paraId="0978E921">
      <w:pPr>
        <w:spacing w:line="297" w:lineRule="auto"/>
      </w:pPr>
    </w:p>
    <w:p w14:paraId="136E1EFA">
      <w:pPr>
        <w:spacing w:before="75" w:line="227" w:lineRule="auto"/>
        <w:ind w:left="156"/>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59253590">
      <w:pPr>
        <w:spacing w:before="186" w:line="227" w:lineRule="auto"/>
        <w:ind w:left="154"/>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037C5B7">
      <w:pPr>
        <w:spacing w:before="185" w:line="228" w:lineRule="auto"/>
        <w:ind w:left="195"/>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0339696B">
      <w:pPr>
        <w:sectPr>
          <w:headerReference r:id="rId34" w:type="default"/>
          <w:footerReference r:id="rId35" w:type="default"/>
          <w:pgSz w:w="11906" w:h="16839"/>
          <w:pgMar w:top="1292" w:right="834" w:bottom="1371" w:left="1216" w:header="851" w:footer="1193" w:gutter="0"/>
          <w:cols w:space="720" w:num="1"/>
        </w:sectPr>
      </w:pPr>
    </w:p>
    <w:p w14:paraId="64A5966C">
      <w:pPr>
        <w:spacing w:line="270" w:lineRule="auto"/>
      </w:pPr>
    </w:p>
    <w:p w14:paraId="43CA38CC">
      <w:pPr>
        <w:spacing w:line="271" w:lineRule="auto"/>
      </w:pPr>
    </w:p>
    <w:p w14:paraId="56C11A46">
      <w:pPr>
        <w:spacing w:line="271" w:lineRule="auto"/>
      </w:pPr>
    </w:p>
    <w:p w14:paraId="35E1FCE0">
      <w:pPr>
        <w:spacing w:before="101" w:line="232" w:lineRule="auto"/>
        <w:ind w:left="2632"/>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ascii="黑体" w:hAnsi="黑体" w:eastAsia="黑体" w:cs="黑体"/>
          <w:spacing w:val="10"/>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技术规格响应/偏离表</w:t>
      </w:r>
    </w:p>
    <w:p w14:paraId="1E123C1E">
      <w:pPr>
        <w:spacing w:line="256" w:lineRule="auto"/>
      </w:pPr>
    </w:p>
    <w:p w14:paraId="33FBBE68">
      <w:pPr>
        <w:spacing w:line="257" w:lineRule="auto"/>
      </w:pPr>
    </w:p>
    <w:p w14:paraId="46AD59C8">
      <w:pPr>
        <w:spacing w:line="257" w:lineRule="auto"/>
      </w:pPr>
    </w:p>
    <w:p w14:paraId="30DA0972">
      <w:pPr>
        <w:spacing w:line="257" w:lineRule="auto"/>
      </w:pPr>
    </w:p>
    <w:p w14:paraId="206BAA94">
      <w:pPr>
        <w:spacing w:before="75" w:line="227" w:lineRule="auto"/>
        <w:ind w:left="365"/>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287AB1FA">
      <w:pPr>
        <w:spacing w:line="70" w:lineRule="exact"/>
      </w:pPr>
    </w:p>
    <w:tbl>
      <w:tblPr>
        <w:tblStyle w:val="19"/>
        <w:tblW w:w="0" w:type="auto"/>
        <w:tblInd w:w="0" w:type="dxa"/>
        <w:tblLayout w:type="fixed"/>
        <w:tblCellMar>
          <w:top w:w="0" w:type="dxa"/>
          <w:left w:w="108" w:type="dxa"/>
          <w:bottom w:w="0" w:type="dxa"/>
          <w:right w:w="108" w:type="dxa"/>
        </w:tblCellMar>
      </w:tblPr>
      <w:tblGrid>
        <w:gridCol w:w="747"/>
        <w:gridCol w:w="1282"/>
        <w:gridCol w:w="2099"/>
        <w:gridCol w:w="2296"/>
        <w:gridCol w:w="1579"/>
        <w:gridCol w:w="1434"/>
      </w:tblGrid>
      <w:tr w14:paraId="394EE6E6">
        <w:tblPrEx>
          <w:tblCellMar>
            <w:top w:w="0" w:type="dxa"/>
            <w:left w:w="108" w:type="dxa"/>
            <w:bottom w:w="0" w:type="dxa"/>
            <w:right w:w="108" w:type="dxa"/>
          </w:tblCellMar>
        </w:tblPrEx>
        <w:trPr>
          <w:trHeight w:val="957" w:hRule="atLeast"/>
        </w:trPr>
        <w:tc>
          <w:tcPr>
            <w:tcW w:w="747" w:type="dxa"/>
            <w:tcBorders>
              <w:top w:val="single" w:color="000000" w:sz="4" w:space="0"/>
              <w:left w:val="single" w:color="000000" w:sz="4" w:space="0"/>
              <w:bottom w:val="single" w:color="000000" w:sz="4" w:space="0"/>
              <w:right w:val="single" w:color="000000" w:sz="4" w:space="0"/>
            </w:tcBorders>
            <w:vAlign w:val="center"/>
          </w:tcPr>
          <w:p w14:paraId="6FB42ED8">
            <w:pPr>
              <w:spacing w:line="400" w:lineRule="exact"/>
              <w:jc w:val="center"/>
              <w:rPr>
                <w:rFonts w:ascii="宋体" w:hAnsi="宋体" w:cs="宋体"/>
                <w:kern w:val="1"/>
                <w:sz w:val="23"/>
                <w:szCs w:val="23"/>
              </w:rPr>
            </w:pPr>
            <w:r>
              <w:rPr>
                <w:rFonts w:hint="eastAsia" w:ascii="宋体" w:hAnsi="宋体" w:cs="宋体"/>
                <w:kern w:val="1"/>
                <w:sz w:val="23"/>
                <w:szCs w:val="23"/>
              </w:rPr>
              <w:t>序号</w:t>
            </w:r>
          </w:p>
        </w:tc>
        <w:tc>
          <w:tcPr>
            <w:tcW w:w="1282" w:type="dxa"/>
            <w:tcBorders>
              <w:top w:val="single" w:color="000000" w:sz="4" w:space="0"/>
              <w:left w:val="single" w:color="000000" w:sz="4" w:space="0"/>
              <w:bottom w:val="single" w:color="000000" w:sz="4" w:space="0"/>
              <w:right w:val="single" w:color="000000" w:sz="4" w:space="0"/>
            </w:tcBorders>
            <w:vAlign w:val="center"/>
          </w:tcPr>
          <w:p w14:paraId="422202A6">
            <w:pPr>
              <w:spacing w:line="400" w:lineRule="exact"/>
              <w:jc w:val="center"/>
              <w:rPr>
                <w:rFonts w:ascii="宋体" w:hAnsi="宋体" w:cs="宋体"/>
                <w:kern w:val="1"/>
                <w:sz w:val="23"/>
                <w:szCs w:val="23"/>
              </w:rPr>
            </w:pPr>
            <w:r>
              <w:rPr>
                <w:rFonts w:hint="eastAsia" w:ascii="宋体" w:hAnsi="宋体" w:cs="宋体"/>
                <w:kern w:val="1"/>
                <w:sz w:val="23"/>
                <w:szCs w:val="23"/>
              </w:rPr>
              <w:t>招标文件条目号</w:t>
            </w:r>
          </w:p>
        </w:tc>
        <w:tc>
          <w:tcPr>
            <w:tcW w:w="2099" w:type="dxa"/>
            <w:tcBorders>
              <w:top w:val="single" w:color="000000" w:sz="4" w:space="0"/>
              <w:left w:val="single" w:color="000000" w:sz="4" w:space="0"/>
              <w:bottom w:val="single" w:color="000000" w:sz="4" w:space="0"/>
              <w:right w:val="single" w:color="000000" w:sz="4" w:space="0"/>
            </w:tcBorders>
            <w:vAlign w:val="center"/>
          </w:tcPr>
          <w:p w14:paraId="5723D1D0">
            <w:pPr>
              <w:spacing w:line="400" w:lineRule="exact"/>
              <w:jc w:val="center"/>
              <w:rPr>
                <w:rFonts w:ascii="宋体" w:hAnsi="宋体" w:cs="宋体"/>
                <w:kern w:val="1"/>
                <w:sz w:val="23"/>
                <w:szCs w:val="23"/>
              </w:rPr>
            </w:pPr>
            <w:r>
              <w:rPr>
                <w:rFonts w:hint="eastAsia" w:ascii="宋体" w:hAnsi="宋体" w:cs="宋体"/>
                <w:kern w:val="1"/>
                <w:sz w:val="23"/>
                <w:szCs w:val="23"/>
              </w:rPr>
              <w:t>招标规格</w:t>
            </w:r>
          </w:p>
        </w:tc>
        <w:tc>
          <w:tcPr>
            <w:tcW w:w="2296" w:type="dxa"/>
            <w:tcBorders>
              <w:top w:val="single" w:color="000000" w:sz="4" w:space="0"/>
              <w:left w:val="single" w:color="000000" w:sz="4" w:space="0"/>
              <w:bottom w:val="single" w:color="000000" w:sz="4" w:space="0"/>
              <w:right w:val="single" w:color="000000" w:sz="4" w:space="0"/>
            </w:tcBorders>
            <w:vAlign w:val="center"/>
          </w:tcPr>
          <w:p w14:paraId="31700384">
            <w:pPr>
              <w:spacing w:line="400" w:lineRule="exact"/>
              <w:jc w:val="center"/>
              <w:rPr>
                <w:rFonts w:ascii="宋体" w:hAnsi="宋体" w:cs="宋体"/>
                <w:kern w:val="1"/>
                <w:sz w:val="23"/>
                <w:szCs w:val="23"/>
              </w:rPr>
            </w:pPr>
            <w:r>
              <w:rPr>
                <w:rFonts w:hint="eastAsia" w:ascii="宋体" w:hAnsi="宋体" w:cs="宋体"/>
                <w:kern w:val="1"/>
                <w:sz w:val="23"/>
                <w:szCs w:val="23"/>
              </w:rPr>
              <w:t>投标规格</w:t>
            </w:r>
          </w:p>
        </w:tc>
        <w:tc>
          <w:tcPr>
            <w:tcW w:w="1579" w:type="dxa"/>
            <w:tcBorders>
              <w:top w:val="single" w:color="000000" w:sz="4" w:space="0"/>
              <w:left w:val="single" w:color="000000" w:sz="4" w:space="0"/>
              <w:bottom w:val="single" w:color="000000" w:sz="4" w:space="0"/>
              <w:right w:val="single" w:color="000000" w:sz="4" w:space="0"/>
            </w:tcBorders>
            <w:vAlign w:val="center"/>
          </w:tcPr>
          <w:p w14:paraId="082FBFB6">
            <w:pPr>
              <w:spacing w:line="400" w:lineRule="exact"/>
              <w:jc w:val="center"/>
              <w:rPr>
                <w:rFonts w:ascii="宋体" w:hAnsi="宋体" w:cs="宋体"/>
                <w:kern w:val="1"/>
                <w:sz w:val="23"/>
                <w:szCs w:val="23"/>
              </w:rPr>
            </w:pPr>
            <w:r>
              <w:rPr>
                <w:rFonts w:hint="eastAsia" w:ascii="宋体" w:hAnsi="宋体" w:cs="宋体"/>
                <w:kern w:val="1"/>
                <w:sz w:val="23"/>
                <w:szCs w:val="23"/>
              </w:rPr>
              <w:t>响应/偏离</w:t>
            </w:r>
          </w:p>
        </w:tc>
        <w:tc>
          <w:tcPr>
            <w:tcW w:w="1434" w:type="dxa"/>
            <w:tcBorders>
              <w:top w:val="single" w:color="000000" w:sz="4" w:space="0"/>
              <w:left w:val="single" w:color="000000" w:sz="4" w:space="0"/>
              <w:bottom w:val="single" w:color="000000" w:sz="4" w:space="0"/>
              <w:right w:val="single" w:color="000000" w:sz="4" w:space="0"/>
            </w:tcBorders>
            <w:vAlign w:val="center"/>
          </w:tcPr>
          <w:p w14:paraId="68A00B1C">
            <w:pPr>
              <w:spacing w:line="400" w:lineRule="exact"/>
              <w:jc w:val="center"/>
              <w:rPr>
                <w:rFonts w:ascii="宋体" w:hAnsi="宋体" w:cs="宋体"/>
                <w:kern w:val="1"/>
                <w:sz w:val="23"/>
                <w:szCs w:val="23"/>
              </w:rPr>
            </w:pPr>
            <w:r>
              <w:rPr>
                <w:rFonts w:hint="eastAsia" w:ascii="宋体" w:hAnsi="宋体" w:cs="宋体"/>
                <w:kern w:val="1"/>
                <w:sz w:val="23"/>
                <w:szCs w:val="23"/>
              </w:rPr>
              <w:t>说明</w:t>
            </w:r>
          </w:p>
        </w:tc>
      </w:tr>
      <w:tr w14:paraId="1BE2E6E3">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07D25D29">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4C616042">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25558564">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056CBBFD">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F0B4CE7">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314F8F14">
            <w:pPr>
              <w:spacing w:line="400" w:lineRule="exact"/>
              <w:rPr>
                <w:rFonts w:ascii="宋体" w:hAnsi="宋体" w:cs="宋体"/>
                <w:kern w:val="1"/>
                <w:sz w:val="23"/>
                <w:szCs w:val="23"/>
              </w:rPr>
            </w:pPr>
          </w:p>
        </w:tc>
      </w:tr>
      <w:tr w14:paraId="227CA1A4">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27236CB0">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62B3B682">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605C8531">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684C1C48">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0357022C">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3016E696">
            <w:pPr>
              <w:spacing w:line="400" w:lineRule="exact"/>
              <w:rPr>
                <w:rFonts w:ascii="宋体" w:hAnsi="宋体" w:cs="宋体"/>
                <w:kern w:val="1"/>
                <w:sz w:val="23"/>
                <w:szCs w:val="23"/>
              </w:rPr>
            </w:pPr>
          </w:p>
        </w:tc>
      </w:tr>
      <w:tr w14:paraId="4F26AB2E">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2AA01AB2">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1A123B5F">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2E40262C">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EF90F7C">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30A06F53">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33B0285E">
            <w:pPr>
              <w:spacing w:line="400" w:lineRule="exact"/>
              <w:rPr>
                <w:rFonts w:ascii="宋体" w:hAnsi="宋体" w:cs="宋体"/>
                <w:kern w:val="1"/>
                <w:sz w:val="23"/>
                <w:szCs w:val="23"/>
              </w:rPr>
            </w:pPr>
          </w:p>
        </w:tc>
      </w:tr>
      <w:tr w14:paraId="2CED4E4D">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45E263F8">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034B13FC">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7B20AE50">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6C9B0C8B">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71539C8F">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26B33F26">
            <w:pPr>
              <w:spacing w:line="400" w:lineRule="exact"/>
              <w:rPr>
                <w:rFonts w:ascii="宋体" w:hAnsi="宋体" w:cs="宋体"/>
                <w:kern w:val="1"/>
                <w:sz w:val="23"/>
                <w:szCs w:val="23"/>
              </w:rPr>
            </w:pPr>
          </w:p>
        </w:tc>
      </w:tr>
      <w:tr w14:paraId="1354EA7F">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4D452E3D">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05C0B869">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4FABE117">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79445F33">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01D8A206">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7B3362FF">
            <w:pPr>
              <w:spacing w:line="400" w:lineRule="exact"/>
              <w:rPr>
                <w:rFonts w:ascii="宋体" w:hAnsi="宋体" w:cs="宋体"/>
                <w:kern w:val="1"/>
                <w:sz w:val="23"/>
                <w:szCs w:val="23"/>
              </w:rPr>
            </w:pPr>
          </w:p>
        </w:tc>
      </w:tr>
      <w:tr w14:paraId="614746AB">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60A0D079">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4C3F678D">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151EF74B">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3B0EE1B9">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684EF704">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3AE4B8E5">
            <w:pPr>
              <w:spacing w:line="400" w:lineRule="exact"/>
              <w:rPr>
                <w:rFonts w:ascii="宋体" w:hAnsi="宋体" w:cs="宋体"/>
                <w:kern w:val="1"/>
                <w:sz w:val="23"/>
                <w:szCs w:val="23"/>
              </w:rPr>
            </w:pPr>
          </w:p>
        </w:tc>
      </w:tr>
      <w:tr w14:paraId="5C46914C">
        <w:tblPrEx>
          <w:tblCellMar>
            <w:top w:w="0" w:type="dxa"/>
            <w:left w:w="108" w:type="dxa"/>
            <w:bottom w:w="0" w:type="dxa"/>
            <w:right w:w="108" w:type="dxa"/>
          </w:tblCellMar>
        </w:tblPrEx>
        <w:trPr>
          <w:trHeight w:val="930" w:hRule="atLeast"/>
        </w:trPr>
        <w:tc>
          <w:tcPr>
            <w:tcW w:w="747" w:type="dxa"/>
            <w:tcBorders>
              <w:top w:val="single" w:color="000000" w:sz="4" w:space="0"/>
              <w:left w:val="single" w:color="000000" w:sz="4" w:space="0"/>
              <w:bottom w:val="single" w:color="000000" w:sz="4" w:space="0"/>
              <w:right w:val="single" w:color="000000" w:sz="4" w:space="0"/>
            </w:tcBorders>
          </w:tcPr>
          <w:p w14:paraId="7B0283A6">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14D3B2D1">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68BDAEE4">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07D0B6E0">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0CBBA357">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5E55B640">
            <w:pPr>
              <w:spacing w:line="400" w:lineRule="exact"/>
              <w:rPr>
                <w:rFonts w:ascii="宋体" w:hAnsi="宋体" w:cs="宋体"/>
                <w:kern w:val="1"/>
                <w:sz w:val="23"/>
                <w:szCs w:val="23"/>
              </w:rPr>
            </w:pPr>
          </w:p>
        </w:tc>
      </w:tr>
    </w:tbl>
    <w:p w14:paraId="200226AE">
      <w:pPr>
        <w:spacing w:line="251" w:lineRule="auto"/>
      </w:pPr>
    </w:p>
    <w:p w14:paraId="3E4888BF">
      <w:pPr>
        <w:spacing w:line="252" w:lineRule="auto"/>
      </w:pPr>
    </w:p>
    <w:p w14:paraId="16D377EF">
      <w:pPr>
        <w:spacing w:before="75" w:line="376" w:lineRule="auto"/>
        <w:ind w:left="556" w:right="900" w:hanging="240"/>
        <w:rPr>
          <w:rFonts w:ascii="宋体" w:hAnsi="宋体" w:eastAsia="宋体" w:cs="宋体"/>
          <w:sz w:val="23"/>
          <w:szCs w:val="23"/>
        </w:rPr>
      </w:pPr>
      <w:r>
        <w:rPr>
          <w:rFonts w:ascii="宋体" w:hAnsi="宋体" w:eastAsia="宋体" w:cs="宋体"/>
          <w:spacing w:val="14"/>
          <w:sz w:val="23"/>
          <w:szCs w:val="23"/>
        </w:rPr>
        <w:t>注</w:t>
      </w:r>
      <w:r>
        <w:rPr>
          <w:rFonts w:ascii="宋体" w:hAnsi="宋体" w:eastAsia="宋体" w:cs="宋体"/>
          <w:spacing w:val="9"/>
          <w:sz w:val="23"/>
          <w:szCs w:val="23"/>
        </w:rPr>
        <w:t>：1. 本表至少要填写投标文件中与招标文件第六章中项目技术</w:t>
      </w:r>
      <w:r>
        <w:rPr>
          <w:rFonts w:hint="eastAsia" w:ascii="宋体" w:hAnsi="宋体" w:eastAsia="宋体" w:cs="宋体"/>
          <w:spacing w:val="9"/>
          <w:sz w:val="23"/>
          <w:szCs w:val="23"/>
        </w:rPr>
        <w:t>参数需求</w:t>
      </w:r>
      <w:r>
        <w:rPr>
          <w:rFonts w:ascii="宋体" w:hAnsi="宋体" w:eastAsia="宋体" w:cs="宋体"/>
          <w:spacing w:val="8"/>
          <w:sz w:val="23"/>
          <w:szCs w:val="23"/>
        </w:rPr>
        <w:t>有偏离 (包括正偏离和负偏离) 的内容。</w:t>
      </w:r>
    </w:p>
    <w:p w14:paraId="0E6E48EB">
      <w:pPr>
        <w:spacing w:before="1" w:line="375" w:lineRule="auto"/>
        <w:ind w:left="124" w:right="1520" w:firstLine="77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*2.投标人必须据实填写，不得虚假应答，否则将取消其投标或中标资格</w:t>
      </w:r>
      <w:r>
        <w:rPr>
          <w:rFonts w:ascii="宋体" w:hAnsi="宋体" w:eastAsia="宋体" w:cs="宋体"/>
          <w:spacing w:val="8"/>
          <w:sz w:val="23"/>
          <w:szCs w:val="23"/>
        </w:rPr>
        <w:t>。</w:t>
      </w:r>
      <w:r>
        <w:rPr>
          <w:rFonts w:ascii="宋体" w:hAnsi="宋体" w:eastAsia="宋体" w:cs="宋体"/>
          <w:sz w:val="23"/>
          <w:szCs w:val="23"/>
        </w:rPr>
        <w:t xml:space="preserve"> </w:t>
      </w: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21BF3BBB">
      <w:pPr>
        <w:spacing w:line="468" w:lineRule="exact"/>
        <w:ind w:left="122"/>
        <w:rPr>
          <w:rFonts w:ascii="宋体" w:hAnsi="宋体" w:eastAsia="宋体" w:cs="宋体"/>
          <w:sz w:val="23"/>
          <w:szCs w:val="23"/>
        </w:rPr>
      </w:pPr>
      <w:r>
        <w:rPr>
          <w:rFonts w:ascii="宋体" w:hAnsi="宋体" w:eastAsia="宋体" w:cs="宋体"/>
          <w:spacing w:val="14"/>
          <w:position w:val="17"/>
          <w:sz w:val="23"/>
          <w:szCs w:val="23"/>
        </w:rPr>
        <w:t>法</w:t>
      </w:r>
      <w:r>
        <w:rPr>
          <w:rFonts w:ascii="宋体" w:hAnsi="宋体" w:eastAsia="宋体" w:cs="宋体"/>
          <w:spacing w:val="11"/>
          <w:position w:val="17"/>
          <w:sz w:val="23"/>
          <w:szCs w:val="23"/>
        </w:rPr>
        <w:t>定</w:t>
      </w:r>
      <w:r>
        <w:rPr>
          <w:rFonts w:ascii="宋体" w:hAnsi="宋体" w:eastAsia="宋体" w:cs="宋体"/>
          <w:spacing w:val="7"/>
          <w:position w:val="17"/>
          <w:sz w:val="23"/>
          <w:szCs w:val="23"/>
        </w:rPr>
        <w:t>代表人或授权代表 (签字) ：</w:t>
      </w:r>
    </w:p>
    <w:p w14:paraId="6ADDBC32">
      <w:pPr>
        <w:spacing w:line="228" w:lineRule="auto"/>
        <w:ind w:left="163"/>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1DDCD99F">
      <w:pPr>
        <w:sectPr>
          <w:headerReference r:id="rId36" w:type="default"/>
          <w:footerReference r:id="rId37" w:type="default"/>
          <w:pgSz w:w="11906" w:h="16839"/>
          <w:pgMar w:top="1292" w:right="460" w:bottom="1370" w:left="1248" w:header="851" w:footer="1193" w:gutter="0"/>
          <w:cols w:space="720" w:num="1"/>
        </w:sectPr>
      </w:pPr>
    </w:p>
    <w:p w14:paraId="0598451F">
      <w:pPr>
        <w:spacing w:before="169" w:line="232" w:lineRule="auto"/>
        <w:ind w:left="2841"/>
        <w:outlineLvl w:val="1"/>
        <w:rPr>
          <w:rFonts w:ascii="黑体" w:hAnsi="黑体" w:eastAsia="黑体" w:cs="黑体"/>
          <w:sz w:val="31"/>
          <w:szCs w:val="31"/>
        </w:rPr>
      </w:pPr>
      <w:r>
        <w:rPr>
          <w:rFonts w:ascii="黑体" w:hAnsi="黑体" w:eastAsia="黑体" w:cs="黑体"/>
          <w:spacing w:val="1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一</w:t>
      </w:r>
      <w:r>
        <w:rPr>
          <w:rFonts w:ascii="黑体" w:hAnsi="黑体" w:eastAsia="黑体" w:cs="黑体"/>
          <w:spacing w:val="9"/>
          <w:sz w:val="31"/>
          <w:szCs w:val="31"/>
          <w14:textOutline w14:w="5791" w14:cap="sq" w14:cmpd="sng" w14:algn="ctr">
            <w14:solidFill>
              <w14:srgbClr w14:val="000000"/>
            </w14:solidFill>
            <w14:prstDash w14:val="solid"/>
            <w14:bevel/>
          </w14:textOutline>
        </w:rPr>
        <w:t>、中小型企业声明函</w:t>
      </w:r>
    </w:p>
    <w:p w14:paraId="35B3401B">
      <w:pPr>
        <w:spacing w:before="196" w:line="227" w:lineRule="auto"/>
        <w:ind w:left="491"/>
        <w:rPr>
          <w:rFonts w:ascii="宋体" w:hAnsi="宋体" w:eastAsia="宋体" w:cs="宋体"/>
          <w:color w:val="000000" w:themeColor="text1"/>
          <w:sz w:val="23"/>
          <w:szCs w:val="23"/>
          <w14:textFill>
            <w14:solidFill>
              <w14:schemeClr w14:val="tx1"/>
            </w14:solidFill>
          </w14:textFill>
        </w:rPr>
      </w:pPr>
      <w:r>
        <w:rPr>
          <w:rFonts w:ascii="宋体" w:hAnsi="宋体" w:eastAsia="宋体" w:cs="宋体"/>
          <w:color w:val="000000" w:themeColor="text1"/>
          <w:spacing w:val="10"/>
          <w:sz w:val="23"/>
          <w:szCs w:val="23"/>
          <w14:textFill>
            <w14:solidFill>
              <w14:schemeClr w14:val="tx1"/>
            </w14:solidFill>
          </w14:textFill>
        </w:rPr>
        <w:t>本公司郑重</w:t>
      </w:r>
      <w:r>
        <w:rPr>
          <w:rFonts w:ascii="宋体" w:hAnsi="宋体" w:eastAsia="宋体" w:cs="宋体"/>
          <w:color w:val="000000" w:themeColor="text1"/>
          <w:spacing w:val="9"/>
          <w:sz w:val="23"/>
          <w:szCs w:val="23"/>
          <w14:textFill>
            <w14:solidFill>
              <w14:schemeClr w14:val="tx1"/>
            </w14:solidFill>
          </w14:textFill>
        </w:rPr>
        <w:t>声</w:t>
      </w:r>
      <w:r>
        <w:rPr>
          <w:rFonts w:ascii="宋体" w:hAnsi="宋体" w:eastAsia="宋体" w:cs="宋体"/>
          <w:color w:val="000000" w:themeColor="text1"/>
          <w:spacing w:val="5"/>
          <w:sz w:val="23"/>
          <w:szCs w:val="23"/>
          <w14:textFill>
            <w14:solidFill>
              <w14:schemeClr w14:val="tx1"/>
            </w14:solidFill>
          </w14:textFill>
        </w:rPr>
        <w:t>明，根据《政府采购促进中小企业发展管理办法》  (财库〔2020〕46</w:t>
      </w:r>
    </w:p>
    <w:p w14:paraId="3D154334">
      <w:pPr>
        <w:spacing w:before="187" w:line="381" w:lineRule="auto"/>
        <w:ind w:left="12" w:right="525" w:firstLine="3"/>
        <w:rPr>
          <w:rFonts w:ascii="宋体" w:hAnsi="宋体" w:eastAsia="宋体" w:cs="宋体"/>
          <w:sz w:val="23"/>
          <w:szCs w:val="23"/>
        </w:rPr>
      </w:pPr>
      <w:r>
        <w:rPr>
          <w:rFonts w:ascii="宋体" w:hAnsi="宋体" w:eastAsia="宋体" w:cs="宋体"/>
          <w:color w:val="000000" w:themeColor="text1"/>
          <w:spacing w:val="7"/>
          <w:sz w:val="23"/>
          <w:szCs w:val="23"/>
          <w14:textFill>
            <w14:solidFill>
              <w14:schemeClr w14:val="tx1"/>
            </w14:solidFill>
          </w14:textFill>
        </w:rPr>
        <w:t>号) 的规定</w:t>
      </w:r>
      <w:r>
        <w:rPr>
          <w:rFonts w:ascii="宋体" w:hAnsi="宋体" w:eastAsia="宋体" w:cs="宋体"/>
          <w:spacing w:val="7"/>
          <w:sz w:val="23"/>
          <w:szCs w:val="23"/>
        </w:rPr>
        <w:t>，本公司参加</w:t>
      </w:r>
      <w:r>
        <w:rPr>
          <w:rFonts w:ascii="宋体" w:hAnsi="宋体" w:eastAsia="宋体" w:cs="宋体"/>
          <w:spacing w:val="7"/>
          <w:sz w:val="23"/>
          <w:szCs w:val="23"/>
          <w:u w:val="single"/>
        </w:rPr>
        <w:t xml:space="preserve">  (单位名称)  </w:t>
      </w:r>
      <w:r>
        <w:rPr>
          <w:rFonts w:ascii="宋体" w:hAnsi="宋体" w:eastAsia="宋体" w:cs="宋体"/>
          <w:spacing w:val="7"/>
          <w:sz w:val="23"/>
          <w:szCs w:val="23"/>
        </w:rPr>
        <w:t xml:space="preserve"> 的</w:t>
      </w:r>
      <w:r>
        <w:rPr>
          <w:rFonts w:ascii="宋体" w:hAnsi="宋体" w:eastAsia="宋体" w:cs="宋体"/>
          <w:spacing w:val="7"/>
          <w:sz w:val="23"/>
          <w:szCs w:val="23"/>
          <w:u w:val="single"/>
        </w:rPr>
        <w:t xml:space="preserve"> (项目名称) </w:t>
      </w:r>
      <w:r>
        <w:rPr>
          <w:rFonts w:ascii="宋体" w:hAnsi="宋体" w:eastAsia="宋体" w:cs="宋体"/>
          <w:spacing w:val="7"/>
          <w:sz w:val="23"/>
          <w:szCs w:val="23"/>
        </w:rPr>
        <w:t>采购活动，提供的货物全部</w:t>
      </w:r>
      <w:r>
        <w:rPr>
          <w:rFonts w:ascii="宋体" w:hAnsi="宋体" w:eastAsia="宋体" w:cs="宋体"/>
          <w:spacing w:val="6"/>
          <w:sz w:val="23"/>
          <w:szCs w:val="23"/>
        </w:rPr>
        <w:t>由</w:t>
      </w:r>
      <w:r>
        <w:rPr>
          <w:rFonts w:ascii="宋体" w:hAnsi="宋体" w:eastAsia="宋体" w:cs="宋体"/>
          <w:sz w:val="23"/>
          <w:szCs w:val="23"/>
        </w:rPr>
        <w:t xml:space="preserve"> </w:t>
      </w:r>
      <w:r>
        <w:rPr>
          <w:rFonts w:ascii="宋体" w:hAnsi="宋体" w:eastAsia="宋体" w:cs="宋体"/>
          <w:spacing w:val="18"/>
          <w:sz w:val="23"/>
          <w:szCs w:val="23"/>
        </w:rPr>
        <w:t>符</w:t>
      </w:r>
      <w:r>
        <w:rPr>
          <w:rFonts w:ascii="宋体" w:hAnsi="宋体" w:eastAsia="宋体" w:cs="宋体"/>
          <w:spacing w:val="17"/>
          <w:sz w:val="23"/>
          <w:szCs w:val="23"/>
        </w:rPr>
        <w:t>合</w:t>
      </w:r>
      <w:r>
        <w:rPr>
          <w:rFonts w:ascii="宋体" w:hAnsi="宋体" w:eastAsia="宋体" w:cs="宋体"/>
          <w:spacing w:val="9"/>
          <w:sz w:val="23"/>
          <w:szCs w:val="23"/>
        </w:rPr>
        <w:t>政策要求的中小企业制造。相关企业 (含联合体中的中小企业、签订分包意向协议</w:t>
      </w:r>
      <w:r>
        <w:rPr>
          <w:rFonts w:ascii="宋体" w:hAnsi="宋体" w:eastAsia="宋体" w:cs="宋体"/>
          <w:sz w:val="23"/>
          <w:szCs w:val="23"/>
        </w:rPr>
        <w:t xml:space="preserve"> </w:t>
      </w:r>
      <w:r>
        <w:rPr>
          <w:rFonts w:ascii="宋体" w:hAnsi="宋体" w:eastAsia="宋体" w:cs="宋体"/>
          <w:spacing w:val="8"/>
          <w:sz w:val="23"/>
          <w:szCs w:val="23"/>
        </w:rPr>
        <w:t>的中小企业) 的具体情况如下</w:t>
      </w:r>
      <w:r>
        <w:rPr>
          <w:rFonts w:ascii="宋体" w:hAnsi="宋体" w:eastAsia="宋体" w:cs="宋体"/>
          <w:spacing w:val="6"/>
          <w:sz w:val="23"/>
          <w:szCs w:val="23"/>
        </w:rPr>
        <w:t>：</w:t>
      </w:r>
    </w:p>
    <w:p w14:paraId="478ADB5E">
      <w:pPr>
        <w:spacing w:before="71" w:line="328" w:lineRule="auto"/>
        <w:ind w:left="969" w:right="590" w:firstLine="30"/>
        <w:rPr>
          <w:rFonts w:ascii="宋体" w:hAnsi="宋体" w:eastAsia="宋体" w:cs="宋体"/>
          <w:sz w:val="23"/>
          <w:szCs w:val="23"/>
        </w:rPr>
      </w:pPr>
      <w:r>
        <w:rPr>
          <w:rFonts w:ascii="宋体" w:hAnsi="宋体" w:eastAsia="宋体" w:cs="宋体"/>
          <w:spacing w:val="14"/>
          <w:sz w:val="34"/>
          <w:szCs w:val="34"/>
        </w:rPr>
        <w:t xml:space="preserve">1. </w:t>
      </w:r>
      <w:r>
        <w:rPr>
          <w:rFonts w:ascii="宋体" w:hAnsi="宋体" w:eastAsia="宋体" w:cs="宋体"/>
          <w:spacing w:val="10"/>
          <w:sz w:val="34"/>
          <w:szCs w:val="34"/>
        </w:rPr>
        <w:t xml:space="preserve"> </w:t>
      </w:r>
      <w:r>
        <w:rPr>
          <w:rFonts w:ascii="宋体" w:hAnsi="宋体" w:eastAsia="宋体" w:cs="宋体"/>
          <w:spacing w:val="7"/>
          <w:sz w:val="23"/>
          <w:szCs w:val="23"/>
          <w:u w:val="single"/>
        </w:rPr>
        <w:t xml:space="preserve"> (标的名称) </w:t>
      </w:r>
      <w:r>
        <w:rPr>
          <w:rFonts w:ascii="宋体" w:hAnsi="宋体" w:eastAsia="宋体" w:cs="宋体"/>
          <w:spacing w:val="7"/>
          <w:sz w:val="23"/>
          <w:szCs w:val="23"/>
        </w:rPr>
        <w:t xml:space="preserve">  ，属于</w:t>
      </w:r>
      <w:r>
        <w:rPr>
          <w:rFonts w:ascii="宋体" w:hAnsi="宋体" w:eastAsia="宋体" w:cs="宋体"/>
          <w:spacing w:val="7"/>
          <w:sz w:val="23"/>
          <w:szCs w:val="23"/>
          <w:u w:val="single"/>
        </w:rPr>
        <w:t xml:space="preserve"> (采购文件中明确的所属行业) ；制造商</w:t>
      </w:r>
      <w:r>
        <w:rPr>
          <w:rFonts w:ascii="宋体" w:hAnsi="宋体" w:eastAsia="宋体" w:cs="宋体"/>
          <w:spacing w:val="7"/>
          <w:sz w:val="23"/>
          <w:szCs w:val="23"/>
        </w:rPr>
        <w:t>为</w:t>
      </w:r>
      <w:r>
        <w:rPr>
          <w:rFonts w:ascii="宋体" w:hAnsi="宋体" w:eastAsia="宋体" w:cs="宋体"/>
          <w:spacing w:val="7"/>
          <w:sz w:val="23"/>
          <w:szCs w:val="23"/>
          <w:u w:val="single"/>
        </w:rPr>
        <w:t xml:space="preserve"> (企</w:t>
      </w:r>
      <w:r>
        <w:rPr>
          <w:rFonts w:ascii="宋体" w:hAnsi="宋体" w:eastAsia="宋体" w:cs="宋体"/>
          <w:sz w:val="23"/>
          <w:szCs w:val="23"/>
        </w:rPr>
        <w:t xml:space="preserve"> </w:t>
      </w:r>
      <w:r>
        <w:rPr>
          <w:rFonts w:ascii="宋体" w:hAnsi="宋体" w:eastAsia="宋体" w:cs="宋体"/>
          <w:spacing w:val="-2"/>
          <w:sz w:val="23"/>
          <w:szCs w:val="23"/>
          <w:u w:val="single"/>
        </w:rPr>
        <w:t xml:space="preserve">业名称) </w:t>
      </w:r>
      <w:r>
        <w:rPr>
          <w:rFonts w:ascii="宋体" w:hAnsi="宋体" w:eastAsia="宋体" w:cs="宋体"/>
          <w:spacing w:val="-2"/>
          <w:sz w:val="23"/>
          <w:szCs w:val="23"/>
        </w:rPr>
        <w:t>，从业人员</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人，营业收入为</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pacing w:val="-1"/>
          <w:sz w:val="23"/>
          <w:szCs w:val="23"/>
        </w:rPr>
        <w:t>万元，资产总额为</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万元</w:t>
      </w:r>
      <w:r>
        <w:rPr>
          <w:rFonts w:ascii="宋体" w:hAnsi="宋体" w:eastAsia="宋体" w:cs="宋体"/>
          <w:spacing w:val="-1"/>
          <w:sz w:val="31"/>
          <w:szCs w:val="31"/>
        </w:rPr>
        <w:t>¹</w:t>
      </w:r>
      <w:r>
        <w:rPr>
          <w:rFonts w:ascii="宋体" w:hAnsi="宋体" w:eastAsia="宋体" w:cs="宋体"/>
          <w:spacing w:val="-1"/>
          <w:sz w:val="23"/>
          <w:szCs w:val="23"/>
        </w:rPr>
        <w:t>，</w:t>
      </w:r>
    </w:p>
    <w:p w14:paraId="5DF1F2DF">
      <w:pPr>
        <w:spacing w:line="228" w:lineRule="auto"/>
        <w:ind w:left="972"/>
        <w:rPr>
          <w:rFonts w:ascii="宋体" w:hAnsi="宋体" w:eastAsia="宋体" w:cs="宋体"/>
          <w:sz w:val="23"/>
          <w:szCs w:val="23"/>
        </w:rPr>
      </w:pPr>
      <w:r>
        <w:rPr>
          <w:rFonts w:ascii="宋体" w:hAnsi="宋体" w:eastAsia="宋体" w:cs="宋体"/>
          <w:spacing w:val="9"/>
          <w:sz w:val="23"/>
          <w:szCs w:val="23"/>
        </w:rPr>
        <w:t>属</w:t>
      </w:r>
      <w:r>
        <w:rPr>
          <w:rFonts w:ascii="宋体" w:hAnsi="宋体" w:eastAsia="宋体" w:cs="宋体"/>
          <w:spacing w:val="8"/>
          <w:sz w:val="23"/>
          <w:szCs w:val="23"/>
        </w:rPr>
        <w:t>于</w:t>
      </w:r>
      <w:r>
        <w:rPr>
          <w:rFonts w:ascii="宋体" w:hAnsi="宋体" w:eastAsia="宋体" w:cs="宋体"/>
          <w:spacing w:val="8"/>
          <w:sz w:val="23"/>
          <w:szCs w:val="23"/>
          <w:u w:val="single"/>
        </w:rPr>
        <w:t xml:space="preserve"> (中型企业、小型企业、微型企业) </w:t>
      </w:r>
      <w:r>
        <w:rPr>
          <w:rFonts w:ascii="宋体" w:hAnsi="宋体" w:eastAsia="宋体" w:cs="宋体"/>
          <w:spacing w:val="8"/>
          <w:sz w:val="23"/>
          <w:szCs w:val="23"/>
        </w:rPr>
        <w:t>；</w:t>
      </w:r>
    </w:p>
    <w:p w14:paraId="316DB947">
      <w:pPr>
        <w:spacing w:before="183" w:line="382" w:lineRule="auto"/>
        <w:ind w:left="969" w:right="530" w:firstLine="3"/>
        <w:rPr>
          <w:rFonts w:ascii="宋体" w:hAnsi="宋体" w:eastAsia="宋体" w:cs="宋体"/>
          <w:sz w:val="23"/>
          <w:szCs w:val="23"/>
        </w:rPr>
      </w:pPr>
      <w:r>
        <w:rPr>
          <w:rFonts w:ascii="宋体" w:hAnsi="宋体" w:eastAsia="宋体" w:cs="宋体"/>
          <w:spacing w:val="12"/>
          <w:sz w:val="23"/>
          <w:szCs w:val="23"/>
        </w:rPr>
        <w:t xml:space="preserve">2. </w:t>
      </w:r>
      <w:r>
        <w:rPr>
          <w:rFonts w:ascii="宋体" w:hAnsi="宋体" w:eastAsia="宋体" w:cs="宋体"/>
          <w:spacing w:val="8"/>
          <w:sz w:val="23"/>
          <w:szCs w:val="23"/>
          <w:u w:val="single"/>
        </w:rPr>
        <w:t xml:space="preserve"> </w:t>
      </w:r>
      <w:r>
        <w:rPr>
          <w:rFonts w:ascii="宋体" w:hAnsi="宋体" w:eastAsia="宋体" w:cs="宋体"/>
          <w:spacing w:val="6"/>
          <w:sz w:val="23"/>
          <w:szCs w:val="23"/>
          <w:u w:val="single"/>
        </w:rPr>
        <w:t xml:space="preserve">(标的名称) </w:t>
      </w:r>
      <w:r>
        <w:rPr>
          <w:rFonts w:ascii="宋体" w:hAnsi="宋体" w:eastAsia="宋体" w:cs="宋体"/>
          <w:spacing w:val="6"/>
          <w:sz w:val="23"/>
          <w:szCs w:val="23"/>
        </w:rPr>
        <w:t xml:space="preserve">  ，属于</w:t>
      </w:r>
      <w:r>
        <w:rPr>
          <w:rFonts w:ascii="宋体" w:hAnsi="宋体" w:eastAsia="宋体" w:cs="宋体"/>
          <w:spacing w:val="6"/>
          <w:sz w:val="23"/>
          <w:szCs w:val="23"/>
          <w:u w:val="single"/>
        </w:rPr>
        <w:t xml:space="preserve"> (采购文件中明确的所属行业) ；制造商</w:t>
      </w:r>
      <w:r>
        <w:rPr>
          <w:rFonts w:ascii="宋体" w:hAnsi="宋体" w:eastAsia="宋体" w:cs="宋体"/>
          <w:spacing w:val="6"/>
          <w:sz w:val="23"/>
          <w:szCs w:val="23"/>
        </w:rPr>
        <w:t>为</w:t>
      </w:r>
      <w:r>
        <w:rPr>
          <w:rFonts w:ascii="宋体" w:hAnsi="宋体" w:eastAsia="宋体" w:cs="宋体"/>
          <w:spacing w:val="6"/>
          <w:sz w:val="23"/>
          <w:szCs w:val="23"/>
          <w:u w:val="single"/>
        </w:rPr>
        <w:t xml:space="preserve"> (企业名</w:t>
      </w:r>
      <w:r>
        <w:rPr>
          <w:rFonts w:ascii="宋体" w:hAnsi="宋体" w:eastAsia="宋体" w:cs="宋体"/>
          <w:sz w:val="23"/>
          <w:szCs w:val="23"/>
        </w:rPr>
        <w:t xml:space="preserve"> </w:t>
      </w:r>
      <w:r>
        <w:rPr>
          <w:rFonts w:ascii="宋体" w:hAnsi="宋体" w:eastAsia="宋体" w:cs="宋体"/>
          <w:spacing w:val="-1"/>
          <w:sz w:val="23"/>
          <w:szCs w:val="23"/>
          <w:u w:val="single"/>
        </w:rPr>
        <w:t xml:space="preserve">称) </w:t>
      </w:r>
      <w:r>
        <w:rPr>
          <w:rFonts w:ascii="宋体" w:hAnsi="宋体" w:eastAsia="宋体" w:cs="宋体"/>
          <w:spacing w:val="-1"/>
          <w:sz w:val="23"/>
          <w:szCs w:val="23"/>
        </w:rPr>
        <w:t>，从业人员</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人，营</w:t>
      </w:r>
      <w:r>
        <w:rPr>
          <w:rFonts w:ascii="宋体" w:hAnsi="宋体" w:eastAsia="宋体" w:cs="宋体"/>
          <w:sz w:val="23"/>
          <w:szCs w:val="23"/>
        </w:rPr>
        <w:t>业收入为</w:t>
      </w:r>
      <w:r>
        <w:rPr>
          <w:rFonts w:ascii="宋体" w:hAnsi="宋体" w:eastAsia="宋体" w:cs="宋体"/>
          <w:sz w:val="23"/>
          <w:szCs w:val="23"/>
          <w:u w:val="single"/>
        </w:rPr>
        <w:t xml:space="preserve">    </w:t>
      </w:r>
      <w:r>
        <w:rPr>
          <w:rFonts w:ascii="宋体" w:hAnsi="宋体" w:eastAsia="宋体" w:cs="宋体"/>
          <w:sz w:val="23"/>
          <w:szCs w:val="23"/>
        </w:rPr>
        <w:t xml:space="preserve"> 万元，资产总额为</w:t>
      </w:r>
      <w:r>
        <w:rPr>
          <w:rFonts w:ascii="宋体" w:hAnsi="宋体" w:eastAsia="宋体" w:cs="宋体"/>
          <w:sz w:val="23"/>
          <w:szCs w:val="23"/>
          <w:u w:val="single"/>
        </w:rPr>
        <w:t xml:space="preserve">  </w:t>
      </w:r>
      <w:r>
        <w:rPr>
          <w:rFonts w:ascii="宋体" w:hAnsi="宋体" w:eastAsia="宋体" w:cs="宋体"/>
          <w:sz w:val="23"/>
          <w:szCs w:val="23"/>
        </w:rPr>
        <w:t xml:space="preserve"> 万元，属于</w:t>
      </w:r>
      <w:r>
        <w:rPr>
          <w:rFonts w:ascii="宋体" w:hAnsi="宋体" w:eastAsia="宋体" w:cs="宋体"/>
          <w:sz w:val="23"/>
          <w:szCs w:val="23"/>
          <w:u w:val="single"/>
        </w:rPr>
        <w:t xml:space="preserve"> (中型</w:t>
      </w:r>
      <w:r>
        <w:rPr>
          <w:rFonts w:ascii="宋体" w:hAnsi="宋体" w:eastAsia="宋体" w:cs="宋体"/>
          <w:sz w:val="23"/>
          <w:szCs w:val="23"/>
        </w:rPr>
        <w:t xml:space="preserve"> </w:t>
      </w:r>
      <w:r>
        <w:rPr>
          <w:rFonts w:ascii="宋体" w:hAnsi="宋体" w:eastAsia="宋体" w:cs="宋体"/>
          <w:spacing w:val="10"/>
          <w:sz w:val="23"/>
          <w:szCs w:val="23"/>
          <w:u w:val="single"/>
        </w:rPr>
        <w:t>企</w:t>
      </w:r>
      <w:r>
        <w:rPr>
          <w:rFonts w:ascii="宋体" w:hAnsi="宋体" w:eastAsia="宋体" w:cs="宋体"/>
          <w:spacing w:val="8"/>
          <w:sz w:val="23"/>
          <w:szCs w:val="23"/>
          <w:u w:val="single"/>
        </w:rPr>
        <w:t xml:space="preserve">业、小型企业、微型企业) </w:t>
      </w:r>
      <w:r>
        <w:rPr>
          <w:rFonts w:ascii="宋体" w:hAnsi="宋体" w:eastAsia="宋体" w:cs="宋体"/>
          <w:spacing w:val="8"/>
          <w:sz w:val="23"/>
          <w:szCs w:val="23"/>
        </w:rPr>
        <w:t>；</w:t>
      </w:r>
    </w:p>
    <w:p w14:paraId="50D383B9">
      <w:pPr>
        <w:spacing w:before="153" w:line="97" w:lineRule="exact"/>
        <w:ind w:left="1096"/>
        <w:rPr>
          <w:rFonts w:ascii="宋体" w:hAnsi="宋体" w:eastAsia="宋体" w:cs="宋体"/>
          <w:sz w:val="23"/>
          <w:szCs w:val="23"/>
        </w:rPr>
      </w:pPr>
      <w:r>
        <w:rPr>
          <w:rFonts w:ascii="宋体" w:hAnsi="宋体" w:eastAsia="宋体" w:cs="宋体"/>
          <w:spacing w:val="5"/>
          <w:position w:val="1"/>
          <w:sz w:val="23"/>
          <w:szCs w:val="23"/>
        </w:rPr>
        <w:t>.</w:t>
      </w:r>
      <w:r>
        <w:rPr>
          <w:rFonts w:ascii="宋体" w:hAnsi="宋体" w:eastAsia="宋体" w:cs="宋体"/>
          <w:spacing w:val="4"/>
          <w:position w:val="1"/>
          <w:sz w:val="23"/>
          <w:szCs w:val="23"/>
        </w:rPr>
        <w:t>......</w:t>
      </w:r>
    </w:p>
    <w:p w14:paraId="0A9ABBEF">
      <w:pPr>
        <w:spacing w:before="314" w:line="384" w:lineRule="auto"/>
        <w:ind w:left="13" w:right="525" w:firstLine="504"/>
        <w:rPr>
          <w:rFonts w:ascii="宋体" w:hAnsi="宋体" w:eastAsia="宋体" w:cs="宋体"/>
          <w:sz w:val="23"/>
          <w:szCs w:val="23"/>
        </w:rPr>
      </w:pPr>
      <w:r>
        <w:rPr>
          <w:rFonts w:ascii="宋体" w:hAnsi="宋体" w:eastAsia="宋体" w:cs="宋体"/>
          <w:spacing w:val="26"/>
          <w:sz w:val="23"/>
          <w:szCs w:val="23"/>
        </w:rPr>
        <w:t>以</w:t>
      </w:r>
      <w:r>
        <w:rPr>
          <w:rFonts w:ascii="宋体" w:hAnsi="宋体" w:eastAsia="宋体" w:cs="宋体"/>
          <w:spacing w:val="22"/>
          <w:sz w:val="23"/>
          <w:szCs w:val="23"/>
        </w:rPr>
        <w:t>上</w:t>
      </w:r>
      <w:r>
        <w:rPr>
          <w:rFonts w:ascii="宋体" w:hAnsi="宋体" w:eastAsia="宋体" w:cs="宋体"/>
          <w:spacing w:val="13"/>
          <w:sz w:val="23"/>
          <w:szCs w:val="23"/>
        </w:rPr>
        <w:t>企业,不属于大企业的分支机构,不存在控股股东为大企业的情形,也不存在与</w:t>
      </w:r>
      <w:r>
        <w:rPr>
          <w:rFonts w:ascii="宋体" w:hAnsi="宋体" w:eastAsia="宋体" w:cs="宋体"/>
          <w:sz w:val="23"/>
          <w:szCs w:val="23"/>
        </w:rPr>
        <w:t xml:space="preserve"> </w:t>
      </w:r>
      <w:r>
        <w:rPr>
          <w:rFonts w:ascii="宋体" w:hAnsi="宋体" w:eastAsia="宋体" w:cs="宋体"/>
          <w:spacing w:val="15"/>
          <w:sz w:val="23"/>
          <w:szCs w:val="23"/>
        </w:rPr>
        <w:t>大</w:t>
      </w:r>
      <w:r>
        <w:rPr>
          <w:rFonts w:ascii="宋体" w:hAnsi="宋体" w:eastAsia="宋体" w:cs="宋体"/>
          <w:spacing w:val="8"/>
          <w:sz w:val="23"/>
          <w:szCs w:val="23"/>
        </w:rPr>
        <w:t>企业的负责人为同一人的情形。</w:t>
      </w:r>
    </w:p>
    <w:p w14:paraId="66388E05">
      <w:pPr>
        <w:spacing w:before="99" w:line="227" w:lineRule="auto"/>
        <w:ind w:left="49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1"/>
          <w:sz w:val="23"/>
          <w:szCs w:val="23"/>
        </w:rPr>
        <w:t>企</w:t>
      </w:r>
      <w:r>
        <w:rPr>
          <w:rFonts w:ascii="宋体" w:hAnsi="宋体" w:eastAsia="宋体" w:cs="宋体"/>
          <w:spacing w:val="9"/>
          <w:sz w:val="23"/>
          <w:szCs w:val="23"/>
        </w:rPr>
        <w:t>业对上述声明内容的真实性负责。如有虚假，将依法承担相应责任。</w:t>
      </w:r>
    </w:p>
    <w:p w14:paraId="7F70375A">
      <w:pPr>
        <w:spacing w:before="306" w:line="468" w:lineRule="exact"/>
        <w:ind w:left="14"/>
        <w:rPr>
          <w:rFonts w:ascii="宋体" w:hAnsi="宋体" w:eastAsia="宋体" w:cs="宋体"/>
          <w:sz w:val="23"/>
          <w:szCs w:val="23"/>
        </w:rPr>
      </w:pPr>
      <w:r>
        <w:rPr>
          <w:rFonts w:ascii="宋体" w:hAnsi="宋体" w:eastAsia="宋体" w:cs="宋体"/>
          <w:spacing w:val="8"/>
          <w:position w:val="17"/>
          <w:sz w:val="23"/>
          <w:szCs w:val="23"/>
        </w:rPr>
        <w:t>企</w:t>
      </w:r>
      <w:r>
        <w:rPr>
          <w:rFonts w:ascii="宋体" w:hAnsi="宋体" w:eastAsia="宋体" w:cs="宋体"/>
          <w:spacing w:val="6"/>
          <w:position w:val="17"/>
          <w:sz w:val="23"/>
          <w:szCs w:val="23"/>
        </w:rPr>
        <w:t>业名称 (盖章) ：</w:t>
      </w:r>
    </w:p>
    <w:p w14:paraId="1C1105A7">
      <w:pPr>
        <w:spacing w:line="228" w:lineRule="auto"/>
        <w:ind w:left="51"/>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1DAD825E">
      <w:pPr>
        <w:spacing w:before="253" w:line="555" w:lineRule="exact"/>
        <w:ind w:left="10"/>
        <w:rPr>
          <w:rFonts w:ascii="宋体" w:hAnsi="宋体" w:eastAsia="宋体" w:cs="宋体"/>
          <w:sz w:val="23"/>
          <w:szCs w:val="23"/>
        </w:rPr>
      </w:pP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注：1、</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从业人员﹑</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营</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业收入﹑</w:t>
      </w:r>
      <w:r>
        <w:rPr>
          <w:rFonts w:ascii="宋体" w:hAnsi="宋体" w:eastAsia="宋体" w:cs="宋体"/>
          <w:spacing w:val="1"/>
          <w:position w:val="20"/>
          <w:sz w:val="23"/>
          <w:szCs w:val="23"/>
        </w:rPr>
        <w:t xml:space="preserve"> </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资产总额填报上一年度数据,无上一年度数据的新成立</w:t>
      </w:r>
    </w:p>
    <w:p w14:paraId="10553ED8">
      <w:pPr>
        <w:spacing w:line="227" w:lineRule="auto"/>
        <w:ind w:left="14"/>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企</w:t>
      </w:r>
      <w:r>
        <w:rPr>
          <w:rFonts w:ascii="宋体" w:hAnsi="宋体" w:eastAsia="宋体" w:cs="宋体"/>
          <w:spacing w:val="9"/>
          <w:sz w:val="23"/>
          <w:szCs w:val="23"/>
          <w14:textOutline w14:w="4356" w14:cap="sq" w14:cmpd="sng" w14:algn="ctr">
            <w14:solidFill>
              <w14:srgbClr w14:val="000000"/>
            </w14:solidFill>
            <w14:prstDash w14:val="solid"/>
            <w14:bevel/>
          </w14:textOutline>
        </w:rPr>
        <w:t>业可不填报.</w:t>
      </w:r>
    </w:p>
    <w:p w14:paraId="58C1D21C">
      <w:pPr>
        <w:tabs>
          <w:tab w:val="left" w:pos="136"/>
        </w:tabs>
        <w:spacing w:before="183" w:line="376" w:lineRule="auto"/>
        <w:ind w:right="525" w:firstLine="512" w:firstLineChars="200"/>
        <w:rPr>
          <w:rFonts w:ascii="新宋体" w:hAnsi="新宋体" w:eastAsia="新宋体" w:cs="新宋体"/>
          <w:sz w:val="23"/>
          <w:szCs w:val="23"/>
        </w:rPr>
      </w:pPr>
      <w:r>
        <w:rPr>
          <w:rFonts w:ascii="新宋体" w:hAnsi="新宋体" w:eastAsia="新宋体" w:cs="新宋体"/>
          <w:spacing w:val="13"/>
          <w:sz w:val="23"/>
          <w:szCs w:val="23"/>
        </w:rPr>
        <w:t>2</w:t>
      </w:r>
      <w:r>
        <w:rPr>
          <w:rFonts w:ascii="新宋体" w:hAnsi="新宋体" w:eastAsia="新宋体" w:cs="新宋体"/>
          <w:spacing w:val="11"/>
          <w:sz w:val="23"/>
          <w:szCs w:val="23"/>
        </w:rPr>
        <w:t>、提供货物的企业在中华人民共和国境内依法设立，符合《工业和信息化部、</w:t>
      </w:r>
      <w:r>
        <w:rPr>
          <w:rFonts w:ascii="新宋体" w:hAnsi="新宋体" w:eastAsia="新宋体" w:cs="新宋体"/>
          <w:sz w:val="23"/>
          <w:szCs w:val="23"/>
        </w:rPr>
        <w:t xml:space="preserve"> </w:t>
      </w:r>
      <w:r>
        <w:rPr>
          <w:rFonts w:ascii="新宋体" w:hAnsi="新宋体" w:eastAsia="新宋体" w:cs="新宋体"/>
          <w:spacing w:val="15"/>
          <w:sz w:val="23"/>
          <w:szCs w:val="23"/>
        </w:rPr>
        <w:t>国</w:t>
      </w:r>
      <w:r>
        <w:rPr>
          <w:rFonts w:ascii="新宋体" w:hAnsi="新宋体" w:eastAsia="新宋体" w:cs="新宋体"/>
          <w:spacing w:val="11"/>
          <w:sz w:val="23"/>
          <w:szCs w:val="23"/>
        </w:rPr>
        <w:t>家统计局、国家发展和改革委员会、财政部关于印发中小企业划型标准规定的通知》</w:t>
      </w:r>
      <w:r>
        <w:rPr>
          <w:rFonts w:ascii="新宋体" w:hAnsi="新宋体" w:eastAsia="新宋体" w:cs="新宋体"/>
          <w:sz w:val="23"/>
          <w:szCs w:val="23"/>
        </w:rPr>
        <w:t xml:space="preserve"> </w:t>
      </w:r>
      <w:r>
        <w:rPr>
          <w:rFonts w:ascii="新宋体" w:hAnsi="新宋体" w:eastAsia="新宋体" w:cs="新宋体"/>
          <w:sz w:val="23"/>
          <w:szCs w:val="23"/>
        </w:rPr>
        <w:tab/>
      </w:r>
      <w:r>
        <w:rPr>
          <w:rFonts w:ascii="新宋体" w:hAnsi="新宋体" w:eastAsia="新宋体" w:cs="新宋体"/>
          <w:spacing w:val="10"/>
          <w:sz w:val="23"/>
          <w:szCs w:val="23"/>
        </w:rPr>
        <w:t>(工信部联企业〔2011〕300 号) 规定的划分标准为中型企业、小型企业和微型企业</w:t>
      </w:r>
      <w:r>
        <w:rPr>
          <w:rFonts w:ascii="新宋体" w:hAnsi="新宋体" w:eastAsia="新宋体" w:cs="新宋体"/>
          <w:spacing w:val="4"/>
          <w:sz w:val="23"/>
          <w:szCs w:val="23"/>
        </w:rPr>
        <w:t>，</w:t>
      </w:r>
      <w:r>
        <w:rPr>
          <w:rFonts w:ascii="新宋体" w:hAnsi="新宋体" w:eastAsia="新宋体" w:cs="新宋体"/>
          <w:sz w:val="23"/>
          <w:szCs w:val="23"/>
        </w:rPr>
        <w:t xml:space="preserve"> </w:t>
      </w:r>
      <w:r>
        <w:rPr>
          <w:rFonts w:ascii="新宋体" w:hAnsi="新宋体" w:eastAsia="新宋体" w:cs="新宋体"/>
          <w:spacing w:val="22"/>
          <w:sz w:val="23"/>
          <w:szCs w:val="23"/>
        </w:rPr>
        <w:t>但</w:t>
      </w:r>
      <w:r>
        <w:rPr>
          <w:rFonts w:ascii="新宋体" w:hAnsi="新宋体" w:eastAsia="新宋体" w:cs="新宋体"/>
          <w:spacing w:val="19"/>
          <w:sz w:val="23"/>
          <w:szCs w:val="23"/>
        </w:rPr>
        <w:t>与</w:t>
      </w:r>
      <w:r>
        <w:rPr>
          <w:rFonts w:ascii="新宋体" w:hAnsi="新宋体" w:eastAsia="新宋体" w:cs="新宋体"/>
          <w:spacing w:val="11"/>
          <w:sz w:val="23"/>
          <w:szCs w:val="23"/>
        </w:rPr>
        <w:t>大企业的负责人为同一人，或者与大企业存在直接控股、管理关系的除外适用。符</w:t>
      </w:r>
      <w:r>
        <w:rPr>
          <w:rFonts w:ascii="新宋体" w:hAnsi="新宋体" w:eastAsia="新宋体" w:cs="新宋体"/>
          <w:sz w:val="23"/>
          <w:szCs w:val="23"/>
        </w:rPr>
        <w:t xml:space="preserve"> </w:t>
      </w:r>
      <w:r>
        <w:rPr>
          <w:rFonts w:ascii="新宋体" w:hAnsi="新宋体" w:eastAsia="新宋体" w:cs="新宋体"/>
          <w:spacing w:val="18"/>
          <w:sz w:val="23"/>
          <w:szCs w:val="23"/>
        </w:rPr>
        <w:t>合</w:t>
      </w:r>
      <w:r>
        <w:rPr>
          <w:rFonts w:ascii="新宋体" w:hAnsi="新宋体" w:eastAsia="新宋体" w:cs="新宋体"/>
          <w:spacing w:val="13"/>
          <w:sz w:val="23"/>
          <w:szCs w:val="23"/>
        </w:rPr>
        <w:t>中</w:t>
      </w:r>
      <w:r>
        <w:rPr>
          <w:rFonts w:ascii="新宋体" w:hAnsi="新宋体" w:eastAsia="新宋体" w:cs="新宋体"/>
          <w:spacing w:val="9"/>
          <w:sz w:val="23"/>
          <w:szCs w:val="23"/>
        </w:rPr>
        <w:t>小企业划分标准的个体工商户，</w:t>
      </w:r>
      <w:r>
        <w:rPr>
          <w:rFonts w:ascii="新宋体" w:hAnsi="新宋体" w:eastAsia="新宋体" w:cs="新宋体"/>
          <w:color w:val="auto"/>
          <w:spacing w:val="9"/>
          <w:sz w:val="23"/>
          <w:szCs w:val="23"/>
        </w:rPr>
        <w:t>在政府采购活动中视同中小企业</w:t>
      </w:r>
      <w:r>
        <w:rPr>
          <w:rFonts w:ascii="新宋体" w:hAnsi="新宋体" w:eastAsia="新宋体" w:cs="新宋体"/>
          <w:spacing w:val="9"/>
          <w:sz w:val="23"/>
          <w:szCs w:val="23"/>
        </w:rPr>
        <w:t>。</w:t>
      </w:r>
    </w:p>
    <w:p w14:paraId="1C68EB9A">
      <w:pPr>
        <w:spacing w:before="1" w:line="226" w:lineRule="auto"/>
        <w:ind w:left="14"/>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★注：非</w:t>
      </w:r>
      <w:r>
        <w:rPr>
          <w:rFonts w:ascii="宋体" w:hAnsi="宋体" w:eastAsia="宋体" w:cs="宋体"/>
          <w:spacing w:val="8"/>
          <w:sz w:val="23"/>
          <w:szCs w:val="23"/>
          <w14:textOutline w14:w="4356" w14:cap="sq" w14:cmpd="sng" w14:algn="ctr">
            <w14:solidFill>
              <w14:srgbClr w14:val="000000"/>
            </w14:solidFill>
            <w14:prstDash w14:val="solid"/>
            <w14:bevel/>
          </w14:textOutline>
        </w:rPr>
        <w:t>中</w:t>
      </w:r>
      <w:r>
        <w:rPr>
          <w:rFonts w:ascii="宋体" w:hAnsi="宋体" w:eastAsia="宋体" w:cs="宋体"/>
          <w:spacing w:val="5"/>
          <w:sz w:val="23"/>
          <w:szCs w:val="23"/>
          <w14:textOutline w14:w="4356" w14:cap="sq" w14:cmpd="sng" w14:algn="ctr">
            <w14:solidFill>
              <w14:srgbClr w14:val="000000"/>
            </w14:solidFill>
            <w14:prstDash w14:val="solid"/>
            <w14:bevel/>
          </w14:textOutline>
        </w:rPr>
        <w:t>小型企业不用提供以上声明函。</w:t>
      </w:r>
      <w:r>
        <w:rPr>
          <w:rFonts w:ascii="宋体" w:hAnsi="宋体" w:eastAsia="宋体" w:cs="宋体"/>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(如提供虚假材料谋取中标追究法律责任。)</w:t>
      </w:r>
    </w:p>
    <w:p w14:paraId="72BCE50E">
      <w:pPr>
        <w:sectPr>
          <w:headerReference r:id="rId38" w:type="default"/>
          <w:footerReference r:id="rId39" w:type="default"/>
          <w:pgSz w:w="11906" w:h="16839"/>
          <w:pgMar w:top="1292" w:right="834" w:bottom="1370" w:left="1360" w:header="851" w:footer="1193" w:gutter="0"/>
          <w:cols w:space="720" w:num="1"/>
        </w:sectPr>
      </w:pPr>
    </w:p>
    <w:p w14:paraId="3CBEFF7E">
      <w:pPr>
        <w:spacing w:before="107" w:line="456" w:lineRule="exact"/>
        <w:ind w:left="1351"/>
        <w:outlineLvl w:val="1"/>
        <w:rPr>
          <w:rFonts w:ascii="黑体" w:hAnsi="黑体" w:eastAsia="黑体" w:cs="黑体"/>
          <w:sz w:val="31"/>
          <w:szCs w:val="31"/>
        </w:rPr>
      </w:pP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position w:val="3"/>
          <w:sz w:val="31"/>
          <w:szCs w:val="31"/>
          <w14:textOutline w14:w="5791" w14:cap="sq" w14:cmpd="sng" w14:algn="ctr">
            <w14:solidFill>
              <w14:srgbClr w14:val="000000"/>
            </w14:solidFill>
            <w14:prstDash w14:val="solid"/>
            <w14:bevel/>
          </w14:textOutline>
        </w:rPr>
        <w:t>二</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、残疾人福利性单位声明函</w:t>
      </w:r>
      <w:r>
        <w:rPr>
          <w:b/>
          <w:bCs/>
          <w:spacing w:val="10"/>
          <w:position w:val="3"/>
          <w:sz w:val="31"/>
          <w:szCs w:val="31"/>
        </w:rPr>
        <w:t>/</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监狱企业证</w:t>
      </w:r>
      <w:r>
        <w:rPr>
          <w:rFonts w:ascii="黑体" w:hAnsi="黑体" w:eastAsia="黑体" w:cs="黑体"/>
          <w:spacing w:val="8"/>
          <w:position w:val="3"/>
          <w:sz w:val="31"/>
          <w:szCs w:val="31"/>
          <w14:textOutline w14:w="5791" w14:cap="sq" w14:cmpd="sng" w14:algn="ctr">
            <w14:solidFill>
              <w14:srgbClr w14:val="000000"/>
            </w14:solidFill>
            <w14:prstDash w14:val="solid"/>
            <w14:bevel/>
          </w14:textOutline>
        </w:rPr>
        <w:t>明</w:t>
      </w:r>
    </w:p>
    <w:p w14:paraId="350C5840">
      <w:pPr>
        <w:spacing w:line="289" w:lineRule="auto"/>
      </w:pPr>
    </w:p>
    <w:p w14:paraId="04ED3E89">
      <w:pPr>
        <w:spacing w:line="290" w:lineRule="auto"/>
      </w:pPr>
    </w:p>
    <w:p w14:paraId="2A1815AD">
      <w:pPr>
        <w:spacing w:before="75" w:line="376" w:lineRule="auto"/>
        <w:ind w:right="525" w:firstLine="492" w:firstLineChars="200"/>
        <w:rPr>
          <w:rFonts w:ascii="宋体" w:hAnsi="宋体" w:eastAsia="宋体" w:cs="宋体"/>
          <w:sz w:val="23"/>
          <w:szCs w:val="23"/>
        </w:rPr>
      </w:pPr>
      <w:r>
        <w:rPr>
          <w:rFonts w:ascii="宋体" w:hAnsi="宋体" w:eastAsia="宋体" w:cs="宋体"/>
          <w:spacing w:val="8"/>
          <w:sz w:val="23"/>
          <w:szCs w:val="23"/>
        </w:rPr>
        <w:t>本单位郑重声明，根据《财政部 民政部 中国残疾人联合会关于促进残疾人</w:t>
      </w:r>
      <w:r>
        <w:rPr>
          <w:rFonts w:ascii="宋体" w:hAnsi="宋体" w:eastAsia="宋体" w:cs="宋体"/>
          <w:spacing w:val="2"/>
          <w:sz w:val="23"/>
          <w:szCs w:val="23"/>
        </w:rPr>
        <w:t>就</w:t>
      </w:r>
      <w:r>
        <w:rPr>
          <w:rFonts w:ascii="宋体" w:hAnsi="宋体" w:eastAsia="宋体" w:cs="宋体"/>
          <w:sz w:val="23"/>
          <w:szCs w:val="23"/>
        </w:rPr>
        <w:t xml:space="preserve"> </w:t>
      </w:r>
      <w:r>
        <w:rPr>
          <w:rFonts w:ascii="宋体" w:hAnsi="宋体" w:eastAsia="宋体" w:cs="宋体"/>
          <w:spacing w:val="2"/>
          <w:sz w:val="23"/>
          <w:szCs w:val="23"/>
        </w:rPr>
        <w:t>业政府采购政策的通知》  (财库〔2017〕  141 号) 的规定，本单位为符合条件的残</w:t>
      </w:r>
      <w:r>
        <w:rPr>
          <w:rFonts w:ascii="宋体" w:hAnsi="宋体" w:eastAsia="宋体" w:cs="宋体"/>
          <w:spacing w:val="1"/>
          <w:sz w:val="23"/>
          <w:szCs w:val="23"/>
        </w:rPr>
        <w:t>疾</w:t>
      </w:r>
      <w:r>
        <w:rPr>
          <w:rFonts w:ascii="宋体" w:hAnsi="宋体" w:eastAsia="宋体" w:cs="宋体"/>
          <w:sz w:val="23"/>
          <w:szCs w:val="23"/>
        </w:rPr>
        <w:t xml:space="preserve">人 </w:t>
      </w:r>
      <w:r>
        <w:rPr>
          <w:rFonts w:ascii="宋体" w:hAnsi="宋体" w:eastAsia="宋体" w:cs="宋体"/>
          <w:spacing w:val="13"/>
          <w:sz w:val="23"/>
          <w:szCs w:val="23"/>
        </w:rPr>
        <w:t>福</w:t>
      </w:r>
      <w:r>
        <w:rPr>
          <w:rFonts w:ascii="宋体" w:hAnsi="宋体" w:eastAsia="宋体" w:cs="宋体"/>
          <w:spacing w:val="7"/>
          <w:sz w:val="23"/>
          <w:szCs w:val="23"/>
        </w:rPr>
        <w:t>利性单位，且本单位参加_____单位的______项目采购活动提供本单位制造的货物 (由</w:t>
      </w:r>
      <w:r>
        <w:rPr>
          <w:rFonts w:ascii="宋体" w:hAnsi="宋体" w:eastAsia="宋体" w:cs="宋体"/>
          <w:sz w:val="23"/>
          <w:szCs w:val="23"/>
        </w:rPr>
        <w:t xml:space="preserve"> </w:t>
      </w:r>
      <w:r>
        <w:rPr>
          <w:rFonts w:ascii="宋体" w:hAnsi="宋体" w:eastAsia="宋体" w:cs="宋体"/>
          <w:spacing w:val="8"/>
          <w:sz w:val="23"/>
          <w:szCs w:val="23"/>
        </w:rPr>
        <w:t>本单位承担工程/提供服务) ，或者提供其他残疾人福利性单位制造的货物 (不包括使</w:t>
      </w:r>
      <w:r>
        <w:rPr>
          <w:rFonts w:ascii="宋体" w:hAnsi="宋体" w:eastAsia="宋体" w:cs="宋体"/>
          <w:spacing w:val="1"/>
          <w:sz w:val="23"/>
          <w:szCs w:val="23"/>
        </w:rPr>
        <w:t>用</w:t>
      </w:r>
      <w:r>
        <w:rPr>
          <w:rFonts w:ascii="宋体" w:hAnsi="宋体" w:eastAsia="宋体" w:cs="宋体"/>
          <w:sz w:val="23"/>
          <w:szCs w:val="23"/>
        </w:rPr>
        <w:t xml:space="preserve"> </w:t>
      </w:r>
      <w:r>
        <w:rPr>
          <w:rFonts w:ascii="宋体" w:hAnsi="宋体" w:eastAsia="宋体" w:cs="宋体"/>
          <w:spacing w:val="16"/>
          <w:sz w:val="23"/>
          <w:szCs w:val="23"/>
        </w:rPr>
        <w:t>非</w:t>
      </w:r>
      <w:r>
        <w:rPr>
          <w:rFonts w:ascii="宋体" w:hAnsi="宋体" w:eastAsia="宋体" w:cs="宋体"/>
          <w:spacing w:val="11"/>
          <w:sz w:val="23"/>
          <w:szCs w:val="23"/>
        </w:rPr>
        <w:t>残</w:t>
      </w:r>
      <w:r>
        <w:rPr>
          <w:rFonts w:ascii="宋体" w:hAnsi="宋体" w:eastAsia="宋体" w:cs="宋体"/>
          <w:spacing w:val="8"/>
          <w:sz w:val="23"/>
          <w:szCs w:val="23"/>
        </w:rPr>
        <w:t>疾人福利性单位注册商标的货物) 。</w:t>
      </w:r>
    </w:p>
    <w:p w14:paraId="6C998097">
      <w:pPr>
        <w:spacing w:before="1" w:line="383" w:lineRule="auto"/>
        <w:ind w:left="11" w:right="584" w:firstLine="480"/>
        <w:rPr>
          <w:rFonts w:ascii="宋体" w:hAnsi="宋体" w:eastAsia="宋体" w:cs="宋体"/>
          <w:sz w:val="23"/>
          <w:szCs w:val="23"/>
        </w:rPr>
      </w:pPr>
      <w:r>
        <w:rPr>
          <w:rFonts w:ascii="宋体" w:hAnsi="宋体" w:eastAsia="宋体" w:cs="宋体"/>
          <w:spacing w:val="10"/>
          <w:sz w:val="23"/>
          <w:szCs w:val="23"/>
        </w:rPr>
        <w:t>本公司对上述声明内容事项真实性负责。如经查实上述声明的内容事项存在虚假</w:t>
      </w:r>
      <w:r>
        <w:rPr>
          <w:rFonts w:ascii="宋体" w:hAnsi="宋体" w:eastAsia="宋体" w:cs="宋体"/>
          <w:spacing w:val="5"/>
          <w:sz w:val="23"/>
          <w:szCs w:val="23"/>
        </w:rPr>
        <w:t>，</w:t>
      </w:r>
      <w:r>
        <w:rPr>
          <w:rFonts w:ascii="宋体" w:hAnsi="宋体" w:eastAsia="宋体" w:cs="宋体"/>
          <w:sz w:val="23"/>
          <w:szCs w:val="23"/>
        </w:rPr>
        <w:t xml:space="preserve"> </w:t>
      </w: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47D2877D">
      <w:pPr>
        <w:spacing w:line="260" w:lineRule="auto"/>
      </w:pPr>
    </w:p>
    <w:p w14:paraId="57149F14">
      <w:pPr>
        <w:spacing w:line="260" w:lineRule="auto"/>
      </w:pPr>
    </w:p>
    <w:p w14:paraId="785AE0CD">
      <w:pPr>
        <w:spacing w:line="260" w:lineRule="auto"/>
      </w:pPr>
    </w:p>
    <w:p w14:paraId="417D9130">
      <w:pPr>
        <w:spacing w:line="260" w:lineRule="auto"/>
      </w:pPr>
    </w:p>
    <w:p w14:paraId="63386AAF">
      <w:pPr>
        <w:spacing w:line="261" w:lineRule="auto"/>
      </w:pPr>
    </w:p>
    <w:p w14:paraId="689CAC6B">
      <w:pPr>
        <w:spacing w:before="75" w:line="468" w:lineRule="exact"/>
        <w:ind w:left="13"/>
        <w:rPr>
          <w:rFonts w:ascii="宋体" w:hAnsi="宋体" w:eastAsia="宋体" w:cs="宋体"/>
          <w:sz w:val="23"/>
          <w:szCs w:val="23"/>
        </w:rPr>
      </w:pPr>
      <w:r>
        <w:rPr>
          <w:rFonts w:ascii="宋体" w:hAnsi="宋体" w:eastAsia="宋体" w:cs="宋体"/>
          <w:spacing w:val="-6"/>
          <w:position w:val="17"/>
          <w:sz w:val="23"/>
          <w:szCs w:val="23"/>
        </w:rPr>
        <w:t>投标人</w:t>
      </w:r>
      <w:r>
        <w:rPr>
          <w:rFonts w:ascii="宋体" w:hAnsi="宋体" w:eastAsia="宋体" w:cs="宋体"/>
          <w:spacing w:val="-5"/>
          <w:position w:val="17"/>
          <w:sz w:val="23"/>
          <w:szCs w:val="23"/>
        </w:rPr>
        <w:t>名</w:t>
      </w:r>
      <w:r>
        <w:rPr>
          <w:rFonts w:ascii="宋体" w:hAnsi="宋体" w:eastAsia="宋体" w:cs="宋体"/>
          <w:spacing w:val="-3"/>
          <w:position w:val="17"/>
          <w:sz w:val="23"/>
          <w:szCs w:val="23"/>
        </w:rPr>
        <w:t>称：           (盖单位公章)</w:t>
      </w:r>
    </w:p>
    <w:p w14:paraId="3D46FA7C">
      <w:pPr>
        <w:spacing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6F25A7C0">
      <w:pPr>
        <w:spacing w:before="185"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2FDF24B4">
      <w:pPr>
        <w:spacing w:line="298" w:lineRule="auto"/>
      </w:pPr>
    </w:p>
    <w:p w14:paraId="1F747F36">
      <w:pPr>
        <w:spacing w:line="299" w:lineRule="auto"/>
      </w:pPr>
    </w:p>
    <w:p w14:paraId="7C79DF86">
      <w:pPr>
        <w:spacing w:line="299" w:lineRule="auto"/>
      </w:pPr>
    </w:p>
    <w:p w14:paraId="4A50EC22">
      <w:pPr>
        <w:spacing w:line="299" w:lineRule="auto"/>
      </w:pPr>
    </w:p>
    <w:p w14:paraId="4D8F6DA0">
      <w:pPr>
        <w:spacing w:before="75" w:line="381" w:lineRule="auto"/>
        <w:ind w:left="9" w:right="528" w:firstLine="484"/>
        <w:rPr>
          <w:rFonts w:ascii="宋体" w:hAnsi="宋体" w:eastAsia="宋体" w:cs="宋体"/>
          <w:sz w:val="23"/>
          <w:szCs w:val="23"/>
        </w:rPr>
      </w:pPr>
      <w:r>
        <w:rPr>
          <w:rFonts w:ascii="宋体" w:hAnsi="宋体" w:eastAsia="宋体" w:cs="宋体"/>
          <w:spacing w:val="19"/>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注：非残疾人福利性单位不用提供以上声明函。按照财库〔2017〕141</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号文的规</w:t>
      </w:r>
      <w:r>
        <w:rPr>
          <w:rFonts w:ascii="宋体" w:hAnsi="宋体" w:eastAsia="宋体" w:cs="宋体"/>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定残疾人福利性单位视同为小微企业。价格给予</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10%的价格扣除，用扣除后的价格参</w:t>
      </w:r>
      <w:r>
        <w:rPr>
          <w:rFonts w:ascii="宋体" w:hAnsi="宋体" w:eastAsia="宋体" w:cs="宋体"/>
          <w:spacing w:val="4"/>
          <w:sz w:val="23"/>
          <w:szCs w:val="23"/>
          <w14:textOutline w14:w="4356" w14:cap="sq" w14:cmpd="sng" w14:algn="ctr">
            <w14:solidFill>
              <w14:srgbClr w14:val="000000"/>
            </w14:solidFill>
            <w14:prstDash w14:val="solid"/>
            <w14:bevel/>
          </w14:textOutline>
        </w:rPr>
        <w:t>与</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评标</w:t>
      </w:r>
      <w:r>
        <w:rPr>
          <w:rFonts w:ascii="宋体" w:hAnsi="宋体" w:eastAsia="宋体" w:cs="宋体"/>
          <w:spacing w:val="3"/>
          <w:sz w:val="23"/>
          <w:szCs w:val="23"/>
          <w14:textOutline w14:w="4356" w14:cap="sq" w14:cmpd="sng" w14:algn="ctr">
            <w14:solidFill>
              <w14:srgbClr w14:val="000000"/>
            </w14:solidFill>
            <w14:prstDash w14:val="solid"/>
            <w14:bevel/>
          </w14:textOutline>
        </w:rPr>
        <w:t>。</w:t>
      </w:r>
    </w:p>
    <w:p w14:paraId="1958E8EC">
      <w:pPr>
        <w:spacing w:line="371" w:lineRule="auto"/>
      </w:pPr>
    </w:p>
    <w:p w14:paraId="3BDA5C73">
      <w:pPr>
        <w:spacing w:before="75" w:line="379" w:lineRule="auto"/>
        <w:ind w:left="10" w:right="528" w:firstLine="483"/>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★若为监狱企业</w:t>
      </w:r>
      <w:r>
        <w:rPr>
          <w:rFonts w:hint="eastAsia" w:ascii="宋体" w:hAnsi="宋体" w:eastAsia="宋体" w:cs="宋体"/>
          <w:spacing w:val="11"/>
          <w:sz w:val="23"/>
          <w:szCs w:val="23"/>
          <w14:textOutline w14:w="4356" w14:cap="sq" w14:cmpd="sng" w14:algn="ctr">
            <w14:solidFill>
              <w14:srgbClr w14:val="000000"/>
            </w14:solidFill>
            <w14:prstDash w14:val="solid"/>
            <w14:bevel/>
          </w14:textOutline>
        </w:rPr>
        <w:t>应当提供</w:t>
      </w:r>
      <w:r>
        <w:rPr>
          <w:rFonts w:ascii="宋体" w:hAnsi="宋体" w:eastAsia="宋体" w:cs="宋体"/>
          <w:spacing w:val="11"/>
          <w:sz w:val="23"/>
          <w:szCs w:val="23"/>
          <w14:textOutline w14:w="4356" w14:cap="sq" w14:cmpd="sng" w14:algn="ctr">
            <w14:solidFill>
              <w14:srgbClr w14:val="000000"/>
            </w14:solidFill>
            <w14:prstDash w14:val="solid"/>
            <w14:bevel/>
          </w14:textOutline>
        </w:rPr>
        <w:t>由省级以上监狱管理局、戒毒管理局</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(含新疆</w:t>
      </w:r>
      <w:r>
        <w:rPr>
          <w:rFonts w:ascii="宋体" w:hAnsi="宋体" w:eastAsia="宋体" w:cs="宋体"/>
          <w:spacing w:val="10"/>
          <w:sz w:val="23"/>
          <w:szCs w:val="23"/>
          <w14:textOutline w14:w="4356" w14:cap="sq" w14:cmpd="sng" w14:algn="ctr">
            <w14:solidFill>
              <w14:srgbClr w14:val="000000"/>
            </w14:solidFill>
            <w14:prstDash w14:val="solid"/>
            <w14:bevel/>
          </w14:textOutline>
        </w:rPr>
        <w:t>生</w:t>
      </w:r>
      <w:r>
        <w:rPr>
          <w:rFonts w:ascii="宋体" w:hAnsi="宋体" w:eastAsia="宋体" w:cs="宋体"/>
          <w:sz w:val="23"/>
          <w:szCs w:val="23"/>
        </w:rPr>
        <w:t xml:space="preserve"> </w:t>
      </w:r>
      <w:r>
        <w:rPr>
          <w:rFonts w:ascii="宋体" w:hAnsi="宋体" w:eastAsia="宋体" w:cs="宋体"/>
          <w:spacing w:val="33"/>
          <w:sz w:val="23"/>
          <w:szCs w:val="23"/>
          <w14:textOutline w14:w="4356" w14:cap="sq" w14:cmpd="sng" w14:algn="ctr">
            <w14:solidFill>
              <w14:srgbClr w14:val="000000"/>
            </w14:solidFill>
            <w14:prstDash w14:val="solid"/>
            <w14:bevel/>
          </w14:textOutline>
        </w:rPr>
        <w:t>产</w:t>
      </w:r>
      <w:r>
        <w:rPr>
          <w:rFonts w:ascii="宋体" w:hAnsi="宋体" w:eastAsia="宋体" w:cs="宋体"/>
          <w:spacing w:val="17"/>
          <w:sz w:val="23"/>
          <w:szCs w:val="23"/>
          <w14:textOutline w14:w="4356" w14:cap="sq" w14:cmpd="sng" w14:algn="ctr">
            <w14:solidFill>
              <w14:srgbClr w14:val="000000"/>
            </w14:solidFill>
            <w14:prstDash w14:val="solid"/>
            <w14:bevel/>
          </w14:textOutline>
        </w:rPr>
        <w:t>建设兵团)</w:t>
      </w:r>
      <w:r>
        <w:rPr>
          <w:rFonts w:ascii="宋体" w:hAnsi="宋体" w:eastAsia="宋体" w:cs="宋体"/>
          <w:spacing w:val="17"/>
          <w:sz w:val="23"/>
          <w:szCs w:val="23"/>
        </w:rPr>
        <w:t xml:space="preserve"> </w:t>
      </w:r>
      <w:r>
        <w:rPr>
          <w:rFonts w:ascii="宋体" w:hAnsi="宋体" w:eastAsia="宋体" w:cs="宋体"/>
          <w:spacing w:val="17"/>
          <w:sz w:val="23"/>
          <w:szCs w:val="23"/>
          <w14:textOutline w14:w="4356" w14:cap="sq" w14:cmpd="sng" w14:algn="ctr">
            <w14:solidFill>
              <w14:srgbClr w14:val="000000"/>
            </w14:solidFill>
            <w14:prstDash w14:val="solid"/>
            <w14:bevel/>
          </w14:textOutline>
        </w:rPr>
        <w:t>出具的属于监狱企业的证明文件，如不是无需提供证明材料。按照财库</w:t>
      </w:r>
      <w:r>
        <w:rPr>
          <w:rFonts w:ascii="宋体" w:hAnsi="宋体" w:eastAsia="宋体" w:cs="宋体"/>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[2014]68</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号文的规定监狱企业视同为小微企业。</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价格给予</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10%的价格扣除，用扣除</w:t>
      </w:r>
      <w:r>
        <w:rPr>
          <w:rFonts w:ascii="宋体" w:hAnsi="宋体" w:eastAsia="宋体" w:cs="宋体"/>
          <w:spacing w:val="2"/>
          <w:sz w:val="23"/>
          <w:szCs w:val="23"/>
          <w14:textOutline w14:w="4356" w14:cap="sq" w14:cmpd="sng" w14:algn="ctr">
            <w14:solidFill>
              <w14:srgbClr w14:val="000000"/>
            </w14:solidFill>
            <w14:prstDash w14:val="solid"/>
            <w14:bevel/>
          </w14:textOutline>
        </w:rPr>
        <w:t>后</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的</w:t>
      </w:r>
      <w:r>
        <w:rPr>
          <w:rFonts w:ascii="宋体" w:hAnsi="宋体" w:eastAsia="宋体" w:cs="宋体"/>
          <w:spacing w:val="8"/>
          <w:sz w:val="23"/>
          <w:szCs w:val="23"/>
          <w14:textOutline w14:w="4356" w14:cap="sq" w14:cmpd="sng" w14:algn="ctr">
            <w14:solidFill>
              <w14:srgbClr w14:val="000000"/>
            </w14:solidFill>
            <w14:prstDash w14:val="solid"/>
            <w14:bevel/>
          </w14:textOutline>
        </w:rPr>
        <w:t>价格参与评标。</w:t>
      </w:r>
    </w:p>
    <w:p w14:paraId="1BAB619E">
      <w:pPr>
        <w:spacing w:line="286" w:lineRule="auto"/>
      </w:pPr>
    </w:p>
    <w:p w14:paraId="78F4FFFB">
      <w:pPr>
        <w:spacing w:line="286" w:lineRule="auto"/>
      </w:pPr>
    </w:p>
    <w:p w14:paraId="2FAEFABC">
      <w:pPr>
        <w:spacing w:line="287" w:lineRule="auto"/>
      </w:pPr>
    </w:p>
    <w:p w14:paraId="370E02C5">
      <w:pPr>
        <w:spacing w:line="287" w:lineRule="auto"/>
      </w:pPr>
    </w:p>
    <w:p w14:paraId="7EE43EFB">
      <w:pPr>
        <w:spacing w:before="76" w:line="232" w:lineRule="auto"/>
        <w:ind w:left="10"/>
        <w:rPr>
          <w:rFonts w:ascii="宋体" w:hAnsi="宋体" w:eastAsia="宋体" w:cs="宋体"/>
          <w:sz w:val="23"/>
          <w:szCs w:val="23"/>
        </w:rPr>
      </w:pPr>
      <w:r>
        <w:rPr>
          <w:rFonts w:ascii="宋体" w:hAnsi="宋体" w:eastAsia="宋体" w:cs="宋体"/>
          <w:spacing w:val="10"/>
          <w:sz w:val="23"/>
          <w:szCs w:val="23"/>
        </w:rPr>
        <w:t>注</w:t>
      </w:r>
      <w:r>
        <w:rPr>
          <w:rFonts w:ascii="宋体" w:hAnsi="宋体" w:eastAsia="宋体" w:cs="宋体"/>
          <w:spacing w:val="9"/>
          <w:sz w:val="23"/>
          <w:szCs w:val="23"/>
        </w:rPr>
        <w:t>：非残疾人福利性单位不用提供以上声明函。</w:t>
      </w:r>
    </w:p>
    <w:p w14:paraId="6E96196A">
      <w:pPr>
        <w:sectPr>
          <w:footerReference r:id="rId40" w:type="default"/>
          <w:pgSz w:w="11906" w:h="16839"/>
          <w:pgMar w:top="1292" w:right="834" w:bottom="1370" w:left="1360" w:header="851" w:footer="1193" w:gutter="0"/>
          <w:cols w:space="720" w:num="1"/>
        </w:sectPr>
      </w:pPr>
    </w:p>
    <w:p w14:paraId="2A139C3E">
      <w:pPr>
        <w:spacing w:before="169" w:line="232" w:lineRule="auto"/>
        <w:ind w:left="1075"/>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10"/>
          <w:sz w:val="31"/>
          <w:szCs w:val="31"/>
          <w14:textOutline w14:w="5791" w14:cap="sq" w14:cmpd="sng" w14:algn="ctr">
            <w14:solidFill>
              <w14:srgbClr w14:val="000000"/>
            </w14:solidFill>
            <w14:prstDash w14:val="solid"/>
            <w14:bevel/>
          </w14:textOutline>
        </w:rPr>
        <w:t>、关于国家规定的强制采购范围内产品承诺函</w:t>
      </w:r>
    </w:p>
    <w:p w14:paraId="5E5E9D01">
      <w:pPr>
        <w:spacing w:line="290" w:lineRule="auto"/>
      </w:pPr>
    </w:p>
    <w:p w14:paraId="5B2AF17E">
      <w:pPr>
        <w:spacing w:line="290" w:lineRule="auto"/>
      </w:pPr>
    </w:p>
    <w:p w14:paraId="5535958D">
      <w:pPr>
        <w:spacing w:line="290" w:lineRule="auto"/>
      </w:pPr>
    </w:p>
    <w:p w14:paraId="2F6ADE64">
      <w:pPr>
        <w:spacing w:line="290" w:lineRule="auto"/>
      </w:pPr>
    </w:p>
    <w:p w14:paraId="284D84A6">
      <w:pPr>
        <w:spacing w:before="75" w:line="227" w:lineRule="auto"/>
        <w:ind w:left="491"/>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6"/>
          <w:sz w:val="23"/>
          <w:szCs w:val="23"/>
        </w:rPr>
        <w:t>位</w:t>
      </w:r>
      <w:r>
        <w:rPr>
          <w:rFonts w:ascii="宋体" w:hAnsi="宋体" w:eastAsia="宋体" w:cs="宋体"/>
          <w:spacing w:val="9"/>
          <w:sz w:val="23"/>
          <w:szCs w:val="23"/>
        </w:rPr>
        <w:t>郑重承诺，根据国家相关强制采购范围内产品的相关文件和规定。如在本项</w:t>
      </w:r>
    </w:p>
    <w:p w14:paraId="380F53E0">
      <w:pPr>
        <w:spacing w:before="184" w:line="384" w:lineRule="auto"/>
        <w:ind w:left="11" w:right="583" w:firstLine="44"/>
        <w:rPr>
          <w:rFonts w:ascii="宋体" w:hAnsi="宋体" w:eastAsia="宋体" w:cs="宋体"/>
          <w:sz w:val="23"/>
          <w:szCs w:val="23"/>
        </w:rPr>
      </w:pPr>
      <w:r>
        <w:rPr>
          <w:rFonts w:ascii="宋体" w:hAnsi="宋体" w:eastAsia="宋体" w:cs="宋体"/>
          <w:spacing w:val="16"/>
          <w:sz w:val="23"/>
          <w:szCs w:val="23"/>
        </w:rPr>
        <w:t>目采购</w:t>
      </w:r>
      <w:r>
        <w:rPr>
          <w:rFonts w:ascii="宋体" w:hAnsi="宋体" w:eastAsia="宋体" w:cs="宋体"/>
          <w:spacing w:val="11"/>
          <w:sz w:val="23"/>
          <w:szCs w:val="23"/>
        </w:rPr>
        <w:t>需</w:t>
      </w:r>
      <w:r>
        <w:rPr>
          <w:rFonts w:ascii="宋体" w:hAnsi="宋体" w:eastAsia="宋体" w:cs="宋体"/>
          <w:spacing w:val="8"/>
          <w:sz w:val="23"/>
          <w:szCs w:val="23"/>
        </w:rPr>
        <w:t>求中涉及，本单位特此承诺在投标文件中所提供的产品均在</w:t>
      </w:r>
      <w:r>
        <w:rPr>
          <w:rFonts w:ascii="宋体" w:hAnsi="宋体" w:eastAsia="宋体" w:cs="宋体"/>
          <w:spacing w:val="8"/>
          <w:sz w:val="23"/>
          <w:szCs w:val="23"/>
          <w14:textOutline w14:w="4356" w14:cap="sq" w14:cmpd="sng" w14:algn="ctr">
            <w14:solidFill>
              <w14:srgbClr w14:val="000000"/>
            </w14:solidFill>
            <w14:prstDash w14:val="solid"/>
            <w14:bevel/>
          </w14:textOutline>
        </w:rPr>
        <w:t>国家规定的相关强</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制采购范围要求</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内</w:t>
      </w:r>
      <w:r>
        <w:rPr>
          <w:rFonts w:ascii="宋体" w:hAnsi="宋体" w:eastAsia="宋体" w:cs="宋体"/>
          <w:spacing w:val="10"/>
          <w:sz w:val="23"/>
          <w:szCs w:val="23"/>
          <w14:textOutline w14:w="4356" w14:cap="sq" w14:cmpd="sng" w14:algn="ctr">
            <w14:solidFill>
              <w14:srgbClr w14:val="000000"/>
            </w14:solidFill>
            <w14:prstDash w14:val="solid"/>
            <w14:bevel/>
          </w14:textOutline>
        </w:rPr>
        <w:t>达到国家标准</w:t>
      </w:r>
      <w:r>
        <w:rPr>
          <w:rFonts w:ascii="宋体" w:hAnsi="宋体" w:eastAsia="宋体" w:cs="宋体"/>
          <w:spacing w:val="10"/>
          <w:sz w:val="23"/>
          <w:szCs w:val="23"/>
        </w:rPr>
        <w:t>。并承诺在交货前提供相关的证明材料</w:t>
      </w:r>
      <w:r>
        <w:rPr>
          <w:rFonts w:ascii="宋体" w:hAnsi="宋体" w:eastAsia="宋体" w:cs="宋体"/>
          <w:spacing w:val="4"/>
          <w:sz w:val="23"/>
          <w:szCs w:val="23"/>
        </w:rPr>
        <w:t>。</w:t>
      </w:r>
    </w:p>
    <w:p w14:paraId="0616A471">
      <w:pPr>
        <w:spacing w:before="270" w:line="227" w:lineRule="auto"/>
        <w:ind w:left="491"/>
        <w:outlineLvl w:val="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单</w:t>
      </w:r>
      <w:r>
        <w:rPr>
          <w:rFonts w:ascii="宋体" w:hAnsi="宋体" w:eastAsia="宋体" w:cs="宋体"/>
          <w:spacing w:val="9"/>
          <w:sz w:val="23"/>
          <w:szCs w:val="23"/>
        </w:rPr>
        <w:t>位对上述承诺内容事项真实性负责。如经查实上述承诺的内容事项存在虚假，</w:t>
      </w:r>
    </w:p>
    <w:p w14:paraId="1497F8C0">
      <w:pPr>
        <w:spacing w:before="185" w:line="227" w:lineRule="auto"/>
        <w:ind w:left="11"/>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2F009BEF">
      <w:pPr>
        <w:spacing w:line="246" w:lineRule="auto"/>
      </w:pPr>
    </w:p>
    <w:p w14:paraId="77CA4C1D">
      <w:pPr>
        <w:spacing w:line="247" w:lineRule="auto"/>
      </w:pPr>
    </w:p>
    <w:p w14:paraId="6F21A111">
      <w:pPr>
        <w:spacing w:line="247" w:lineRule="auto"/>
      </w:pPr>
    </w:p>
    <w:p w14:paraId="798F17F0">
      <w:pPr>
        <w:spacing w:line="247" w:lineRule="auto"/>
      </w:pPr>
    </w:p>
    <w:p w14:paraId="7B14A755">
      <w:pPr>
        <w:spacing w:line="247" w:lineRule="auto"/>
      </w:pPr>
    </w:p>
    <w:p w14:paraId="1F9699BD">
      <w:pPr>
        <w:spacing w:line="247" w:lineRule="auto"/>
      </w:pPr>
    </w:p>
    <w:p w14:paraId="10F7F8F8">
      <w:pPr>
        <w:spacing w:line="247" w:lineRule="auto"/>
      </w:pPr>
    </w:p>
    <w:p w14:paraId="549A03BD">
      <w:pPr>
        <w:spacing w:line="247" w:lineRule="auto"/>
      </w:pPr>
    </w:p>
    <w:p w14:paraId="73336D0E">
      <w:pPr>
        <w:spacing w:line="247" w:lineRule="auto"/>
      </w:pPr>
    </w:p>
    <w:p w14:paraId="690460B5">
      <w:pPr>
        <w:spacing w:line="247" w:lineRule="auto"/>
      </w:pPr>
    </w:p>
    <w:p w14:paraId="1EF59B9E">
      <w:pPr>
        <w:spacing w:line="247" w:lineRule="auto"/>
      </w:pPr>
    </w:p>
    <w:p w14:paraId="0BAAFEA7">
      <w:pPr>
        <w:spacing w:line="247" w:lineRule="auto"/>
      </w:pPr>
    </w:p>
    <w:p w14:paraId="3A73D197">
      <w:pPr>
        <w:spacing w:line="247" w:lineRule="auto"/>
      </w:pPr>
    </w:p>
    <w:p w14:paraId="183A36D8">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67B22945">
      <w:pPr>
        <w:spacing w:before="186"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7DB90C1">
      <w:pPr>
        <w:spacing w:before="185" w:line="228" w:lineRule="auto"/>
        <w:ind w:left="51"/>
        <w:outlineLvl w:val="2"/>
        <w:rPr>
          <w:rFonts w:ascii="宋体" w:hAnsi="宋体" w:eastAsia="宋体" w:cs="宋体"/>
          <w:spacing w:val="-10"/>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0D33D651">
      <w:pPr>
        <w:spacing w:line="400" w:lineRule="exact"/>
        <w:ind w:right="-483" w:rightChars="-230" w:firstLine="420" w:firstLineChars="150"/>
        <w:outlineLvl w:val="1"/>
        <w:rPr>
          <w:rFonts w:ascii="宋体" w:hAnsi="宋体" w:cs="宋体"/>
          <w:b/>
          <w:caps/>
          <w:sz w:val="28"/>
          <w:szCs w:val="28"/>
        </w:rPr>
      </w:pPr>
    </w:p>
    <w:p w14:paraId="6860704A">
      <w:pPr>
        <w:spacing w:before="169" w:line="232" w:lineRule="auto"/>
        <w:outlineLvl w:val="3"/>
        <w:rPr>
          <w:rFonts w:ascii="黑体" w:hAnsi="黑体" w:eastAsia="黑体" w:cs="黑体"/>
          <w:spacing w:val="6"/>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十四、所投产品属于 “节能产品”、“环境标志产品”证明文件</w:t>
      </w:r>
    </w:p>
    <w:p w14:paraId="189D9532">
      <w:pPr>
        <w:spacing w:line="400" w:lineRule="exact"/>
        <w:ind w:right="-483" w:rightChars="-230"/>
        <w:rPr>
          <w:rFonts w:ascii="宋体" w:hAnsi="宋体" w:cs="宋体"/>
          <w:b/>
          <w:caps/>
          <w:sz w:val="28"/>
          <w:szCs w:val="28"/>
        </w:rPr>
      </w:pPr>
    </w:p>
    <w:p w14:paraId="247BC5EA">
      <w:pPr>
        <w:spacing w:line="283" w:lineRule="auto"/>
        <w:ind w:left="647" w:leftChars="-35" w:right="-483" w:rightChars="-230" w:hanging="720" w:hangingChars="300"/>
        <w:rPr>
          <w:rFonts w:ascii="宋体" w:hAnsi="宋体" w:cs="宋体"/>
          <w:bCs/>
          <w:caps/>
          <w:sz w:val="24"/>
        </w:rPr>
      </w:pPr>
      <w:r>
        <w:rPr>
          <w:rFonts w:hint="eastAsia" w:ascii="宋体" w:hAnsi="宋体" w:cs="宋体"/>
          <w:bCs/>
          <w:caps/>
          <w:sz w:val="24"/>
        </w:rPr>
        <w:t xml:space="preserve">注： </w:t>
      </w:r>
    </w:p>
    <w:p w14:paraId="67F321CE">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1. 《节能产品政府采购品目清单》《环境标志产品政府采购品目清单》以《中国政府采购网》(www.ccgp.gov.cn)发布的最新一期为准。</w:t>
      </w:r>
      <w:r>
        <w:rPr>
          <w:rFonts w:ascii="宋体" w:hAnsi="宋体"/>
          <w:bCs/>
          <w:caps/>
          <w:sz w:val="24"/>
        </w:rPr>
        <w:t xml:space="preserve"> </w:t>
      </w:r>
    </w:p>
    <w:p w14:paraId="3AEB1133">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2. 如属节能产品、环境标志产品需在投标文件中提供所在清单页的扫描件或网页截图，并提供证书扫描件。形式制作在电子投标文件中。</w:t>
      </w:r>
    </w:p>
    <w:p w14:paraId="3620C47F">
      <w:pPr>
        <w:spacing w:line="336" w:lineRule="auto"/>
        <w:rPr>
          <w:rFonts w:ascii="宋体" w:hAnsi="宋体" w:cs="宋体"/>
          <w:bCs/>
          <w:caps/>
          <w:sz w:val="24"/>
        </w:rPr>
      </w:pPr>
      <w:r>
        <w:rPr>
          <w:rFonts w:hint="eastAsia" w:ascii="宋体" w:hAnsi="宋体" w:cs="宋体"/>
          <w:bCs/>
          <w:caps/>
          <w:sz w:val="24"/>
        </w:rPr>
        <w:t>3.不属于节能产品、环境标志产品不需提供。</w:t>
      </w:r>
    </w:p>
    <w:p w14:paraId="4C1C190E">
      <w:pPr>
        <w:pStyle w:val="8"/>
      </w:pPr>
    </w:p>
    <w:p w14:paraId="4AEA891C">
      <w:pPr>
        <w:sectPr>
          <w:footerReference r:id="rId41" w:type="default"/>
          <w:pgSz w:w="11906" w:h="16839"/>
          <w:pgMar w:top="1292" w:right="834" w:bottom="1370" w:left="1360" w:header="851" w:footer="1193" w:gutter="0"/>
          <w:cols w:space="720" w:num="1"/>
        </w:sectPr>
      </w:pPr>
    </w:p>
    <w:p w14:paraId="0E630EA7">
      <w:pPr>
        <w:spacing w:before="169" w:line="232" w:lineRule="auto"/>
        <w:ind w:left="17"/>
        <w:outlineLvl w:val="3"/>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五</w:t>
      </w:r>
      <w:r>
        <w:rPr>
          <w:rFonts w:ascii="黑体" w:hAnsi="黑体" w:eastAsia="黑体" w:cs="黑体"/>
          <w:spacing w:val="6"/>
          <w:sz w:val="31"/>
          <w:szCs w:val="31"/>
          <w14:textOutline w14:w="5791" w14:cap="sq" w14:cmpd="sng" w14:algn="ctr">
            <w14:solidFill>
              <w14:srgbClr w14:val="000000"/>
            </w14:solidFill>
            <w14:prstDash w14:val="solid"/>
            <w14:bevel/>
          </w14:textOutline>
        </w:rPr>
        <w:t>、本项目参加采购活动的投标人在前三年内不得具有行</w:t>
      </w:r>
      <w:r>
        <w:rPr>
          <w:rFonts w:ascii="黑体" w:hAnsi="黑体" w:eastAsia="黑体" w:cs="黑体"/>
          <w:spacing w:val="5"/>
          <w:sz w:val="31"/>
          <w:szCs w:val="31"/>
          <w14:textOutline w14:w="5791" w14:cap="sq" w14:cmpd="sng" w14:algn="ctr">
            <w14:solidFill>
              <w14:srgbClr w14:val="000000"/>
            </w14:solidFill>
            <w14:prstDash w14:val="solid"/>
            <w14:bevel/>
          </w14:textOutline>
        </w:rPr>
        <w:t>贿</w:t>
      </w:r>
    </w:p>
    <w:p w14:paraId="6426E4DA">
      <w:pPr>
        <w:spacing w:before="234" w:line="227" w:lineRule="auto"/>
        <w:ind w:left="3478"/>
        <w:rPr>
          <w:rFonts w:ascii="黑体" w:hAnsi="黑体" w:eastAsia="黑体" w:cs="黑体"/>
          <w:sz w:val="31"/>
          <w:szCs w:val="31"/>
        </w:rPr>
      </w:pPr>
      <w:r>
        <w:rPr>
          <w:rFonts w:ascii="黑体" w:hAnsi="黑体" w:eastAsia="黑体" w:cs="黑体"/>
          <w:spacing w:val="12"/>
          <w:sz w:val="31"/>
          <w:szCs w:val="31"/>
          <w14:textOutline w14:w="5791" w14:cap="sq" w14:cmpd="sng" w14:algn="ctr">
            <w14:solidFill>
              <w14:srgbClr w14:val="000000"/>
            </w14:solidFill>
            <w14:prstDash w14:val="solid"/>
            <w14:bevel/>
          </w14:textOutline>
        </w:rPr>
        <w:t>犯</w:t>
      </w:r>
      <w:r>
        <w:rPr>
          <w:rFonts w:ascii="黑体" w:hAnsi="黑体" w:eastAsia="黑体" w:cs="黑体"/>
          <w:spacing w:val="9"/>
          <w:sz w:val="31"/>
          <w:szCs w:val="31"/>
          <w14:textOutline w14:w="5791" w14:cap="sq" w14:cmpd="sng" w14:algn="ctr">
            <w14:solidFill>
              <w14:srgbClr w14:val="000000"/>
            </w14:solidFill>
            <w14:prstDash w14:val="solid"/>
            <w14:bevel/>
          </w14:textOutline>
        </w:rPr>
        <w:t>罪记录的承诺</w:t>
      </w:r>
    </w:p>
    <w:p w14:paraId="0C8C1E9A">
      <w:pPr>
        <w:spacing w:line="259" w:lineRule="auto"/>
      </w:pPr>
    </w:p>
    <w:p w14:paraId="1DE1025F">
      <w:pPr>
        <w:spacing w:line="259" w:lineRule="auto"/>
      </w:pPr>
    </w:p>
    <w:p w14:paraId="40203170">
      <w:pPr>
        <w:spacing w:line="260" w:lineRule="auto"/>
      </w:pPr>
    </w:p>
    <w:p w14:paraId="6465438D">
      <w:pPr>
        <w:spacing w:line="260" w:lineRule="auto"/>
      </w:pPr>
    </w:p>
    <w:p w14:paraId="2C20E29B">
      <w:pPr>
        <w:spacing w:before="75" w:line="228" w:lineRule="auto"/>
        <w:ind w:left="10"/>
        <w:outlineLvl w:val="4"/>
        <w:rPr>
          <w:rFonts w:ascii="宋体" w:hAnsi="宋体" w:eastAsia="宋体" w:cs="宋体"/>
          <w:sz w:val="23"/>
          <w:szCs w:val="23"/>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抚州市弘兴招投标代理咨询有限公司</w:t>
      </w:r>
    </w:p>
    <w:p w14:paraId="6C893626">
      <w:pPr>
        <w:spacing w:line="439" w:lineRule="auto"/>
      </w:pPr>
    </w:p>
    <w:p w14:paraId="76BAA7E8">
      <w:pPr>
        <w:spacing w:before="75" w:line="227" w:lineRule="auto"/>
        <w:ind w:left="500"/>
        <w:outlineLvl w:val="2"/>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本单</w:t>
      </w:r>
      <w:r>
        <w:rPr>
          <w:rFonts w:ascii="宋体" w:hAnsi="宋体" w:eastAsia="宋体" w:cs="宋体"/>
          <w:spacing w:val="13"/>
          <w:sz w:val="23"/>
          <w:szCs w:val="23"/>
          <w14:textOutline w14:w="4356" w14:cap="sq" w14:cmpd="sng" w14:algn="ctr">
            <w14:solidFill>
              <w14:srgbClr w14:val="000000"/>
            </w14:solidFill>
            <w14:prstDash w14:val="solid"/>
            <w14:bevel/>
          </w14:textOutline>
        </w:rPr>
        <w:t>位</w:t>
      </w:r>
      <w:r>
        <w:rPr>
          <w:rFonts w:ascii="宋体" w:hAnsi="宋体" w:eastAsia="宋体" w:cs="宋体"/>
          <w:spacing w:val="10"/>
          <w:sz w:val="23"/>
          <w:szCs w:val="23"/>
          <w14:textOutline w14:w="4356" w14:cap="sq" w14:cmpd="sng" w14:algn="ctr">
            <w14:solidFill>
              <w14:srgbClr w14:val="000000"/>
            </w14:solidFill>
            <w14:prstDash w14:val="solid"/>
            <w14:bevel/>
          </w14:textOutline>
        </w:rPr>
        <w:t>承诺在参加本项目采购活动前三年中本单位及其现任法定代表人、主要</w:t>
      </w:r>
    </w:p>
    <w:p w14:paraId="3BFC8A30">
      <w:pPr>
        <w:spacing w:before="183" w:line="227" w:lineRule="auto"/>
        <w:ind w:left="3045"/>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负</w:t>
      </w:r>
      <w:r>
        <w:rPr>
          <w:rFonts w:ascii="宋体" w:hAnsi="宋体" w:eastAsia="宋体" w:cs="宋体"/>
          <w:spacing w:val="8"/>
          <w:sz w:val="23"/>
          <w:szCs w:val="23"/>
          <w14:textOutline w14:w="4356" w14:cap="sq" w14:cmpd="sng" w14:algn="ctr">
            <w14:solidFill>
              <w14:srgbClr w14:val="000000"/>
            </w14:solidFill>
            <w14:prstDash w14:val="solid"/>
            <w14:bevel/>
          </w14:textOutline>
        </w:rPr>
        <w:t>责人不具有行贿犯罪记录。</w:t>
      </w:r>
    </w:p>
    <w:p w14:paraId="5612D85B">
      <w:pPr>
        <w:spacing w:before="184" w:line="227" w:lineRule="auto"/>
        <w:ind w:left="491"/>
        <w:outlineLvl w:val="2"/>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公</w:t>
      </w:r>
      <w:r>
        <w:rPr>
          <w:rFonts w:ascii="宋体" w:hAnsi="宋体" w:eastAsia="宋体" w:cs="宋体"/>
          <w:spacing w:val="9"/>
          <w:sz w:val="23"/>
          <w:szCs w:val="23"/>
        </w:rPr>
        <w:t>司对上述承诺内容事项真实性负责。如经查实上述承诺的内容事项存在虚假，</w:t>
      </w:r>
    </w:p>
    <w:p w14:paraId="20E4ACBB">
      <w:pPr>
        <w:spacing w:before="183" w:line="227" w:lineRule="auto"/>
        <w:ind w:left="12"/>
        <w:rPr>
          <w:rFonts w:ascii="宋体" w:hAnsi="宋体" w:eastAsia="宋体" w:cs="宋体"/>
          <w:sz w:val="23"/>
          <w:szCs w:val="23"/>
        </w:rPr>
      </w:pP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405E6833">
      <w:pPr>
        <w:spacing w:before="264" w:line="227" w:lineRule="auto"/>
        <w:ind w:left="490"/>
        <w:rPr>
          <w:rFonts w:ascii="宋体" w:hAnsi="宋体" w:eastAsia="宋体" w:cs="宋体"/>
          <w:sz w:val="23"/>
          <w:szCs w:val="23"/>
        </w:rPr>
      </w:pPr>
      <w:r>
        <w:rPr>
          <w:rFonts w:ascii="宋体" w:hAnsi="宋体" w:eastAsia="宋体" w:cs="宋体"/>
          <w:spacing w:val="18"/>
          <w:sz w:val="23"/>
          <w:szCs w:val="23"/>
        </w:rPr>
        <w:t>且</w:t>
      </w:r>
      <w:r>
        <w:rPr>
          <w:rFonts w:ascii="宋体" w:hAnsi="宋体" w:eastAsia="宋体" w:cs="宋体"/>
          <w:spacing w:val="10"/>
          <w:sz w:val="23"/>
          <w:szCs w:val="23"/>
        </w:rPr>
        <w:t>同</w:t>
      </w:r>
      <w:r>
        <w:rPr>
          <w:rFonts w:ascii="宋体" w:hAnsi="宋体" w:eastAsia="宋体" w:cs="宋体"/>
          <w:spacing w:val="9"/>
          <w:sz w:val="23"/>
          <w:szCs w:val="23"/>
        </w:rPr>
        <w:t>时承诺如本单位中标，如果虚假承诺，作无效投标、</w:t>
      </w:r>
      <w:r>
        <w:rPr>
          <w:rFonts w:hint="eastAsia" w:ascii="宋体" w:hAnsi="宋体" w:eastAsia="宋体" w:cs="宋体"/>
          <w:spacing w:val="9"/>
          <w:sz w:val="23"/>
          <w:szCs w:val="23"/>
        </w:rPr>
        <w:t>废</w:t>
      </w:r>
      <w:r>
        <w:rPr>
          <w:rFonts w:ascii="宋体" w:hAnsi="宋体" w:eastAsia="宋体" w:cs="宋体"/>
          <w:spacing w:val="9"/>
          <w:sz w:val="23"/>
          <w:szCs w:val="23"/>
        </w:rPr>
        <w:t>标处理。</w:t>
      </w:r>
    </w:p>
    <w:p w14:paraId="6577E9DC">
      <w:pPr>
        <w:spacing w:line="246" w:lineRule="auto"/>
      </w:pPr>
    </w:p>
    <w:p w14:paraId="63F51CF6">
      <w:pPr>
        <w:spacing w:line="246" w:lineRule="auto"/>
      </w:pPr>
    </w:p>
    <w:p w14:paraId="3C1CC824">
      <w:pPr>
        <w:spacing w:line="246" w:lineRule="auto"/>
      </w:pPr>
    </w:p>
    <w:p w14:paraId="62625524">
      <w:pPr>
        <w:spacing w:line="246" w:lineRule="auto"/>
      </w:pPr>
    </w:p>
    <w:p w14:paraId="48A5C9B2">
      <w:pPr>
        <w:spacing w:line="246" w:lineRule="auto"/>
      </w:pPr>
    </w:p>
    <w:p w14:paraId="7E2A30DD">
      <w:pPr>
        <w:spacing w:line="246" w:lineRule="auto"/>
      </w:pPr>
    </w:p>
    <w:p w14:paraId="5FB10D95">
      <w:pPr>
        <w:spacing w:line="247" w:lineRule="auto"/>
      </w:pPr>
    </w:p>
    <w:p w14:paraId="387CDA87">
      <w:pPr>
        <w:spacing w:line="247" w:lineRule="auto"/>
      </w:pPr>
    </w:p>
    <w:p w14:paraId="6FACF851">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63D1F504">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4FAE738">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2ECC2090">
      <w:pPr>
        <w:sectPr>
          <w:footerReference r:id="rId42" w:type="default"/>
          <w:pgSz w:w="11906" w:h="16839"/>
          <w:pgMar w:top="1292" w:right="834" w:bottom="1370" w:left="1360" w:header="851" w:footer="1193" w:gutter="0"/>
          <w:cols w:space="720" w:num="1"/>
        </w:sectPr>
      </w:pPr>
    </w:p>
    <w:p w14:paraId="2D940085">
      <w:pPr>
        <w:spacing w:before="169" w:line="232" w:lineRule="auto"/>
        <w:ind w:left="593"/>
        <w:rPr>
          <w:rFonts w:ascii="黑体" w:hAnsi="黑体" w:eastAsia="黑体" w:cs="黑体"/>
          <w:sz w:val="31"/>
          <w:szCs w:val="31"/>
        </w:rPr>
      </w:pPr>
      <w:r>
        <w:rPr>
          <w:rFonts w:ascii="黑体" w:hAnsi="黑体" w:eastAsia="黑体" w:cs="黑体"/>
          <w:spacing w:val="2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1"/>
          <w:sz w:val="31"/>
          <w:szCs w:val="31"/>
          <w14:textOutline w14:w="5791" w14:cap="sq" w14:cmpd="sng" w14:algn="ctr">
            <w14:solidFill>
              <w14:srgbClr w14:val="000000"/>
            </w14:solidFill>
            <w14:prstDash w14:val="solid"/>
            <w14:bevel/>
          </w14:textOutline>
        </w:rPr>
        <w:t>六</w:t>
      </w:r>
      <w:r>
        <w:rPr>
          <w:rFonts w:ascii="黑体" w:hAnsi="黑体" w:eastAsia="黑体" w:cs="黑体"/>
          <w:spacing w:val="10"/>
          <w:sz w:val="31"/>
          <w:szCs w:val="31"/>
          <w14:textOutline w14:w="5791" w14:cap="sq" w14:cmpd="sng" w14:algn="ctr">
            <w14:solidFill>
              <w14:srgbClr w14:val="000000"/>
            </w14:solidFill>
            <w14:prstDash w14:val="solid"/>
            <w14:bevel/>
          </w14:textOutline>
        </w:rPr>
        <w:t>、近三年在经营活动中没有重大违法记录的书面声明</w:t>
      </w:r>
    </w:p>
    <w:p w14:paraId="569156EE">
      <w:pPr>
        <w:spacing w:line="331" w:lineRule="auto"/>
      </w:pPr>
    </w:p>
    <w:p w14:paraId="6C509DFF">
      <w:pPr>
        <w:spacing w:line="331" w:lineRule="auto"/>
      </w:pPr>
    </w:p>
    <w:p w14:paraId="6E98031B">
      <w:pPr>
        <w:spacing w:before="75" w:line="228" w:lineRule="auto"/>
        <w:ind w:left="10"/>
        <w:rPr>
          <w:rFonts w:ascii="宋体" w:hAnsi="宋体" w:eastAsia="宋体" w:cs="宋体"/>
          <w:sz w:val="23"/>
          <w:szCs w:val="23"/>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抚州市弘兴招投标代理咨询有限公司</w:t>
      </w:r>
    </w:p>
    <w:p w14:paraId="3BE05889">
      <w:pPr>
        <w:spacing w:line="286" w:lineRule="auto"/>
      </w:pPr>
    </w:p>
    <w:p w14:paraId="4EF12F76">
      <w:pPr>
        <w:spacing w:line="286" w:lineRule="auto"/>
      </w:pPr>
    </w:p>
    <w:p w14:paraId="5C510C5C">
      <w:pPr>
        <w:spacing w:before="75" w:line="374" w:lineRule="auto"/>
        <w:ind w:left="9" w:right="457" w:firstLine="481"/>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本单位</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(公司名称)</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参加</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(项目名称)</w:t>
      </w:r>
      <w:r>
        <w:rPr>
          <w:rFonts w:ascii="宋体" w:hAnsi="宋体" w:eastAsia="宋体" w:cs="宋体"/>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w:t>
      </w:r>
      <w:r>
        <w:rPr>
          <w:rFonts w:ascii="宋体" w:hAnsi="宋体" w:eastAsia="宋体" w:cs="宋体"/>
          <w:spacing w:val="11"/>
          <w:sz w:val="23"/>
          <w:szCs w:val="23"/>
          <w14:textOutline w14:w="4356" w14:cap="sq" w14:cmpd="sng" w14:algn="ctr">
            <w14:solidFill>
              <w14:srgbClr w14:val="000000"/>
            </w14:solidFill>
            <w14:prstDash w14:val="solid"/>
            <w14:bevel/>
          </w14:textOutline>
        </w:rPr>
        <w:t>包号/的投标活动，现承诺本单位在参加</w:t>
      </w:r>
      <w:r>
        <w:rPr>
          <w:rFonts w:ascii="宋体" w:hAnsi="宋体" w:eastAsia="宋体" w:cs="宋体"/>
          <w:spacing w:val="10"/>
          <w:sz w:val="23"/>
          <w:szCs w:val="23"/>
          <w14:textOutline w14:w="4356" w14:cap="sq" w14:cmpd="sng" w14:algn="ctr">
            <w14:solidFill>
              <w14:srgbClr w14:val="000000"/>
            </w14:solidFill>
            <w14:prstDash w14:val="solid"/>
            <w14:bevel/>
          </w14:textOutline>
        </w:rPr>
        <w:t>本项目</w:t>
      </w:r>
      <w:r>
        <w:rPr>
          <w:rFonts w:ascii="宋体" w:hAnsi="宋体" w:eastAsia="宋体" w:cs="宋体"/>
          <w:spacing w:val="11"/>
          <w:sz w:val="23"/>
          <w:szCs w:val="23"/>
          <w14:textOutline w14:w="4356" w14:cap="sq" w14:cmpd="sng" w14:algn="ctr">
            <w14:solidFill>
              <w14:srgbClr w14:val="000000"/>
            </w14:solidFill>
            <w14:prstDash w14:val="solid"/>
            <w14:bevel/>
          </w14:textOutline>
        </w:rPr>
        <w:t>采购活动前三年内，在经营活动中没有重大</w:t>
      </w:r>
      <w:r>
        <w:rPr>
          <w:rFonts w:ascii="宋体" w:hAnsi="宋体" w:eastAsia="宋体" w:cs="宋体"/>
          <w:spacing w:val="7"/>
          <w:sz w:val="23"/>
          <w:szCs w:val="23"/>
          <w14:textOutline w14:w="4356" w14:cap="sq" w14:cmpd="sng" w14:algn="ctr">
            <w14:solidFill>
              <w14:srgbClr w14:val="000000"/>
            </w14:solidFill>
            <w14:prstDash w14:val="solid"/>
            <w14:bevel/>
          </w14:textOutline>
        </w:rPr>
        <w:t>违法记录。</w:t>
      </w:r>
    </w:p>
    <w:p w14:paraId="0C491E95">
      <w:pPr>
        <w:spacing w:before="1" w:line="383" w:lineRule="auto"/>
        <w:ind w:left="12" w:right="586" w:firstLine="479"/>
        <w:rPr>
          <w:rFonts w:ascii="宋体" w:hAnsi="宋体" w:eastAsia="宋体" w:cs="宋体"/>
          <w:sz w:val="23"/>
          <w:szCs w:val="23"/>
        </w:rPr>
      </w:pPr>
      <w:r>
        <w:rPr>
          <w:rFonts w:ascii="宋体" w:hAnsi="宋体" w:eastAsia="宋体" w:cs="宋体"/>
          <w:spacing w:val="10"/>
          <w:sz w:val="23"/>
          <w:szCs w:val="23"/>
        </w:rPr>
        <w:t>本公司对上述承诺内容事项真实性负责。如经查实上述承诺的内容事项存在虚假</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084E2A23">
      <w:pPr>
        <w:spacing w:line="302" w:lineRule="auto"/>
      </w:pPr>
    </w:p>
    <w:p w14:paraId="54C09B6F">
      <w:pPr>
        <w:spacing w:line="302" w:lineRule="auto"/>
      </w:pPr>
    </w:p>
    <w:p w14:paraId="134739CF">
      <w:pPr>
        <w:spacing w:line="266" w:lineRule="auto"/>
      </w:pPr>
    </w:p>
    <w:p w14:paraId="688E7B80">
      <w:pPr>
        <w:spacing w:line="266" w:lineRule="auto"/>
      </w:pPr>
    </w:p>
    <w:p w14:paraId="641DB0DF">
      <w:pPr>
        <w:spacing w:line="266" w:lineRule="auto"/>
      </w:pPr>
    </w:p>
    <w:p w14:paraId="262032DA">
      <w:pPr>
        <w:spacing w:line="267" w:lineRule="auto"/>
      </w:pPr>
    </w:p>
    <w:p w14:paraId="779886D5">
      <w:pPr>
        <w:spacing w:before="75" w:line="468" w:lineRule="exact"/>
        <w:ind w:left="10"/>
        <w:rPr>
          <w:rFonts w:ascii="宋体" w:hAnsi="宋体" w:eastAsia="宋体" w:cs="宋体"/>
          <w:sz w:val="23"/>
          <w:szCs w:val="23"/>
        </w:rPr>
      </w:pPr>
      <w:r>
        <w:rPr>
          <w:rFonts w:ascii="宋体" w:hAnsi="宋体" w:eastAsia="宋体" w:cs="宋体"/>
          <w:spacing w:val="-10"/>
          <w:position w:val="17"/>
          <w:sz w:val="23"/>
          <w:szCs w:val="23"/>
        </w:rPr>
        <w:t>供</w:t>
      </w:r>
      <w:r>
        <w:rPr>
          <w:rFonts w:ascii="宋体" w:hAnsi="宋体" w:eastAsia="宋体" w:cs="宋体"/>
          <w:spacing w:val="-5"/>
          <w:position w:val="17"/>
          <w:sz w:val="23"/>
          <w:szCs w:val="23"/>
        </w:rPr>
        <w:t>应商名称：           (盖章)</w:t>
      </w:r>
    </w:p>
    <w:p w14:paraId="569C253C">
      <w:pPr>
        <w:spacing w:before="1"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618879EB">
      <w:pPr>
        <w:spacing w:before="182"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5F018D54"/>
    <w:p w14:paraId="4A4067CA">
      <w:pPr>
        <w:pStyle w:val="8"/>
      </w:pPr>
    </w:p>
    <w:p w14:paraId="08A5CA26">
      <w:pPr>
        <w:pStyle w:val="17"/>
        <w:sectPr>
          <w:footerReference r:id="rId43" w:type="default"/>
          <w:pgSz w:w="11906" w:h="16839"/>
          <w:pgMar w:top="1292" w:right="834" w:bottom="1370" w:left="1360" w:header="851" w:footer="1193" w:gutter="0"/>
          <w:cols w:space="720" w:num="1"/>
        </w:sectPr>
      </w:pPr>
    </w:p>
    <w:p w14:paraId="0A48E9CA">
      <w:pPr>
        <w:spacing w:before="101" w:line="228" w:lineRule="auto"/>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10EAEF48">
      <w:pPr>
        <w:spacing w:before="101" w:line="228" w:lineRule="auto"/>
        <w:ind w:left="3806"/>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1394EDB7">
      <w:pPr>
        <w:spacing w:before="101" w:line="228" w:lineRule="auto"/>
        <w:ind w:left="3806"/>
        <w:outlineLvl w:val="3"/>
        <w:rPr>
          <w:rFonts w:ascii="黑体" w:hAnsi="黑体" w:eastAsia="黑体" w:cs="黑体"/>
          <w:sz w:val="31"/>
          <w:szCs w:val="31"/>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十七、</w:t>
      </w:r>
      <w:r>
        <w:rPr>
          <w:rFonts w:ascii="黑体" w:hAnsi="黑体" w:eastAsia="黑体" w:cs="黑体"/>
          <w:spacing w:val="7"/>
          <w:sz w:val="31"/>
          <w:szCs w:val="31"/>
          <w14:textOutline w14:w="5791" w14:cap="sq" w14:cmpd="sng" w14:algn="ctr">
            <w14:solidFill>
              <w14:srgbClr w14:val="000000"/>
            </w14:solidFill>
            <w14:prstDash w14:val="solid"/>
            <w14:bevel/>
          </w14:textOutline>
        </w:rPr>
        <w:t>方案</w:t>
      </w:r>
    </w:p>
    <w:p w14:paraId="2022F5C1">
      <w:pPr>
        <w:spacing w:line="259" w:lineRule="auto"/>
      </w:pPr>
    </w:p>
    <w:p w14:paraId="557AFED2">
      <w:pPr>
        <w:spacing w:line="259" w:lineRule="auto"/>
      </w:pPr>
    </w:p>
    <w:p w14:paraId="2770223A">
      <w:pPr>
        <w:spacing w:line="259" w:lineRule="auto"/>
      </w:pPr>
    </w:p>
    <w:p w14:paraId="62C2C3B3">
      <w:pPr>
        <w:spacing w:line="260" w:lineRule="auto"/>
      </w:pPr>
    </w:p>
    <w:p w14:paraId="2669E55A">
      <w:pPr>
        <w:spacing w:line="260" w:lineRule="auto"/>
      </w:pPr>
    </w:p>
    <w:p w14:paraId="110240E9">
      <w:pPr>
        <w:spacing w:line="260" w:lineRule="auto"/>
      </w:pPr>
    </w:p>
    <w:p w14:paraId="0272734F">
      <w:pPr>
        <w:spacing w:line="260" w:lineRule="auto"/>
      </w:pPr>
    </w:p>
    <w:p w14:paraId="57C7AE6B">
      <w:pPr>
        <w:spacing w:line="260" w:lineRule="auto"/>
      </w:pPr>
    </w:p>
    <w:p w14:paraId="34710221">
      <w:pPr>
        <w:spacing w:line="260" w:lineRule="auto"/>
      </w:pPr>
    </w:p>
    <w:p w14:paraId="21793473">
      <w:pPr>
        <w:spacing w:line="260" w:lineRule="auto"/>
      </w:pPr>
    </w:p>
    <w:p w14:paraId="53FF657B">
      <w:pPr>
        <w:spacing w:before="101" w:line="224" w:lineRule="auto"/>
        <w:ind w:left="3967"/>
        <w:outlineLvl w:val="2"/>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74406CA4">
      <w:pPr>
        <w:sectPr>
          <w:footerReference r:id="rId44" w:type="default"/>
          <w:pgSz w:w="11906" w:h="16839"/>
          <w:pgMar w:top="1292" w:right="834" w:bottom="1371" w:left="1360" w:header="851" w:footer="1192" w:gutter="0"/>
          <w:cols w:space="720" w:num="1"/>
        </w:sectPr>
      </w:pPr>
    </w:p>
    <w:p w14:paraId="6FE058BA">
      <w:pPr>
        <w:spacing w:line="244" w:lineRule="auto"/>
      </w:pPr>
    </w:p>
    <w:p w14:paraId="2AF3819D">
      <w:pPr>
        <w:spacing w:line="244" w:lineRule="auto"/>
      </w:pPr>
    </w:p>
    <w:p w14:paraId="6DEDC5DB">
      <w:pPr>
        <w:spacing w:line="244" w:lineRule="auto"/>
      </w:pPr>
    </w:p>
    <w:p w14:paraId="0A2062C2">
      <w:pPr>
        <w:spacing w:line="244" w:lineRule="auto"/>
      </w:pPr>
    </w:p>
    <w:p w14:paraId="6D278752">
      <w:pPr>
        <w:spacing w:line="244" w:lineRule="auto"/>
      </w:pPr>
    </w:p>
    <w:p w14:paraId="2FD15277">
      <w:pPr>
        <w:spacing w:before="101" w:line="228" w:lineRule="auto"/>
        <w:ind w:firstLine="2916" w:firstLineChars="900"/>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十八、保证金汇款凭证</w:t>
      </w:r>
    </w:p>
    <w:p w14:paraId="2C5C57D9">
      <w:pPr>
        <w:tabs>
          <w:tab w:val="left" w:pos="1170"/>
        </w:tabs>
        <w:jc w:val="center"/>
        <w:rPr>
          <w:rFonts w:ascii="宋体" w:hAnsi="宋体" w:eastAsia="宋体" w:cs="宋体"/>
          <w:b/>
          <w:sz w:val="24"/>
          <w:szCs w:val="24"/>
        </w:rPr>
      </w:pPr>
    </w:p>
    <w:p w14:paraId="7F30623E">
      <w:pPr>
        <w:tabs>
          <w:tab w:val="left" w:pos="1170"/>
        </w:tabs>
        <w:jc w:val="center"/>
        <w:rPr>
          <w:rFonts w:ascii="宋体" w:hAnsi="宋体" w:eastAsia="宋体" w:cs="宋体"/>
          <w:b/>
          <w:sz w:val="24"/>
          <w:szCs w:val="24"/>
        </w:rPr>
      </w:pPr>
    </w:p>
    <w:p w14:paraId="73E85600">
      <w:pPr>
        <w:tabs>
          <w:tab w:val="left" w:pos="1170"/>
        </w:tabs>
        <w:jc w:val="center"/>
        <w:rPr>
          <w:rFonts w:ascii="宋体" w:hAnsi="宋体" w:eastAsia="宋体" w:cs="宋体"/>
          <w:b/>
          <w:sz w:val="24"/>
          <w:szCs w:val="24"/>
        </w:rPr>
      </w:pPr>
    </w:p>
    <w:p w14:paraId="51477B42">
      <w:pPr>
        <w:rPr>
          <w:rFonts w:ascii="宋体" w:hAnsi="宋体" w:eastAsia="宋体" w:cs="宋体"/>
          <w:sz w:val="24"/>
          <w:szCs w:val="24"/>
        </w:rPr>
      </w:pPr>
      <w:r>
        <w:rPr>
          <w:rFonts w:hint="eastAsia" w:ascii="宋体" w:hAnsi="宋体" w:eastAsia="宋体" w:cs="宋体"/>
          <w:sz w:val="24"/>
          <w:szCs w:val="24"/>
        </w:rPr>
        <w:t>附：汇款凭证（清晰复印件加盖公章）</w:t>
      </w:r>
    </w:p>
    <w:p w14:paraId="04D0D0EE">
      <w:pPr>
        <w:spacing w:line="480" w:lineRule="auto"/>
        <w:ind w:firstLine="480" w:firstLineChars="200"/>
        <w:rPr>
          <w:rFonts w:ascii="宋体" w:hAnsi="宋体" w:eastAsia="宋体" w:cs="宋体"/>
          <w:sz w:val="24"/>
          <w:szCs w:val="24"/>
          <w:u w:val="single"/>
        </w:rPr>
      </w:pPr>
    </w:p>
    <w:p w14:paraId="1AA496D4">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账户户名：</w:t>
      </w:r>
      <w:r>
        <w:rPr>
          <w:rFonts w:hint="eastAsia" w:ascii="宋体" w:hAnsi="宋体" w:eastAsia="宋体" w:cs="宋体"/>
          <w:sz w:val="24"/>
          <w:szCs w:val="24"/>
          <w:u w:val="single"/>
        </w:rPr>
        <w:t>                            </w:t>
      </w:r>
    </w:p>
    <w:p w14:paraId="2CECE2D9">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    号：</w:t>
      </w:r>
      <w:r>
        <w:rPr>
          <w:rFonts w:hint="eastAsia" w:ascii="宋体" w:hAnsi="宋体" w:eastAsia="宋体" w:cs="宋体"/>
          <w:sz w:val="24"/>
          <w:szCs w:val="24"/>
          <w:u w:val="single"/>
        </w:rPr>
        <w:t>                            </w:t>
      </w:r>
    </w:p>
    <w:p w14:paraId="1C5763FD">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开户银行：</w:t>
      </w:r>
      <w:r>
        <w:rPr>
          <w:rFonts w:hint="eastAsia" w:ascii="宋体" w:hAnsi="宋体" w:eastAsia="宋体" w:cs="宋体"/>
          <w:sz w:val="24"/>
          <w:szCs w:val="24"/>
          <w:u w:val="single"/>
        </w:rPr>
        <w:t>                            </w:t>
      </w:r>
    </w:p>
    <w:p w14:paraId="0252D5AA">
      <w:pPr>
        <w:tabs>
          <w:tab w:val="left" w:pos="1170"/>
        </w:tabs>
        <w:ind w:left="-141" w:leftChars="-67"/>
        <w:rPr>
          <w:rFonts w:ascii="宋体" w:hAnsi="宋体" w:eastAsia="宋体" w:cs="宋体"/>
          <w:b/>
          <w:sz w:val="24"/>
          <w:szCs w:val="24"/>
        </w:rPr>
      </w:pPr>
      <w:r>
        <w:rPr>
          <w:rFonts w:hint="eastAsia" w:ascii="宋体" w:hAnsi="宋体" w:eastAsia="宋体" w:cs="宋体"/>
          <w:b/>
          <w:sz w:val="24"/>
          <w:szCs w:val="24"/>
        </w:rPr>
        <w:t>注：</w:t>
      </w:r>
      <w:r>
        <w:rPr>
          <w:rFonts w:hint="eastAsia" w:ascii="宋体" w:hAnsi="宋体" w:eastAsia="宋体" w:cs="宋体"/>
          <w:sz w:val="24"/>
          <w:szCs w:val="24"/>
        </w:rPr>
        <w:t>响应投标人须提供交纳响应保证金汇缴账户的账号、收款单位及开户行名称以便于保证金的退还。</w:t>
      </w:r>
    </w:p>
    <w:p w14:paraId="1E20778A">
      <w:pPr>
        <w:keepNext/>
        <w:keepLines/>
        <w:numPr>
          <w:ilvl w:val="1"/>
          <w:numId w:val="0"/>
        </w:numPr>
        <w:spacing w:before="260" w:after="260" w:line="416" w:lineRule="atLeast"/>
        <w:ind w:left="142"/>
        <w:outlineLvl w:val="1"/>
        <w:rPr>
          <w:rFonts w:eastAsia="黑体" w:cs="Times New Roman"/>
          <w:b/>
          <w:sz w:val="32"/>
          <w:szCs w:val="24"/>
        </w:rPr>
      </w:pPr>
    </w:p>
    <w:p w14:paraId="1005EBA8">
      <w:pPr>
        <w:sectPr>
          <w:footerReference r:id="rId45" w:type="default"/>
          <w:pgSz w:w="11906" w:h="16839"/>
          <w:pgMar w:top="1292" w:right="834" w:bottom="1371" w:left="1360" w:header="851" w:footer="1192" w:gutter="0"/>
          <w:cols w:space="720" w:num="1"/>
        </w:sectPr>
      </w:pPr>
    </w:p>
    <w:p w14:paraId="396D2221">
      <w:pPr>
        <w:spacing w:line="244" w:lineRule="auto"/>
      </w:pPr>
    </w:p>
    <w:p w14:paraId="7B69CD5A">
      <w:pPr>
        <w:spacing w:line="244" w:lineRule="auto"/>
      </w:pPr>
    </w:p>
    <w:p w14:paraId="103B7387">
      <w:pPr>
        <w:spacing w:line="244" w:lineRule="auto"/>
      </w:pPr>
    </w:p>
    <w:p w14:paraId="3FBED196">
      <w:pPr>
        <w:spacing w:line="244" w:lineRule="auto"/>
      </w:pPr>
    </w:p>
    <w:p w14:paraId="7812D732">
      <w:pPr>
        <w:spacing w:line="244" w:lineRule="auto"/>
      </w:pPr>
    </w:p>
    <w:p w14:paraId="2EFA15D9">
      <w:pPr>
        <w:spacing w:before="101" w:line="228" w:lineRule="auto"/>
        <w:ind w:left="2095" w:firstLine="330" w:firstLineChars="100"/>
        <w:jc w:val="both"/>
        <w:outlineLvl w:val="3"/>
        <w:rPr>
          <w:rFonts w:ascii="黑体" w:hAnsi="黑体" w:eastAsia="黑体" w:cs="黑体"/>
          <w:sz w:val="31"/>
          <w:szCs w:val="31"/>
        </w:rPr>
      </w:pP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十九</w:t>
      </w:r>
      <w:r>
        <w:rPr>
          <w:rFonts w:ascii="黑体" w:hAnsi="黑体" w:eastAsia="黑体" w:cs="黑体"/>
          <w:spacing w:val="8"/>
          <w:sz w:val="31"/>
          <w:szCs w:val="31"/>
          <w14:textOutline w14:w="5791" w14:cap="sq" w14:cmpd="sng" w14:algn="ctr">
            <w14:solidFill>
              <w14:srgbClr w14:val="000000"/>
            </w14:solidFill>
            <w14:prstDash w14:val="solid"/>
            <w14:bevel/>
          </w14:textOutline>
        </w:rPr>
        <w:t>、其他材料</w:t>
      </w:r>
    </w:p>
    <w:p w14:paraId="5C7693B3">
      <w:pPr>
        <w:spacing w:line="250" w:lineRule="auto"/>
      </w:pPr>
    </w:p>
    <w:p w14:paraId="2C1B32D9">
      <w:pPr>
        <w:spacing w:line="250" w:lineRule="auto"/>
      </w:pPr>
    </w:p>
    <w:p w14:paraId="5FB2B817">
      <w:pPr>
        <w:spacing w:line="250" w:lineRule="auto"/>
      </w:pPr>
    </w:p>
    <w:p w14:paraId="4DB80BB1">
      <w:pPr>
        <w:spacing w:line="250" w:lineRule="auto"/>
      </w:pPr>
    </w:p>
    <w:p w14:paraId="7B7E5523">
      <w:pPr>
        <w:spacing w:line="250" w:lineRule="auto"/>
      </w:pPr>
    </w:p>
    <w:p w14:paraId="725D3600">
      <w:pPr>
        <w:spacing w:line="251" w:lineRule="auto"/>
      </w:pPr>
    </w:p>
    <w:p w14:paraId="53BA56B0">
      <w:pPr>
        <w:spacing w:line="251" w:lineRule="auto"/>
      </w:pPr>
    </w:p>
    <w:p w14:paraId="4065742A">
      <w:pPr>
        <w:spacing w:line="251" w:lineRule="auto"/>
      </w:pPr>
    </w:p>
    <w:p w14:paraId="3FFF3F71">
      <w:pPr>
        <w:spacing w:line="251" w:lineRule="auto"/>
      </w:pPr>
    </w:p>
    <w:p w14:paraId="76756924">
      <w:pPr>
        <w:spacing w:line="251" w:lineRule="auto"/>
      </w:pPr>
    </w:p>
    <w:p w14:paraId="54678CF4">
      <w:pPr>
        <w:spacing w:line="251" w:lineRule="auto"/>
      </w:pPr>
    </w:p>
    <w:p w14:paraId="608BE2D6">
      <w:pPr>
        <w:spacing w:line="251" w:lineRule="auto"/>
      </w:pPr>
    </w:p>
    <w:p w14:paraId="3E722E30">
      <w:pPr>
        <w:spacing w:line="251" w:lineRule="auto"/>
      </w:pPr>
    </w:p>
    <w:p w14:paraId="47B7EC5A">
      <w:pPr>
        <w:spacing w:before="101" w:line="224" w:lineRule="auto"/>
        <w:ind w:left="3248"/>
        <w:outlineLvl w:val="0"/>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6EF097A1">
      <w:pPr>
        <w:sectPr>
          <w:headerReference r:id="rId46" w:type="default"/>
          <w:footerReference r:id="rId47" w:type="default"/>
          <w:pgSz w:w="11907" w:h="16840"/>
          <w:pgMar w:top="1313" w:right="283" w:bottom="1132" w:left="1786" w:header="851" w:footer="954" w:gutter="0"/>
          <w:cols w:space="720" w:num="1"/>
        </w:sectPr>
      </w:pPr>
    </w:p>
    <w:p w14:paraId="39E38258">
      <w:pPr>
        <w:spacing w:before="190" w:line="361" w:lineRule="auto"/>
        <w:ind w:left="2193" w:right="1586" w:hanging="2095"/>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四章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投标人和投标产品的资格、资质性</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及</w:t>
      </w:r>
      <w:r>
        <w:rPr>
          <w:rFonts w:ascii="宋体" w:hAnsi="宋体" w:eastAsia="宋体" w:cs="宋体"/>
          <w:spacing w:val="9"/>
          <w:sz w:val="43"/>
          <w:szCs w:val="43"/>
          <w14:textOutline w14:w="7975" w14:cap="sq" w14:cmpd="sng" w14:algn="ctr">
            <w14:solidFill>
              <w14:srgbClr w14:val="000000"/>
            </w14:solidFill>
            <w14:prstDash w14:val="solid"/>
            <w14:bevel/>
          </w14:textOutline>
        </w:rPr>
        <w:t>其他要求</w:t>
      </w:r>
    </w:p>
    <w:p w14:paraId="3A0E57DA">
      <w:pPr>
        <w:spacing w:line="393" w:lineRule="exact"/>
        <w:ind w:left="24"/>
        <w:outlineLvl w:val="1"/>
        <w:rPr>
          <w:rFonts w:ascii="宋体" w:hAnsi="宋体" w:eastAsia="宋体" w:cs="宋体"/>
          <w:sz w:val="23"/>
          <w:szCs w:val="23"/>
        </w:rPr>
      </w:pPr>
      <w:r>
        <w:rPr>
          <w:rFonts w:ascii="宋体" w:hAnsi="宋体" w:eastAsia="宋体" w:cs="宋体"/>
          <w:spacing w:val="13"/>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、投标人资格、资质性及其他要求</w:t>
      </w:r>
    </w:p>
    <w:p w14:paraId="58AA98D6">
      <w:pPr>
        <w:spacing w:before="74" w:line="230" w:lineRule="auto"/>
        <w:ind w:left="32"/>
        <w:outlineLvl w:val="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一)投标人应具备下列条件：</w:t>
      </w:r>
    </w:p>
    <w:p w14:paraId="22117890">
      <w:pPr>
        <w:spacing w:before="179" w:line="227" w:lineRule="auto"/>
        <w:ind w:left="398"/>
        <w:outlineLvl w:val="1"/>
        <w:rPr>
          <w:rFonts w:ascii="宋体" w:hAnsi="宋体" w:eastAsia="宋体" w:cs="宋体"/>
          <w:sz w:val="23"/>
          <w:szCs w:val="23"/>
        </w:rPr>
      </w:pPr>
      <w:r>
        <w:rPr>
          <w:rFonts w:ascii="宋体" w:hAnsi="宋体" w:eastAsia="宋体" w:cs="宋体"/>
          <w:spacing w:val="6"/>
          <w:sz w:val="23"/>
          <w:szCs w:val="23"/>
        </w:rPr>
        <w:t>1.</w:t>
      </w:r>
      <w:r>
        <w:rPr>
          <w:rFonts w:ascii="宋体" w:hAnsi="宋体" w:eastAsia="宋体" w:cs="宋体"/>
          <w:spacing w:val="5"/>
          <w:sz w:val="23"/>
          <w:szCs w:val="23"/>
        </w:rPr>
        <w:t>1</w:t>
      </w:r>
      <w:r>
        <w:rPr>
          <w:rFonts w:ascii="宋体" w:hAnsi="宋体" w:eastAsia="宋体" w:cs="宋体"/>
          <w:spacing w:val="3"/>
          <w:sz w:val="23"/>
          <w:szCs w:val="23"/>
        </w:rPr>
        <w:t xml:space="preserve"> 具有独立承担民事责任的能力；</w:t>
      </w:r>
    </w:p>
    <w:p w14:paraId="4EE64361">
      <w:pPr>
        <w:spacing w:before="184"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.2 具有良好的商业信誉和健全的财务会计制度；</w:t>
      </w:r>
    </w:p>
    <w:p w14:paraId="17808AE1">
      <w:pPr>
        <w:spacing w:before="186"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.3 具有履行合同所必需的设备和专业技术能力；</w:t>
      </w:r>
    </w:p>
    <w:p w14:paraId="43304EAD">
      <w:pPr>
        <w:spacing w:before="182"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.4 有依法缴纳税收和社会保障资金的良好记录；</w:t>
      </w:r>
    </w:p>
    <w:p w14:paraId="1ED596BB">
      <w:pPr>
        <w:spacing w:before="182" w:line="227" w:lineRule="auto"/>
        <w:ind w:left="398"/>
        <w:outlineLvl w:val="1"/>
        <w:rPr>
          <w:rFonts w:ascii="宋体" w:hAnsi="宋体" w:eastAsia="宋体" w:cs="宋体"/>
          <w:spacing w:val="7"/>
          <w:sz w:val="23"/>
          <w:szCs w:val="23"/>
        </w:rPr>
      </w:pPr>
      <w:r>
        <w:rPr>
          <w:rFonts w:ascii="宋体" w:hAnsi="宋体" w:eastAsia="宋体" w:cs="宋体"/>
          <w:spacing w:val="12"/>
          <w:sz w:val="23"/>
          <w:szCs w:val="23"/>
        </w:rPr>
        <w:t>1</w:t>
      </w:r>
      <w:r>
        <w:rPr>
          <w:rFonts w:ascii="宋体" w:hAnsi="宋体" w:eastAsia="宋体" w:cs="宋体"/>
          <w:spacing w:val="10"/>
          <w:sz w:val="23"/>
          <w:szCs w:val="23"/>
        </w:rPr>
        <w:t>.</w:t>
      </w:r>
      <w:r>
        <w:rPr>
          <w:rFonts w:ascii="宋体" w:hAnsi="宋体" w:eastAsia="宋体" w:cs="宋体"/>
          <w:spacing w:val="6"/>
          <w:sz w:val="23"/>
          <w:szCs w:val="23"/>
        </w:rPr>
        <w:t xml:space="preserve">5 </w:t>
      </w:r>
      <w:r>
        <w:rPr>
          <w:rFonts w:hint="eastAsia" w:ascii="宋体" w:hAnsi="宋体" w:eastAsia="宋体" w:cs="宋体"/>
          <w:spacing w:val="6"/>
          <w:sz w:val="23"/>
          <w:szCs w:val="23"/>
        </w:rPr>
        <w:t>参加采购活动前三年内，在经营活动中没有重大违法记录</w:t>
      </w:r>
      <w:r>
        <w:rPr>
          <w:rFonts w:ascii="宋体" w:hAnsi="宋体" w:eastAsia="宋体" w:cs="宋体"/>
          <w:spacing w:val="6"/>
          <w:sz w:val="23"/>
          <w:szCs w:val="23"/>
        </w:rPr>
        <w:t>；</w:t>
      </w:r>
    </w:p>
    <w:p w14:paraId="598CEBD4">
      <w:pPr>
        <w:spacing w:before="182" w:line="227" w:lineRule="auto"/>
        <w:ind w:left="398"/>
        <w:outlineLvl w:val="1"/>
        <w:rPr>
          <w:rFonts w:ascii="宋体" w:hAnsi="宋体" w:eastAsia="宋体" w:cs="宋体"/>
          <w:spacing w:val="7"/>
          <w:sz w:val="23"/>
          <w:szCs w:val="23"/>
        </w:rPr>
      </w:pPr>
      <w:r>
        <w:rPr>
          <w:rFonts w:ascii="宋体" w:hAnsi="宋体" w:eastAsia="宋体" w:cs="宋体"/>
          <w:spacing w:val="7"/>
          <w:sz w:val="23"/>
          <w:szCs w:val="23"/>
        </w:rPr>
        <w:t>1.6 法律、行政法规规定的其他条件</w:t>
      </w:r>
    </w:p>
    <w:p w14:paraId="37FC0B3C">
      <w:pPr>
        <w:pStyle w:val="8"/>
        <w:rPr>
          <w:rFonts w:ascii="宋体" w:hAnsi="宋体" w:eastAsia="宋体" w:cs="宋体"/>
          <w:spacing w:val="4"/>
          <w:sz w:val="23"/>
          <w:szCs w:val="23"/>
        </w:rPr>
      </w:pPr>
    </w:p>
    <w:p w14:paraId="320BAF20">
      <w:pPr>
        <w:pStyle w:val="8"/>
      </w:pPr>
    </w:p>
    <w:p w14:paraId="29B68F12">
      <w:pPr>
        <w:spacing w:before="184" w:line="228" w:lineRule="auto"/>
        <w:ind w:left="4057"/>
        <w:outlineLvl w:val="1"/>
        <w:rPr>
          <w:rFonts w:ascii="宋体" w:hAnsi="宋体" w:eastAsia="宋体" w:cs="宋体"/>
          <w:sz w:val="23"/>
          <w:szCs w:val="23"/>
        </w:rPr>
      </w:pPr>
    </w:p>
    <w:p w14:paraId="3832D4D8">
      <w:pPr>
        <w:spacing w:before="184" w:line="375" w:lineRule="auto"/>
        <w:ind w:left="39" w:right="1514" w:hanging="20"/>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二</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其他要求：</w:t>
      </w:r>
      <w:r>
        <w:rPr>
          <w:rFonts w:hint="eastAsia" w:ascii="宋体" w:hAnsi="宋体" w:eastAsia="宋体" w:cs="宋体"/>
          <w:spacing w:val="6"/>
          <w:sz w:val="23"/>
          <w:szCs w:val="23"/>
        </w:rPr>
        <w:t>1.法人代表授权委托书、被授权人身份证；2.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p>
    <w:p w14:paraId="09A9701D">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761E8A9F">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00962350">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3864DED1">
      <w:pPr>
        <w:spacing w:before="190" w:line="361" w:lineRule="auto"/>
        <w:ind w:left="872" w:right="1586" w:hanging="774"/>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五章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投标人应当提供的资格、资质性及</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其</w:t>
      </w:r>
      <w:r>
        <w:rPr>
          <w:rFonts w:ascii="宋体" w:hAnsi="宋体" w:eastAsia="宋体" w:cs="宋体"/>
          <w:spacing w:val="10"/>
          <w:sz w:val="43"/>
          <w:szCs w:val="43"/>
          <w14:textOutline w14:w="7975" w14:cap="sq" w14:cmpd="sng" w14:algn="ctr">
            <w14:solidFill>
              <w14:srgbClr w14:val="000000"/>
            </w14:solidFill>
            <w14:prstDash w14:val="solid"/>
            <w14:bevel/>
          </w14:textOutline>
        </w:rPr>
        <w:t>他要求的相关证明材料</w:t>
      </w:r>
    </w:p>
    <w:p w14:paraId="706F8E65">
      <w:pPr>
        <w:spacing w:before="1" w:line="374" w:lineRule="auto"/>
        <w:ind w:left="22" w:right="1665" w:hanging="2"/>
        <w:rPr>
          <w:rFonts w:ascii="宋体" w:hAnsi="宋体" w:eastAsia="宋体" w:cs="宋体"/>
          <w:sz w:val="23"/>
          <w:szCs w:val="23"/>
        </w:rPr>
      </w:pP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必须按招标文件中的要求提交相关证明文件，并作为其响应文件的一部</w:t>
      </w:r>
      <w:r>
        <w:rPr>
          <w:rFonts w:ascii="宋体" w:hAnsi="宋体" w:eastAsia="宋体" w:cs="宋体"/>
          <w:sz w:val="23"/>
          <w:szCs w:val="23"/>
        </w:rPr>
        <w:t xml:space="preserve"> </w:t>
      </w:r>
      <w:r>
        <w:rPr>
          <w:rFonts w:ascii="宋体" w:hAnsi="宋体" w:eastAsia="宋体" w:cs="宋体"/>
          <w:spacing w:val="12"/>
          <w:sz w:val="23"/>
          <w:szCs w:val="23"/>
        </w:rPr>
        <w:t>分</w:t>
      </w:r>
      <w:r>
        <w:rPr>
          <w:rFonts w:ascii="宋体" w:hAnsi="宋体" w:eastAsia="宋体" w:cs="宋体"/>
          <w:spacing w:val="9"/>
          <w:sz w:val="23"/>
          <w:szCs w:val="23"/>
        </w:rPr>
        <w:t>，以证明其有资格参加谈判和成交后有履行合同的能力。</w:t>
      </w:r>
    </w:p>
    <w:p w14:paraId="39FF1F3F">
      <w:pPr>
        <w:spacing w:line="393" w:lineRule="exact"/>
        <w:ind w:left="24"/>
        <w:rPr>
          <w:rFonts w:ascii="宋体" w:hAnsi="宋体" w:eastAsia="宋体" w:cs="宋体"/>
          <w:sz w:val="23"/>
          <w:szCs w:val="23"/>
        </w:rPr>
      </w:pPr>
      <w:r>
        <w:rPr>
          <w:rFonts w:ascii="宋体" w:hAnsi="宋体" w:eastAsia="宋体" w:cs="宋体"/>
          <w:spacing w:val="15"/>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、供应商应当提供的资格证明材料及其他要求的相关证明材料：</w:t>
      </w:r>
    </w:p>
    <w:p w14:paraId="7118629C">
      <w:pPr>
        <w:spacing w:before="74" w:line="227" w:lineRule="auto"/>
        <w:ind w:left="32"/>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一)</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资格要求相关证明材料：</w:t>
      </w:r>
    </w:p>
    <w:p w14:paraId="1B60EA81">
      <w:pPr>
        <w:spacing w:before="185" w:line="227" w:lineRule="auto"/>
        <w:ind w:left="638"/>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ascii="宋体" w:hAnsi="宋体" w:eastAsia="宋体" w:cs="宋体"/>
          <w:spacing w:val="11"/>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具有独立承担民事责任的能力提供以下证明材料：</w:t>
      </w:r>
    </w:p>
    <w:p w14:paraId="7D0F58EE">
      <w:pPr>
        <w:spacing w:before="182" w:line="302" w:lineRule="auto"/>
        <w:ind w:left="32" w:right="1514"/>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9"/>
          <w:sz w:val="23"/>
          <w:szCs w:val="23"/>
        </w:rPr>
        <w:t>1)  【营业执照副本复印件 (注：在有效期内) 、组织机构代码证副本复印件</w:t>
      </w:r>
      <w:r>
        <w:rPr>
          <w:rFonts w:ascii="宋体" w:hAnsi="宋体" w:eastAsia="宋体" w:cs="宋体"/>
          <w:sz w:val="23"/>
          <w:szCs w:val="23"/>
        </w:rPr>
        <w:t xml:space="preserve"> </w:t>
      </w:r>
      <w:r>
        <w:rPr>
          <w:rFonts w:ascii="宋体" w:hAnsi="宋体" w:eastAsia="宋体" w:cs="宋体"/>
          <w:spacing w:val="22"/>
          <w:sz w:val="23"/>
          <w:szCs w:val="23"/>
        </w:rPr>
        <w:t>(</w:t>
      </w:r>
      <w:r>
        <w:rPr>
          <w:rFonts w:ascii="宋体" w:hAnsi="宋体" w:eastAsia="宋体" w:cs="宋体"/>
          <w:spacing w:val="21"/>
          <w:sz w:val="23"/>
          <w:szCs w:val="23"/>
        </w:rPr>
        <w:t>注</w:t>
      </w:r>
      <w:r>
        <w:rPr>
          <w:rFonts w:ascii="宋体" w:hAnsi="宋体" w:eastAsia="宋体" w:cs="宋体"/>
          <w:spacing w:val="11"/>
          <w:sz w:val="23"/>
          <w:szCs w:val="23"/>
        </w:rPr>
        <w:t>：在有效期内) 】或国家新颁发的营业执照复印件 (有效期内)</w:t>
      </w:r>
      <w:r>
        <w:rPr>
          <w:rFonts w:hint="eastAsia" w:ascii="宋体" w:hAnsi="宋体" w:eastAsia="宋体" w:cs="宋体"/>
          <w:spacing w:val="11"/>
          <w:sz w:val="23"/>
          <w:szCs w:val="23"/>
        </w:rPr>
        <w:t>加盖公章</w:t>
      </w:r>
      <w:r>
        <w:rPr>
          <w:rFonts w:ascii="宋体" w:hAnsi="宋体" w:eastAsia="宋体" w:cs="宋体"/>
          <w:spacing w:val="11"/>
          <w:sz w:val="23"/>
          <w:szCs w:val="23"/>
        </w:rPr>
        <w:t xml:space="preserve"> ；</w:t>
      </w:r>
    </w:p>
    <w:p w14:paraId="371E82AE">
      <w:pPr>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2"/>
          <w:sz w:val="23"/>
          <w:szCs w:val="23"/>
        </w:rPr>
        <w:t>2) 其他组织提供具有承担民事责任的能力的证明材料复印件</w:t>
      </w:r>
      <w:r>
        <w:rPr>
          <w:rFonts w:hint="eastAsia" w:ascii="宋体" w:hAnsi="宋体" w:eastAsia="宋体" w:cs="宋体"/>
          <w:spacing w:val="12"/>
          <w:sz w:val="23"/>
          <w:szCs w:val="23"/>
        </w:rPr>
        <w:t>加盖公章</w:t>
      </w:r>
      <w:r>
        <w:rPr>
          <w:rFonts w:ascii="宋体" w:hAnsi="宋体" w:eastAsia="宋体" w:cs="宋体"/>
          <w:spacing w:val="12"/>
          <w:sz w:val="23"/>
          <w:szCs w:val="23"/>
        </w:rPr>
        <w:t>；</w:t>
      </w:r>
    </w:p>
    <w:p w14:paraId="1423F411">
      <w:pPr>
        <w:spacing w:before="185" w:line="227" w:lineRule="auto"/>
        <w:ind w:left="3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4"/>
          <w:sz w:val="23"/>
          <w:szCs w:val="23"/>
        </w:rPr>
        <w:t>3) 自然人提供身份证复印件。</w:t>
      </w:r>
    </w:p>
    <w:p w14:paraId="3DB9A26A">
      <w:pPr>
        <w:spacing w:before="183" w:line="310" w:lineRule="exact"/>
        <w:ind w:left="503"/>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2.</w:t>
      </w: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具</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有良好的商业信誉和健全的财务会计制度提供以下证明材料：</w:t>
      </w:r>
    </w:p>
    <w:p w14:paraId="248022E9">
      <w:pPr>
        <w:spacing w:before="158" w:line="227" w:lineRule="auto"/>
        <w:ind w:left="32"/>
        <w:rPr>
          <w:rFonts w:ascii="宋体" w:hAnsi="宋体" w:eastAsia="宋体" w:cs="宋体"/>
          <w:sz w:val="23"/>
          <w:szCs w:val="23"/>
        </w:rPr>
      </w:pPr>
      <w:r>
        <w:rPr>
          <w:rFonts w:ascii="宋体" w:hAnsi="宋体" w:eastAsia="宋体" w:cs="宋体"/>
          <w:spacing w:val="7"/>
          <w:sz w:val="23"/>
          <w:szCs w:val="23"/>
        </w:rPr>
        <w:t>(1) 具有健全的财务会计制度提供以下材料：  (提供以下一种证明材料即可。</w:t>
      </w:r>
      <w:r>
        <w:rPr>
          <w:rFonts w:ascii="宋体" w:hAnsi="宋体" w:eastAsia="宋体" w:cs="宋体"/>
          <w:spacing w:val="4"/>
          <w:sz w:val="23"/>
          <w:szCs w:val="23"/>
        </w:rPr>
        <w:t>)</w:t>
      </w:r>
    </w:p>
    <w:p w14:paraId="48C39C83">
      <w:pPr>
        <w:spacing w:before="146" w:line="265" w:lineRule="auto"/>
        <w:ind w:left="21" w:right="1514" w:firstLine="238"/>
        <w:rPr>
          <w:rFonts w:ascii="宋体" w:hAnsi="宋体" w:eastAsia="宋体" w:cs="宋体"/>
          <w:sz w:val="23"/>
          <w:szCs w:val="23"/>
        </w:rPr>
      </w:pPr>
      <w:r>
        <w:rPr>
          <w:rFonts w:ascii="宋体" w:hAnsi="宋体" w:eastAsia="宋体" w:cs="宋体"/>
          <w:spacing w:val="1"/>
          <w:sz w:val="23"/>
          <w:szCs w:val="23"/>
        </w:rPr>
        <w:t>①</w:t>
      </w:r>
      <w:r>
        <w:rPr>
          <w:rFonts w:hint="eastAsia" w:ascii="宋体" w:hAnsi="宋体" w:eastAsia="宋体" w:cs="宋体"/>
          <w:spacing w:val="1"/>
          <w:sz w:val="23"/>
          <w:szCs w:val="23"/>
        </w:rPr>
        <w:t>提供开标前六个月任意一个月财务报表（扫描件加盖公章）或开标前六个月内开户银行出具的资信证明（扫描件加盖公章）</w:t>
      </w:r>
      <w:r>
        <w:rPr>
          <w:rFonts w:ascii="宋体" w:hAnsi="宋体" w:eastAsia="宋体" w:cs="宋体"/>
          <w:spacing w:val="9"/>
          <w:sz w:val="23"/>
          <w:szCs w:val="23"/>
        </w:rPr>
        <w:t>；</w:t>
      </w:r>
    </w:p>
    <w:p w14:paraId="5A394CD7">
      <w:pPr>
        <w:spacing w:before="86" w:line="225" w:lineRule="auto"/>
        <w:ind w:left="258"/>
        <w:rPr>
          <w:rFonts w:ascii="宋体" w:hAnsi="宋体" w:eastAsia="宋体" w:cs="宋体"/>
          <w:sz w:val="23"/>
          <w:szCs w:val="23"/>
        </w:rPr>
      </w:pPr>
      <w:r>
        <w:rPr>
          <w:rFonts w:ascii="宋体" w:hAnsi="宋体" w:eastAsia="宋体" w:cs="宋体"/>
          <w:spacing w:val="-1"/>
          <w:sz w:val="23"/>
          <w:szCs w:val="23"/>
        </w:rPr>
        <w:t>②</w:t>
      </w:r>
      <w:r>
        <w:rPr>
          <w:rFonts w:ascii="宋体" w:hAnsi="宋体" w:eastAsia="宋体" w:cs="宋体"/>
          <w:spacing w:val="8"/>
          <w:sz w:val="23"/>
          <w:szCs w:val="23"/>
        </w:rPr>
        <w:t>也可提供相应的承诺函即可。</w:t>
      </w:r>
    </w:p>
    <w:p w14:paraId="00DA90C3">
      <w:pPr>
        <w:spacing w:before="147" w:line="308" w:lineRule="exact"/>
        <w:ind w:left="505"/>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3</w:t>
      </w: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具有履行合同</w:t>
      </w:r>
      <w:r>
        <w:rPr>
          <w:rFonts w:hint="eastAsia" w:ascii="宋体" w:hAnsi="宋体" w:eastAsia="宋体" w:cs="宋体"/>
          <w:spacing w:val="9"/>
          <w:position w:val="1"/>
          <w:sz w:val="23"/>
          <w:szCs w:val="23"/>
          <w14:textOutline w14:w="4356" w14:cap="sq" w14:cmpd="sng" w14:algn="ctr">
            <w14:solidFill>
              <w14:srgbClr w14:val="000000"/>
            </w14:solidFill>
            <w14:prstDash w14:val="solid"/>
            <w14:bevel/>
          </w14:textOutline>
        </w:rPr>
        <w:t>所必需的</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设备和专业技术能力的证明材料：</w:t>
      </w:r>
    </w:p>
    <w:p w14:paraId="7AFB8231">
      <w:pPr>
        <w:spacing w:before="159" w:line="227" w:lineRule="auto"/>
        <w:ind w:left="32"/>
        <w:rPr>
          <w:rFonts w:ascii="宋体" w:hAnsi="宋体" w:eastAsia="宋体" w:cs="宋体"/>
          <w:sz w:val="23"/>
          <w:szCs w:val="23"/>
        </w:rPr>
      </w:pPr>
      <w:r>
        <w:rPr>
          <w:rFonts w:ascii="宋体" w:hAnsi="宋体" w:eastAsia="宋体" w:cs="宋体"/>
          <w:spacing w:val="13"/>
          <w:sz w:val="23"/>
          <w:szCs w:val="23"/>
        </w:rPr>
        <w:t>(1) 供应商自行提供相关证明材料或提供承诺函</w:t>
      </w:r>
      <w:r>
        <w:rPr>
          <w:rFonts w:ascii="宋体" w:hAnsi="宋体" w:eastAsia="宋体" w:cs="宋体"/>
          <w:spacing w:val="10"/>
          <w:sz w:val="23"/>
          <w:szCs w:val="23"/>
        </w:rPr>
        <w:t>。</w:t>
      </w:r>
    </w:p>
    <w:p w14:paraId="746AF2F2">
      <w:pPr>
        <w:spacing w:before="184" w:line="310" w:lineRule="exact"/>
        <w:ind w:left="499"/>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4</w:t>
      </w: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有依法缴纳税收和社会保障资金的良好记录：</w:t>
      </w:r>
    </w:p>
    <w:p w14:paraId="6E1A7768">
      <w:pPr>
        <w:spacing w:before="157" w:line="227" w:lineRule="auto"/>
        <w:ind w:left="32"/>
        <w:rPr>
          <w:rFonts w:ascii="宋体" w:hAnsi="宋体" w:eastAsia="宋体" w:cs="宋体"/>
          <w:sz w:val="23"/>
          <w:szCs w:val="23"/>
        </w:rPr>
      </w:pPr>
      <w:r>
        <w:rPr>
          <w:rFonts w:ascii="宋体" w:hAnsi="宋体" w:eastAsia="宋体" w:cs="宋体"/>
          <w:spacing w:val="12"/>
          <w:sz w:val="23"/>
          <w:szCs w:val="23"/>
        </w:rPr>
        <w:t xml:space="preserve">(1) 缴纳税收证明材料 (可提供以下证明材料) </w:t>
      </w:r>
      <w:r>
        <w:rPr>
          <w:rFonts w:ascii="宋体" w:hAnsi="宋体" w:eastAsia="宋体" w:cs="宋体"/>
          <w:spacing w:val="10"/>
          <w:sz w:val="23"/>
          <w:szCs w:val="23"/>
        </w:rPr>
        <w:t>：</w:t>
      </w:r>
    </w:p>
    <w:p w14:paraId="62667E33">
      <w:pPr>
        <w:spacing w:before="185" w:line="301" w:lineRule="auto"/>
        <w:ind w:left="25" w:right="1514" w:hanging="6"/>
        <w:rPr>
          <w:rFonts w:ascii="宋体" w:hAnsi="宋体" w:eastAsia="宋体" w:cs="宋体"/>
          <w:sz w:val="23"/>
          <w:szCs w:val="23"/>
        </w:rPr>
      </w:pPr>
      <w:r>
        <w:rPr>
          <w:rFonts w:ascii="宋体" w:hAnsi="宋体" w:eastAsia="宋体" w:cs="宋体"/>
          <w:spacing w:val="17"/>
          <w:sz w:val="23"/>
          <w:szCs w:val="23"/>
        </w:rPr>
        <w:t>①</w:t>
      </w:r>
      <w:r>
        <w:rPr>
          <w:rFonts w:ascii="宋体" w:hAnsi="宋体" w:eastAsia="宋体" w:cs="宋体"/>
          <w:spacing w:val="10"/>
          <w:sz w:val="23"/>
          <w:szCs w:val="23"/>
        </w:rPr>
        <w:t>税务登记证副本复印件(注：在有效期内)或国家新颁发的营业执照复印件(有</w:t>
      </w:r>
      <w:r>
        <w:rPr>
          <w:rFonts w:ascii="宋体" w:hAnsi="宋体" w:eastAsia="宋体" w:cs="宋体"/>
          <w:sz w:val="23"/>
          <w:szCs w:val="23"/>
        </w:rPr>
        <w:t xml:space="preserve"> </w:t>
      </w:r>
      <w:r>
        <w:rPr>
          <w:rFonts w:ascii="宋体" w:hAnsi="宋体" w:eastAsia="宋体" w:cs="宋体"/>
          <w:spacing w:val="6"/>
          <w:sz w:val="23"/>
          <w:szCs w:val="23"/>
        </w:rPr>
        <w:t>效</w:t>
      </w:r>
      <w:r>
        <w:rPr>
          <w:rFonts w:ascii="宋体" w:hAnsi="宋体" w:eastAsia="宋体" w:cs="宋体"/>
          <w:spacing w:val="4"/>
          <w:sz w:val="23"/>
          <w:szCs w:val="23"/>
        </w:rPr>
        <w:t>期内) 。</w:t>
      </w:r>
    </w:p>
    <w:p w14:paraId="478DA0DC">
      <w:pPr>
        <w:spacing w:before="180" w:line="326" w:lineRule="auto"/>
        <w:ind w:left="18" w:right="1514"/>
        <w:rPr>
          <w:rFonts w:ascii="宋体" w:hAnsi="宋体" w:eastAsia="宋体" w:cs="宋体"/>
          <w:sz w:val="23"/>
          <w:szCs w:val="23"/>
        </w:rPr>
      </w:pPr>
      <w:r>
        <w:rPr>
          <w:rFonts w:ascii="宋体" w:hAnsi="宋体" w:eastAsia="宋体" w:cs="宋体"/>
          <w:spacing w:val="1"/>
          <w:sz w:val="23"/>
          <w:szCs w:val="23"/>
        </w:rPr>
        <w:t>②供应商提供</w:t>
      </w:r>
      <w:r>
        <w:rPr>
          <w:rFonts w:hint="eastAsia" w:ascii="宋体" w:hAnsi="宋体" w:eastAsia="宋体" w:cs="宋体"/>
          <w:spacing w:val="1"/>
          <w:sz w:val="23"/>
          <w:szCs w:val="23"/>
        </w:rPr>
        <w:t>开标前六个月</w:t>
      </w:r>
      <w:r>
        <w:rPr>
          <w:rFonts w:ascii="宋体" w:hAnsi="宋体" w:eastAsia="宋体" w:cs="宋体"/>
          <w:spacing w:val="1"/>
          <w:sz w:val="23"/>
          <w:szCs w:val="23"/>
        </w:rPr>
        <w:t>任</w:t>
      </w:r>
      <w:r>
        <w:rPr>
          <w:rFonts w:ascii="宋体" w:hAnsi="宋体" w:eastAsia="宋体" w:cs="宋体"/>
          <w:sz w:val="23"/>
          <w:szCs w:val="23"/>
        </w:rPr>
        <w:t>意一月的缴纳税收的银行电子回单或者税务</w:t>
      </w:r>
      <w:r>
        <w:rPr>
          <w:rFonts w:ascii="宋体" w:hAnsi="宋体" w:eastAsia="宋体" w:cs="宋体"/>
          <w:spacing w:val="6"/>
          <w:sz w:val="23"/>
          <w:szCs w:val="23"/>
        </w:rPr>
        <w:t>部门出具的纳</w:t>
      </w:r>
      <w:r>
        <w:rPr>
          <w:rFonts w:ascii="宋体" w:hAnsi="宋体" w:eastAsia="宋体" w:cs="宋体"/>
          <w:spacing w:val="5"/>
          <w:sz w:val="23"/>
          <w:szCs w:val="23"/>
        </w:rPr>
        <w:t>税</w:t>
      </w:r>
      <w:r>
        <w:rPr>
          <w:rFonts w:ascii="宋体" w:hAnsi="宋体" w:eastAsia="宋体" w:cs="宋体"/>
          <w:spacing w:val="3"/>
          <w:sz w:val="23"/>
          <w:szCs w:val="23"/>
        </w:rPr>
        <w:t>证明或完税证明 (注：复印件</w:t>
      </w:r>
      <w:r>
        <w:rPr>
          <w:rFonts w:hint="eastAsia" w:ascii="宋体" w:hAnsi="宋体" w:eastAsia="宋体" w:cs="宋体"/>
          <w:spacing w:val="3"/>
          <w:sz w:val="23"/>
          <w:szCs w:val="23"/>
        </w:rPr>
        <w:t>加盖公章</w:t>
      </w:r>
      <w:r>
        <w:rPr>
          <w:rFonts w:ascii="宋体" w:hAnsi="宋体" w:eastAsia="宋体" w:cs="宋体"/>
          <w:spacing w:val="3"/>
          <w:sz w:val="23"/>
          <w:szCs w:val="23"/>
        </w:rPr>
        <w:t>) 或承诺书 (注：原</w:t>
      </w:r>
      <w:r>
        <w:rPr>
          <w:rFonts w:ascii="宋体" w:hAnsi="宋体" w:eastAsia="宋体" w:cs="宋体"/>
          <w:sz w:val="23"/>
          <w:szCs w:val="23"/>
        </w:rPr>
        <w:t xml:space="preserve"> </w:t>
      </w:r>
      <w:r>
        <w:rPr>
          <w:rFonts w:ascii="宋体" w:hAnsi="宋体" w:eastAsia="宋体" w:cs="宋体"/>
          <w:spacing w:val="4"/>
          <w:sz w:val="23"/>
          <w:szCs w:val="23"/>
        </w:rPr>
        <w:t>件</w:t>
      </w:r>
      <w:r>
        <w:rPr>
          <w:rFonts w:ascii="宋体" w:hAnsi="宋体" w:eastAsia="宋体" w:cs="宋体"/>
          <w:spacing w:val="3"/>
          <w:sz w:val="23"/>
          <w:szCs w:val="23"/>
        </w:rPr>
        <w:t>) 。</w:t>
      </w:r>
    </w:p>
    <w:p w14:paraId="00DD7C60">
      <w:pPr>
        <w:sectPr>
          <w:headerReference r:id="rId48" w:type="default"/>
          <w:footerReference r:id="rId49" w:type="default"/>
          <w:pgSz w:w="11907" w:h="16840"/>
          <w:pgMar w:top="1313" w:right="283" w:bottom="1132" w:left="1786" w:header="851" w:footer="954" w:gutter="0"/>
          <w:cols w:space="720" w:num="1"/>
        </w:sectPr>
      </w:pPr>
    </w:p>
    <w:p w14:paraId="2611812E">
      <w:pPr>
        <w:spacing w:before="160" w:line="227" w:lineRule="auto"/>
        <w:ind w:left="32"/>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21"/>
          <w:sz w:val="23"/>
          <w:szCs w:val="23"/>
        </w:rPr>
        <w:t>2</w:t>
      </w:r>
      <w:r>
        <w:rPr>
          <w:rFonts w:ascii="宋体" w:hAnsi="宋体" w:eastAsia="宋体" w:cs="宋体"/>
          <w:spacing w:val="11"/>
          <w:sz w:val="23"/>
          <w:szCs w:val="23"/>
        </w:rPr>
        <w:t>) 缴纳社会保障资金 (供应商可提供以下证明材料) ：</w:t>
      </w:r>
    </w:p>
    <w:p w14:paraId="19B3E38B">
      <w:pPr>
        <w:spacing w:before="184" w:line="301" w:lineRule="auto"/>
        <w:ind w:left="20" w:right="1514" w:firstLine="119"/>
        <w:rPr>
          <w:rFonts w:ascii="宋体" w:hAnsi="宋体" w:eastAsia="宋体" w:cs="宋体"/>
          <w:sz w:val="23"/>
          <w:szCs w:val="23"/>
        </w:rPr>
      </w:pPr>
      <w:r>
        <w:rPr>
          <w:rFonts w:ascii="宋体" w:hAnsi="宋体" w:eastAsia="宋体" w:cs="宋体"/>
          <w:spacing w:val="-4"/>
          <w:sz w:val="23"/>
          <w:szCs w:val="23"/>
        </w:rPr>
        <w:t>①供应商提供社</w:t>
      </w:r>
      <w:r>
        <w:rPr>
          <w:rFonts w:ascii="宋体" w:hAnsi="宋体" w:eastAsia="宋体" w:cs="宋体"/>
          <w:spacing w:val="-2"/>
          <w:sz w:val="23"/>
          <w:szCs w:val="23"/>
        </w:rPr>
        <w:t>保部门出具的</w:t>
      </w:r>
      <w:r>
        <w:rPr>
          <w:rFonts w:hint="eastAsia" w:ascii="宋体" w:hAnsi="宋体" w:eastAsia="宋体" w:cs="宋体"/>
          <w:spacing w:val="-2"/>
          <w:sz w:val="23"/>
          <w:szCs w:val="23"/>
        </w:rPr>
        <w:t>开标前六个月</w:t>
      </w:r>
      <w:r>
        <w:rPr>
          <w:rFonts w:ascii="宋体" w:hAnsi="宋体" w:eastAsia="宋体" w:cs="宋体"/>
          <w:spacing w:val="-2"/>
          <w:sz w:val="23"/>
          <w:szCs w:val="23"/>
        </w:rPr>
        <w:t>任意一个月社保缴纳的证明材</w:t>
      </w:r>
      <w:r>
        <w:rPr>
          <w:rFonts w:ascii="宋体" w:hAnsi="宋体" w:eastAsia="宋体" w:cs="宋体"/>
          <w:spacing w:val="12"/>
          <w:sz w:val="23"/>
          <w:szCs w:val="23"/>
        </w:rPr>
        <w:t xml:space="preserve">料 </w:t>
      </w:r>
      <w:r>
        <w:rPr>
          <w:rFonts w:ascii="宋体" w:hAnsi="宋体" w:eastAsia="宋体" w:cs="宋体"/>
          <w:spacing w:val="11"/>
          <w:sz w:val="23"/>
          <w:szCs w:val="23"/>
        </w:rPr>
        <w:t>(</w:t>
      </w:r>
      <w:r>
        <w:rPr>
          <w:rFonts w:ascii="宋体" w:hAnsi="宋体" w:eastAsia="宋体" w:cs="宋体"/>
          <w:spacing w:val="6"/>
          <w:sz w:val="23"/>
          <w:szCs w:val="23"/>
        </w:rPr>
        <w:t>注：1.缴纳的银行电子回单或以社保部门出具的为准 (注：复印件</w:t>
      </w:r>
      <w:r>
        <w:rPr>
          <w:rFonts w:hint="eastAsia" w:ascii="宋体" w:hAnsi="宋体" w:eastAsia="宋体" w:cs="宋体"/>
          <w:spacing w:val="6"/>
          <w:sz w:val="23"/>
          <w:szCs w:val="23"/>
        </w:rPr>
        <w:t>加盖公章</w:t>
      </w:r>
      <w:r>
        <w:rPr>
          <w:rFonts w:ascii="宋体" w:hAnsi="宋体" w:eastAsia="宋体" w:cs="宋体"/>
          <w:spacing w:val="6"/>
          <w:sz w:val="23"/>
          <w:szCs w:val="23"/>
        </w:rPr>
        <w:t>) 或承诺</w:t>
      </w:r>
      <w:r>
        <w:rPr>
          <w:rFonts w:ascii="宋体" w:hAnsi="宋体" w:eastAsia="宋体" w:cs="宋体"/>
          <w:spacing w:val="1"/>
          <w:sz w:val="23"/>
          <w:szCs w:val="23"/>
        </w:rPr>
        <w:t>书</w:t>
      </w:r>
      <w:r>
        <w:rPr>
          <w:rFonts w:ascii="宋体" w:hAnsi="宋体" w:eastAsia="宋体" w:cs="宋体"/>
          <w:sz w:val="23"/>
          <w:szCs w:val="23"/>
        </w:rPr>
        <w:t xml:space="preserve"> (注：原件) 。</w:t>
      </w:r>
    </w:p>
    <w:p w14:paraId="1CEAAAA8">
      <w:pPr>
        <w:spacing w:before="27" w:line="308" w:lineRule="exact"/>
        <w:ind w:left="505"/>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pPr>
    </w:p>
    <w:p w14:paraId="3BA0C866">
      <w:pPr>
        <w:spacing w:before="27" w:line="308" w:lineRule="exact"/>
        <w:ind w:left="505"/>
        <w:rPr>
          <w:rFonts w:ascii="宋体" w:hAnsi="宋体" w:eastAsia="宋体" w:cs="宋体"/>
          <w:sz w:val="23"/>
          <w:szCs w:val="23"/>
        </w:rPr>
      </w:pP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5.</w:t>
      </w:r>
      <w:r>
        <w:rPr>
          <w:rFonts w:hint="eastAsia" w:ascii="宋体" w:hAnsi="宋体" w:eastAsia="宋体" w:cs="宋体"/>
          <w:spacing w:val="12"/>
          <w:position w:val="1"/>
          <w:sz w:val="23"/>
          <w:szCs w:val="23"/>
          <w14:textOutline w14:w="4356" w14:cap="sq" w14:cmpd="sng" w14:algn="ctr">
            <w14:solidFill>
              <w14:srgbClr w14:val="000000"/>
            </w14:solidFill>
            <w14:prstDash w14:val="solid"/>
            <w14:bevel/>
          </w14:textOutline>
        </w:rPr>
        <w:t>参加采购活动前三年内，在经营活动中没有重大违法记录</w:t>
      </w:r>
      <w:r>
        <w:rPr>
          <w:rFonts w:ascii="宋体" w:hAnsi="宋体" w:eastAsia="宋体" w:cs="宋体"/>
          <w:spacing w:val="6"/>
          <w:position w:val="1"/>
          <w:sz w:val="23"/>
          <w:szCs w:val="23"/>
          <w14:textOutline w14:w="4356" w14:cap="sq" w14:cmpd="sng" w14:algn="ctr">
            <w14:solidFill>
              <w14:srgbClr w14:val="000000"/>
            </w14:solidFill>
            <w14:prstDash w14:val="solid"/>
            <w14:bevel/>
          </w14:textOutline>
        </w:rPr>
        <w:t>提供以下证</w:t>
      </w:r>
    </w:p>
    <w:p w14:paraId="673F618B">
      <w:pPr>
        <w:spacing w:before="159" w:line="227" w:lineRule="auto"/>
        <w:ind w:left="43"/>
        <w:outlineLvl w:val="1"/>
        <w:rPr>
          <w:rFonts w:ascii="宋体" w:hAnsi="宋体" w:eastAsia="宋体" w:cs="宋体"/>
          <w:sz w:val="23"/>
          <w:szCs w:val="23"/>
        </w:rPr>
      </w:pPr>
      <w:r>
        <w:rPr>
          <w:rFonts w:ascii="宋体" w:hAnsi="宋体" w:eastAsia="宋体" w:cs="宋体"/>
          <w:sz w:val="23"/>
          <w:szCs w:val="23"/>
          <w14:textOutline w14:w="4356" w14:cap="sq" w14:cmpd="sng" w14:algn="ctr">
            <w14:solidFill>
              <w14:srgbClr w14:val="000000"/>
            </w14:solidFill>
            <w14:prstDash w14:val="solid"/>
            <w14:bevel/>
          </w14:textOutline>
        </w:rPr>
        <w:t>明材料：</w:t>
      </w:r>
    </w:p>
    <w:p w14:paraId="40310384">
      <w:pPr>
        <w:numPr>
          <w:ilvl w:val="0"/>
          <w:numId w:val="2"/>
        </w:numPr>
        <w:spacing w:before="184" w:line="301" w:lineRule="auto"/>
        <w:ind w:left="20" w:right="1514" w:firstLine="11"/>
        <w:rPr>
          <w:rFonts w:ascii="宋体" w:hAnsi="宋体" w:eastAsia="宋体" w:cs="宋体"/>
          <w:spacing w:val="6"/>
          <w:sz w:val="23"/>
          <w:szCs w:val="23"/>
        </w:rPr>
      </w:pPr>
      <w:r>
        <w:rPr>
          <w:rFonts w:ascii="宋体" w:hAnsi="宋体" w:eastAsia="宋体" w:cs="宋体"/>
          <w:spacing w:val="12"/>
          <w:sz w:val="23"/>
          <w:szCs w:val="23"/>
        </w:rPr>
        <w:t>供应商</w:t>
      </w:r>
      <w:r>
        <w:rPr>
          <w:rFonts w:hint="eastAsia" w:ascii="宋体" w:hAnsi="宋体" w:eastAsia="宋体" w:cs="宋体"/>
          <w:spacing w:val="12"/>
          <w:sz w:val="23"/>
          <w:szCs w:val="23"/>
        </w:rPr>
        <w:t>参加采购活动前三年内，在经营活动中没有重大违法记录</w:t>
      </w:r>
      <w:r>
        <w:rPr>
          <w:rFonts w:ascii="宋体" w:hAnsi="宋体" w:eastAsia="宋体" w:cs="宋体"/>
          <w:spacing w:val="12"/>
          <w:sz w:val="23"/>
          <w:szCs w:val="23"/>
        </w:rPr>
        <w:t xml:space="preserve"> (提</w:t>
      </w:r>
      <w:r>
        <w:rPr>
          <w:rFonts w:ascii="宋体" w:hAnsi="宋体" w:eastAsia="宋体" w:cs="宋体"/>
          <w:spacing w:val="7"/>
          <w:sz w:val="23"/>
          <w:szCs w:val="23"/>
        </w:rPr>
        <w:t xml:space="preserve">供声明函原件) </w:t>
      </w:r>
      <w:r>
        <w:rPr>
          <w:rFonts w:ascii="宋体" w:hAnsi="宋体" w:eastAsia="宋体" w:cs="宋体"/>
          <w:spacing w:val="6"/>
          <w:sz w:val="23"/>
          <w:szCs w:val="23"/>
        </w:rPr>
        <w:t>。</w:t>
      </w:r>
    </w:p>
    <w:p w14:paraId="7BB78A0B">
      <w:pPr>
        <w:spacing w:before="184" w:line="227" w:lineRule="auto"/>
        <w:ind w:left="32"/>
        <w:rPr>
          <w:rFonts w:ascii="宋体" w:hAnsi="宋体" w:eastAsia="宋体" w:cs="宋体"/>
          <w:spacing w:val="26"/>
          <w:sz w:val="23"/>
          <w:szCs w:val="23"/>
          <w14:textOutline w14:w="4356" w14:cap="sq" w14:cmpd="sng" w14:algn="ctr">
            <w14:solidFill>
              <w14:srgbClr w14:val="000000"/>
            </w14:solidFill>
            <w14:prstDash w14:val="solid"/>
            <w14:bevel/>
          </w14:textOutline>
        </w:rPr>
      </w:pPr>
    </w:p>
    <w:p w14:paraId="44284584">
      <w:pPr>
        <w:spacing w:before="184" w:line="227" w:lineRule="auto"/>
        <w:ind w:left="3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4"/>
          <w:sz w:val="23"/>
          <w:szCs w:val="23"/>
          <w14:textOutline w14:w="4356" w14:cap="sq" w14:cmpd="sng" w14:algn="ctr">
            <w14:solidFill>
              <w14:srgbClr w14:val="000000"/>
            </w14:solidFill>
            <w14:prstDash w14:val="solid"/>
            <w14:bevel/>
          </w14:textOutline>
        </w:rPr>
        <w:t>二</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14"/>
          <w:sz w:val="23"/>
          <w:szCs w:val="23"/>
        </w:rPr>
        <w:t xml:space="preserve"> </w:t>
      </w:r>
      <w:r>
        <w:rPr>
          <w:rFonts w:ascii="宋体" w:hAnsi="宋体" w:eastAsia="宋体" w:cs="宋体"/>
          <w:spacing w:val="14"/>
          <w:sz w:val="23"/>
          <w:szCs w:val="23"/>
          <w14:textOutline w14:w="4356" w14:cap="sq" w14:cmpd="sng" w14:algn="ctr">
            <w14:solidFill>
              <w14:srgbClr w14:val="000000"/>
            </w14:solidFill>
            <w14:prstDash w14:val="solid"/>
            <w14:bevel/>
          </w14:textOutline>
        </w:rPr>
        <w:t>其他要求相关证明材料：</w:t>
      </w:r>
    </w:p>
    <w:p w14:paraId="20B5787F">
      <w:pPr>
        <w:tabs>
          <w:tab w:val="left" w:pos="146"/>
        </w:tabs>
        <w:spacing w:before="184" w:line="325" w:lineRule="auto"/>
        <w:ind w:left="21" w:right="1514" w:firstLine="10"/>
        <w:rPr>
          <w:rFonts w:ascii="宋体" w:hAnsi="宋体" w:eastAsia="宋体" w:cs="宋体"/>
          <w:sz w:val="23"/>
          <w:szCs w:val="23"/>
        </w:rPr>
      </w:pPr>
      <w:r>
        <w:rPr>
          <w:rFonts w:ascii="宋体" w:hAnsi="宋体" w:eastAsia="宋体" w:cs="宋体"/>
          <w:spacing w:val="24"/>
          <w:sz w:val="23"/>
          <w:szCs w:val="23"/>
        </w:rPr>
        <w:t>(1</w:t>
      </w:r>
      <w:r>
        <w:rPr>
          <w:rFonts w:ascii="宋体" w:hAnsi="宋体" w:eastAsia="宋体" w:cs="宋体"/>
          <w:spacing w:val="14"/>
          <w:sz w:val="23"/>
          <w:szCs w:val="23"/>
        </w:rPr>
        <w:t>)</w:t>
      </w:r>
      <w:r>
        <w:rPr>
          <w:rFonts w:ascii="宋体" w:hAnsi="宋体" w:eastAsia="宋体" w:cs="宋体"/>
          <w:spacing w:val="12"/>
          <w:sz w:val="23"/>
          <w:szCs w:val="23"/>
        </w:rPr>
        <w:t xml:space="preserve"> 法定代表人身份证复印件[注：①法定代表人身份证复印件</w:t>
      </w:r>
      <w:r>
        <w:rPr>
          <w:rFonts w:ascii="宋体" w:hAnsi="宋体" w:eastAsia="宋体" w:cs="宋体"/>
          <w:sz w:val="23"/>
          <w:szCs w:val="23"/>
        </w:rPr>
        <w:t xml:space="preserve"> </w:t>
      </w:r>
      <w:r>
        <w:rPr>
          <w:rFonts w:ascii="宋体" w:hAnsi="宋体" w:eastAsia="宋体" w:cs="宋体"/>
          <w:spacing w:val="12"/>
          <w:sz w:val="23"/>
          <w:szCs w:val="23"/>
        </w:rPr>
        <w:t>(在有</w:t>
      </w:r>
      <w:r>
        <w:rPr>
          <w:rFonts w:ascii="宋体" w:hAnsi="宋体" w:eastAsia="宋体" w:cs="宋体"/>
          <w:spacing w:val="6"/>
          <w:sz w:val="23"/>
          <w:szCs w:val="23"/>
        </w:rPr>
        <w:t>效期内、两面均应复印)</w:t>
      </w:r>
      <w:r>
        <w:rPr>
          <w:rFonts w:ascii="宋体" w:hAnsi="宋体" w:eastAsia="宋体" w:cs="宋体"/>
          <w:spacing w:val="7"/>
          <w:sz w:val="23"/>
          <w:szCs w:val="23"/>
        </w:rPr>
        <w:t>②复印件加盖公章]。</w:t>
      </w:r>
    </w:p>
    <w:p w14:paraId="09EFA4AF">
      <w:pPr>
        <w:spacing w:before="187" w:line="325" w:lineRule="auto"/>
        <w:ind w:left="24" w:right="1514" w:firstLine="7"/>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2) 授权代表身份证复印件 (身份证两面均应复印)  (注：①在有效期内；②</w:t>
      </w:r>
      <w:r>
        <w:rPr>
          <w:rFonts w:ascii="宋体" w:hAnsi="宋体" w:eastAsia="宋体" w:cs="宋体"/>
          <w:sz w:val="23"/>
          <w:szCs w:val="23"/>
        </w:rPr>
        <w:t xml:space="preserve"> </w:t>
      </w:r>
      <w:r>
        <w:rPr>
          <w:rFonts w:ascii="宋体" w:hAnsi="宋体" w:eastAsia="宋体" w:cs="宋体"/>
          <w:spacing w:val="9"/>
          <w:sz w:val="23"/>
          <w:szCs w:val="23"/>
        </w:rPr>
        <w:t>复</w:t>
      </w:r>
      <w:r>
        <w:rPr>
          <w:rFonts w:ascii="宋体" w:hAnsi="宋体" w:eastAsia="宋体" w:cs="宋体"/>
          <w:spacing w:val="7"/>
          <w:sz w:val="23"/>
          <w:szCs w:val="23"/>
        </w:rPr>
        <w:t>印件加盖公章；③由供应商法定代表人签署所有响应文件并参加谈判的，则可</w:t>
      </w:r>
      <w:r>
        <w:rPr>
          <w:rFonts w:ascii="宋体" w:hAnsi="宋体" w:eastAsia="宋体" w:cs="宋体"/>
          <w:sz w:val="23"/>
          <w:szCs w:val="23"/>
        </w:rPr>
        <w:t xml:space="preserve"> </w:t>
      </w:r>
      <w:r>
        <w:rPr>
          <w:rFonts w:ascii="宋体" w:hAnsi="宋体" w:eastAsia="宋体" w:cs="宋体"/>
          <w:spacing w:val="8"/>
          <w:sz w:val="23"/>
          <w:szCs w:val="23"/>
        </w:rPr>
        <w:t>不</w:t>
      </w:r>
      <w:r>
        <w:rPr>
          <w:rFonts w:ascii="宋体" w:hAnsi="宋体" w:eastAsia="宋体" w:cs="宋体"/>
          <w:spacing w:val="4"/>
          <w:sz w:val="23"/>
          <w:szCs w:val="23"/>
        </w:rPr>
        <w:t>提供) 。</w:t>
      </w:r>
    </w:p>
    <w:p w14:paraId="6675C4AE">
      <w:pPr>
        <w:spacing w:before="182" w:line="302" w:lineRule="auto"/>
        <w:ind w:left="23" w:right="1415" w:firstLine="8"/>
        <w:rPr>
          <w:rFonts w:ascii="宋体" w:hAnsi="宋体" w:eastAsia="宋体" w:cs="宋体"/>
          <w:spacing w:val="4"/>
          <w:sz w:val="23"/>
          <w:szCs w:val="23"/>
        </w:rPr>
      </w:pPr>
      <w:r>
        <w:rPr>
          <w:rFonts w:ascii="宋体" w:hAnsi="宋体" w:eastAsia="宋体" w:cs="宋体"/>
          <w:spacing w:val="9"/>
          <w:sz w:val="23"/>
          <w:szCs w:val="23"/>
        </w:rPr>
        <w:t>(3) 法定代表人授权书原件 (法定代表人不参与而委托授权代表参与适用</w:t>
      </w:r>
      <w:r>
        <w:rPr>
          <w:rFonts w:ascii="宋体" w:hAnsi="宋体" w:eastAsia="宋体" w:cs="宋体"/>
          <w:spacing w:val="6"/>
          <w:sz w:val="23"/>
          <w:szCs w:val="23"/>
        </w:rPr>
        <w:t>)</w:t>
      </w:r>
      <w:r>
        <w:rPr>
          <w:rFonts w:ascii="宋体" w:hAnsi="宋体" w:eastAsia="宋体" w:cs="宋体"/>
          <w:sz w:val="23"/>
          <w:szCs w:val="23"/>
        </w:rPr>
        <w:t xml:space="preserve"> </w:t>
      </w:r>
      <w:r>
        <w:rPr>
          <w:rFonts w:ascii="宋体" w:hAnsi="宋体" w:eastAsia="宋体" w:cs="宋体"/>
          <w:spacing w:val="9"/>
          <w:sz w:val="23"/>
          <w:szCs w:val="23"/>
        </w:rPr>
        <w:t xml:space="preserve">或法定代表人身份证明原件 (法定代表人参与而非委托授权代表参与适用) </w:t>
      </w:r>
      <w:r>
        <w:rPr>
          <w:rFonts w:ascii="宋体" w:hAnsi="宋体" w:eastAsia="宋体" w:cs="宋体"/>
          <w:spacing w:val="4"/>
          <w:sz w:val="23"/>
          <w:szCs w:val="23"/>
        </w:rPr>
        <w:t>。</w:t>
      </w:r>
    </w:p>
    <w:p w14:paraId="2A4A999C">
      <w:pPr>
        <w:pStyle w:val="8"/>
        <w:rPr>
          <w:rFonts w:ascii="宋体" w:hAnsi="宋体" w:eastAsia="宋体" w:cs="宋体"/>
          <w:spacing w:val="9"/>
          <w:sz w:val="23"/>
          <w:szCs w:val="23"/>
        </w:rPr>
      </w:pPr>
      <w:r>
        <w:rPr>
          <w:rFonts w:ascii="宋体" w:hAnsi="宋体" w:eastAsia="宋体" w:cs="宋体"/>
          <w:spacing w:val="9"/>
          <w:sz w:val="23"/>
          <w:szCs w:val="23"/>
        </w:rPr>
        <w:t>(</w:t>
      </w:r>
      <w:r>
        <w:rPr>
          <w:rFonts w:hint="eastAsia" w:ascii="宋体" w:hAnsi="宋体" w:eastAsia="宋体" w:cs="宋体"/>
          <w:spacing w:val="9"/>
          <w:sz w:val="23"/>
          <w:szCs w:val="23"/>
        </w:rPr>
        <w:t>4</w:t>
      </w:r>
      <w:r>
        <w:rPr>
          <w:rFonts w:ascii="宋体" w:hAnsi="宋体" w:eastAsia="宋体" w:cs="宋体"/>
          <w:spacing w:val="9"/>
          <w:sz w:val="23"/>
          <w:szCs w:val="23"/>
        </w:rPr>
        <w:t xml:space="preserve">) </w:t>
      </w:r>
      <w:r>
        <w:rPr>
          <w:rFonts w:hint="eastAsia" w:ascii="宋体" w:hAnsi="宋体" w:eastAsia="宋体" w:cs="宋体"/>
          <w:spacing w:val="9"/>
          <w:sz w:val="23"/>
          <w:szCs w:val="23"/>
        </w:rPr>
        <w:t>提供投标人信用证明及中国政府采购网行为记录全部搜索结果截图打印加盖公章，如是自然人无须提供。)按以下样式截屏打印：</w:t>
      </w:r>
      <w:r>
        <w:rPr>
          <w:rFonts w:ascii="宋体" w:hAnsi="宋体" w:cs="宋体"/>
          <w:sz w:val="24"/>
          <w:szCs w:val="24"/>
        </w:rPr>
        <w:drawing>
          <wp:inline distT="0" distB="0" distL="114300" distR="114300">
            <wp:extent cx="5017135" cy="3484880"/>
            <wp:effectExtent l="0" t="0" r="12065" b="1270"/>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65"/>
                    <a:stretch>
                      <a:fillRect/>
                    </a:stretch>
                  </pic:blipFill>
                  <pic:spPr>
                    <a:xfrm>
                      <a:off x="0" y="0"/>
                      <a:ext cx="5017135" cy="3484880"/>
                    </a:xfrm>
                    <a:prstGeom prst="rect">
                      <a:avLst/>
                    </a:prstGeom>
                    <a:noFill/>
                    <a:ln>
                      <a:noFill/>
                    </a:ln>
                  </pic:spPr>
                </pic:pic>
              </a:graphicData>
            </a:graphic>
          </wp:inline>
        </w:drawing>
      </w:r>
      <w:r>
        <w:drawing>
          <wp:inline distT="0" distB="0" distL="114300" distR="114300">
            <wp:extent cx="4945380" cy="2307590"/>
            <wp:effectExtent l="0" t="0" r="7620" b="16510"/>
            <wp:docPr id="54" name="图片 2"/>
            <wp:cNvGraphicFramePr/>
            <a:graphic xmlns:a="http://schemas.openxmlformats.org/drawingml/2006/main">
              <a:graphicData uri="http://schemas.openxmlformats.org/drawingml/2006/picture">
                <pic:pic xmlns:pic="http://schemas.openxmlformats.org/drawingml/2006/picture">
                  <pic:nvPicPr>
                    <pic:cNvPr id="54" name="图片 2"/>
                    <pic:cNvPicPr/>
                  </pic:nvPicPr>
                  <pic:blipFill>
                    <a:blip r:embed="rId66"/>
                    <a:stretch>
                      <a:fillRect/>
                    </a:stretch>
                  </pic:blipFill>
                  <pic:spPr>
                    <a:xfrm>
                      <a:off x="0" y="0"/>
                      <a:ext cx="4945380" cy="2307590"/>
                    </a:xfrm>
                    <a:prstGeom prst="rect">
                      <a:avLst/>
                    </a:prstGeom>
                    <a:noFill/>
                    <a:ln>
                      <a:noFill/>
                    </a:ln>
                  </pic:spPr>
                </pic:pic>
              </a:graphicData>
            </a:graphic>
          </wp:inline>
        </w:drawing>
      </w:r>
      <w:r>
        <w:rPr>
          <w:rFonts w:ascii="Calibri Light" w:hAnsi="Calibri Light"/>
          <w:kern w:val="0"/>
          <w:szCs w:val="28"/>
        </w:rPr>
        <w:drawing>
          <wp:inline distT="0" distB="0" distL="114300" distR="114300">
            <wp:extent cx="4939030" cy="2655570"/>
            <wp:effectExtent l="0" t="0" r="13970" b="11430"/>
            <wp:docPr id="55" name="图片 3" descr="信用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descr="信用证明"/>
                    <pic:cNvPicPr>
                      <a:picLocks noChangeAspect="1"/>
                    </pic:cNvPicPr>
                  </pic:nvPicPr>
                  <pic:blipFill>
                    <a:blip r:embed="rId67"/>
                    <a:stretch>
                      <a:fillRect/>
                    </a:stretch>
                  </pic:blipFill>
                  <pic:spPr>
                    <a:xfrm>
                      <a:off x="0" y="0"/>
                      <a:ext cx="4939030" cy="2655570"/>
                    </a:xfrm>
                    <a:prstGeom prst="rect">
                      <a:avLst/>
                    </a:prstGeom>
                    <a:noFill/>
                    <a:ln>
                      <a:noFill/>
                    </a:ln>
                  </pic:spPr>
                </pic:pic>
              </a:graphicData>
            </a:graphic>
          </wp:inline>
        </w:drawing>
      </w:r>
      <w:r>
        <w:rPr>
          <w:rFonts w:hint="eastAsia" w:ascii="宋体" w:hAnsi="宋体" w:eastAsia="宋体" w:cs="宋体"/>
          <w:spacing w:val="9"/>
          <w:sz w:val="23"/>
          <w:szCs w:val="23"/>
        </w:rPr>
        <w:t xml:space="preserve">  </w:t>
      </w:r>
    </w:p>
    <w:p w14:paraId="30038D2F">
      <w:pPr>
        <w:pStyle w:val="17"/>
      </w:pPr>
    </w:p>
    <w:p w14:paraId="15D06C3E">
      <w:pPr>
        <w:spacing w:line="323" w:lineRule="auto"/>
      </w:pPr>
    </w:p>
    <w:p w14:paraId="4F7F235D">
      <w:pPr>
        <w:pStyle w:val="2"/>
      </w:pPr>
    </w:p>
    <w:p w14:paraId="653D6D30"/>
    <w:p w14:paraId="640DFC0B">
      <w:pPr>
        <w:pStyle w:val="2"/>
      </w:pPr>
    </w:p>
    <w:p w14:paraId="5FDB8C50"/>
    <w:p w14:paraId="2FF81196">
      <w:pPr>
        <w:pStyle w:val="2"/>
      </w:pPr>
    </w:p>
    <w:p w14:paraId="2C147CB7">
      <w:pPr>
        <w:pStyle w:val="2"/>
      </w:pPr>
    </w:p>
    <w:p w14:paraId="3FF09147">
      <w:pPr>
        <w:spacing w:line="324" w:lineRule="auto"/>
      </w:pPr>
    </w:p>
    <w:p w14:paraId="3C890C25">
      <w:pPr>
        <w:spacing w:before="139" w:line="222" w:lineRule="auto"/>
        <w:ind w:left="24"/>
        <w:outlineLvl w:val="0"/>
        <w:rPr>
          <w:rFonts w:ascii="宋体" w:hAnsi="宋体" w:eastAsia="宋体" w:cs="宋体"/>
          <w:spacing w:val="20"/>
          <w:sz w:val="43"/>
          <w:szCs w:val="43"/>
          <w14:textOutline w14:w="7975" w14:cap="sq" w14:cmpd="sng" w14:algn="ctr">
            <w14:solidFill>
              <w14:srgbClr w14:val="000000"/>
            </w14:solidFill>
            <w14:prstDash w14:val="solid"/>
            <w14:bevel/>
          </w14:textOutline>
        </w:rPr>
        <w:sectPr>
          <w:headerReference r:id="rId50" w:type="default"/>
          <w:footerReference r:id="rId51" w:type="default"/>
          <w:pgSz w:w="11907" w:h="16840"/>
          <w:pgMar w:top="1313" w:right="379" w:bottom="1139" w:left="1701" w:header="851" w:footer="962" w:gutter="0"/>
          <w:cols w:space="720" w:num="1"/>
        </w:sectPr>
      </w:pPr>
      <w:bookmarkStart w:id="3" w:name="_bookmark6"/>
      <w:bookmarkEnd w:id="3"/>
    </w:p>
    <w:p w14:paraId="49964604">
      <w:pPr>
        <w:spacing w:before="139" w:line="222" w:lineRule="auto"/>
        <w:ind w:left="24"/>
        <w:jc w:val="center"/>
        <w:outlineLvl w:val="0"/>
        <w:rPr>
          <w:rFonts w:ascii="宋体" w:hAnsi="宋体" w:eastAsia="宋体" w:cs="宋体"/>
          <w:sz w:val="43"/>
          <w:szCs w:val="43"/>
        </w:rPr>
      </w:pPr>
      <w:r>
        <w:rPr>
          <w:rFonts w:ascii="宋体" w:hAnsi="宋体" w:eastAsia="宋体" w:cs="宋体"/>
          <w:spacing w:val="20"/>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六章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本项目技术、服务、采购履约主要</w:t>
      </w:r>
    </w:p>
    <w:p w14:paraId="53893770">
      <w:pPr>
        <w:spacing w:before="53" w:line="571" w:lineRule="exact"/>
        <w:ind w:left="2567"/>
        <w:jc w:val="center"/>
        <w:rPr>
          <w:rFonts w:ascii="宋体" w:hAnsi="宋体" w:eastAsia="宋体" w:cs="宋体"/>
          <w:sz w:val="43"/>
          <w:szCs w:val="43"/>
        </w:rPr>
      </w:pPr>
      <w:r>
        <w:rPr>
          <w:rFonts w:ascii="宋体" w:hAnsi="宋体" w:eastAsia="宋体" w:cs="宋体"/>
          <w:spacing w:val="9"/>
          <w:position w:val="8"/>
          <w:sz w:val="43"/>
          <w:szCs w:val="43"/>
          <w14:textOutline w14:w="7975" w14:cap="sq" w14:cmpd="sng" w14:algn="ctr">
            <w14:solidFill>
              <w14:srgbClr w14:val="000000"/>
            </w14:solidFill>
            <w14:prstDash w14:val="solid"/>
            <w14:bevel/>
          </w14:textOutline>
        </w:rPr>
        <w:t>条款及其他要求条款</w:t>
      </w:r>
    </w:p>
    <w:p w14:paraId="5131ED8F">
      <w:pPr>
        <w:spacing w:line="726" w:lineRule="exact"/>
        <w:ind w:left="24"/>
        <w:rPr>
          <w:rFonts w:ascii="宋体" w:hAnsi="宋体" w:eastAsia="宋体" w:cs="宋体"/>
          <w:sz w:val="43"/>
          <w:szCs w:val="43"/>
        </w:rPr>
      </w:pPr>
      <w:r>
        <w:rPr>
          <w:rFonts w:ascii="宋体" w:hAnsi="宋体" w:eastAsia="宋体" w:cs="宋体"/>
          <w:spacing w:val="10"/>
          <w:position w:val="3"/>
          <w:sz w:val="43"/>
          <w:szCs w:val="43"/>
          <w14:textOutline w14:w="7975" w14:cap="sq" w14:cmpd="sng" w14:algn="ctr">
            <w14:solidFill>
              <w14:srgbClr w14:val="000000"/>
            </w14:solidFill>
            <w14:prstDash w14:val="solid"/>
            <w14:bevel/>
          </w14:textOutline>
        </w:rPr>
        <w:t>一</w:t>
      </w:r>
      <w: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t>、技术参数需求</w:t>
      </w:r>
    </w:p>
    <w:p w14:paraId="72EEB1AF">
      <w:pPr>
        <w:rPr>
          <w:rFonts w:hint="eastAsia" w:eastAsiaTheme="minorEastAsia"/>
        </w:rPr>
      </w:pPr>
      <w:r>
        <w:rPr>
          <w:rFonts w:hint="eastAsia" w:ascii="宋体" w:hAnsi="宋体" w:eastAsia="宋体" w:cs="宋体"/>
          <w:sz w:val="24"/>
          <w:szCs w:val="24"/>
        </w:rPr>
        <w:t>技术服务要求</w:t>
      </w:r>
    </w:p>
    <w:tbl>
      <w:tblPr>
        <w:tblStyle w:val="19"/>
        <w:tblW w:w="9880" w:type="dxa"/>
        <w:tblInd w:w="0" w:type="dxa"/>
        <w:tblLayout w:type="fixed"/>
        <w:tblCellMar>
          <w:top w:w="0" w:type="dxa"/>
          <w:left w:w="108" w:type="dxa"/>
          <w:bottom w:w="0" w:type="dxa"/>
          <w:right w:w="108" w:type="dxa"/>
        </w:tblCellMar>
      </w:tblPr>
      <w:tblGrid>
        <w:gridCol w:w="459"/>
        <w:gridCol w:w="1202"/>
        <w:gridCol w:w="6809"/>
        <w:gridCol w:w="729"/>
        <w:gridCol w:w="681"/>
      </w:tblGrid>
      <w:tr w14:paraId="41C02015">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6E905DA">
            <w:pPr>
              <w:widowControl/>
              <w:spacing w:before="0" w:after="0"/>
              <w:jc w:val="center"/>
              <w:rPr>
                <w:rFonts w:hint="eastAsia" w:ascii="宋体" w:hAnsi="宋体" w:cs="宋体"/>
                <w:b/>
                <w:bCs/>
                <w:kern w:val="0"/>
                <w:sz w:val="20"/>
                <w:szCs w:val="20"/>
              </w:rPr>
            </w:pPr>
            <w:r>
              <w:rPr>
                <w:rFonts w:hint="eastAsia" w:ascii="宋体" w:hAnsi="宋体" w:cs="宋体"/>
                <w:b/>
                <w:bCs/>
                <w:kern w:val="0"/>
                <w:sz w:val="20"/>
                <w:szCs w:val="20"/>
              </w:rPr>
              <w:t>一、智慧校园监控、报警、闸机、明厨亮灶设备</w:t>
            </w:r>
          </w:p>
        </w:tc>
      </w:tr>
      <w:tr w14:paraId="40546D86">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noWrap/>
            <w:vAlign w:val="center"/>
          </w:tcPr>
          <w:p w14:paraId="5A51C134">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序号</w:t>
            </w:r>
          </w:p>
        </w:tc>
        <w:tc>
          <w:tcPr>
            <w:tcW w:w="1202" w:type="dxa"/>
            <w:tcBorders>
              <w:top w:val="nil"/>
              <w:left w:val="nil"/>
              <w:bottom w:val="single" w:color="auto" w:sz="4" w:space="0"/>
              <w:right w:val="single" w:color="auto" w:sz="4" w:space="0"/>
            </w:tcBorders>
            <w:shd w:val="clear" w:color="auto" w:fill="auto"/>
            <w:noWrap/>
            <w:vAlign w:val="center"/>
          </w:tcPr>
          <w:p w14:paraId="0D6DD570">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名称</w:t>
            </w:r>
          </w:p>
        </w:tc>
        <w:tc>
          <w:tcPr>
            <w:tcW w:w="6809" w:type="dxa"/>
            <w:tcBorders>
              <w:top w:val="nil"/>
              <w:left w:val="nil"/>
              <w:bottom w:val="single" w:color="auto" w:sz="4" w:space="0"/>
              <w:right w:val="single" w:color="auto" w:sz="4" w:space="0"/>
            </w:tcBorders>
            <w:shd w:val="clear" w:color="auto" w:fill="auto"/>
            <w:vAlign w:val="center"/>
          </w:tcPr>
          <w:p w14:paraId="49A1F298">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技术参数</w:t>
            </w:r>
          </w:p>
        </w:tc>
        <w:tc>
          <w:tcPr>
            <w:tcW w:w="729" w:type="dxa"/>
            <w:tcBorders>
              <w:top w:val="nil"/>
              <w:left w:val="nil"/>
              <w:bottom w:val="single" w:color="auto" w:sz="4" w:space="0"/>
              <w:right w:val="single" w:color="auto" w:sz="4" w:space="0"/>
            </w:tcBorders>
            <w:shd w:val="clear" w:color="auto" w:fill="auto"/>
            <w:noWrap/>
            <w:vAlign w:val="center"/>
          </w:tcPr>
          <w:p w14:paraId="64E480F1">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单位</w:t>
            </w:r>
          </w:p>
        </w:tc>
        <w:tc>
          <w:tcPr>
            <w:tcW w:w="681" w:type="dxa"/>
            <w:tcBorders>
              <w:top w:val="nil"/>
              <w:left w:val="nil"/>
              <w:bottom w:val="single" w:color="auto" w:sz="4" w:space="0"/>
              <w:right w:val="single" w:color="auto" w:sz="4" w:space="0"/>
            </w:tcBorders>
            <w:shd w:val="clear" w:color="auto" w:fill="auto"/>
            <w:noWrap/>
            <w:vAlign w:val="center"/>
          </w:tcPr>
          <w:p w14:paraId="2D338195">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数量</w:t>
            </w:r>
          </w:p>
        </w:tc>
      </w:tr>
      <w:tr w14:paraId="393F71CA">
        <w:tblPrEx>
          <w:tblCellMar>
            <w:top w:w="0" w:type="dxa"/>
            <w:left w:w="108" w:type="dxa"/>
            <w:bottom w:w="0" w:type="dxa"/>
            <w:right w:w="108" w:type="dxa"/>
          </w:tblCellMar>
        </w:tblPrEx>
        <w:trPr>
          <w:trHeight w:val="1025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1FA77D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00D50606">
            <w:pPr>
              <w:widowControl/>
              <w:spacing w:before="0" w:after="0"/>
              <w:jc w:val="center"/>
              <w:rPr>
                <w:rFonts w:ascii="宋体" w:hAnsi="宋体" w:cs="宋体"/>
                <w:kern w:val="0"/>
                <w:sz w:val="20"/>
                <w:szCs w:val="20"/>
              </w:rPr>
            </w:pPr>
            <w:r>
              <w:rPr>
                <w:rFonts w:hint="eastAsia" w:ascii="宋体" w:hAnsi="宋体" w:cs="宋体"/>
                <w:kern w:val="0"/>
                <w:sz w:val="20"/>
                <w:szCs w:val="20"/>
              </w:rPr>
              <w:t>双变焦400W高清网络摄像机</w:t>
            </w:r>
          </w:p>
        </w:tc>
        <w:tc>
          <w:tcPr>
            <w:tcW w:w="6809" w:type="dxa"/>
            <w:tcBorders>
              <w:top w:val="nil"/>
              <w:left w:val="nil"/>
              <w:bottom w:val="single" w:color="auto" w:sz="4" w:space="0"/>
              <w:right w:val="single" w:color="auto" w:sz="4" w:space="0"/>
            </w:tcBorders>
            <w:shd w:val="clear" w:color="auto" w:fill="auto"/>
          </w:tcPr>
          <w:p w14:paraId="1E1AE1B7">
            <w:pPr>
              <w:widowControl/>
              <w:numPr>
                <w:ilvl w:val="0"/>
                <w:numId w:val="3"/>
              </w:numPr>
              <w:spacing w:before="0" w:after="0"/>
              <w:jc w:val="left"/>
              <w:rPr>
                <w:rFonts w:hint="eastAsia" w:ascii="宋体" w:hAnsi="宋体" w:cs="宋体"/>
                <w:kern w:val="0"/>
                <w:sz w:val="20"/>
                <w:szCs w:val="20"/>
              </w:rPr>
            </w:pPr>
            <w:r>
              <w:rPr>
                <w:rFonts w:hint="eastAsia" w:ascii="宋体" w:hAnsi="宋体" w:cs="宋体"/>
                <w:kern w:val="0"/>
                <w:sz w:val="20"/>
                <w:szCs w:val="20"/>
              </w:rPr>
              <w:t>支持多种智能功能切换：混合目标检测（支持前端比对）、人脸抓拍、 Smart事件</w:t>
            </w:r>
            <w:r>
              <w:rPr>
                <w:rFonts w:hint="eastAsia" w:ascii="宋体" w:hAnsi="宋体" w:cs="宋体"/>
                <w:kern w:val="0"/>
                <w:sz w:val="20"/>
                <w:szCs w:val="20"/>
              </w:rPr>
              <w:br w:type="textWrapping"/>
            </w:r>
            <w:r>
              <w:rPr>
                <w:rFonts w:hint="eastAsia" w:ascii="宋体" w:hAnsi="宋体" w:cs="宋体"/>
                <w:kern w:val="0"/>
                <w:sz w:val="20"/>
                <w:szCs w:val="20"/>
              </w:rPr>
              <w:t>2. 混合目标检测： 支持全景通道全结构化抓拍（人脸 + 人体 + 车辆），支持全景人员自动检测并联动细节摄像机进行快速锁定抓拍，提供满足人脸比对的图片，并进行人体人脸关联</w:t>
            </w:r>
            <w:r>
              <w:rPr>
                <w:rFonts w:hint="eastAsia" w:ascii="宋体" w:hAnsi="宋体" w:cs="宋体"/>
                <w:kern w:val="0"/>
                <w:sz w:val="20"/>
                <w:szCs w:val="20"/>
              </w:rPr>
              <w:br w:type="textWrapping"/>
            </w:r>
            <w:r>
              <w:rPr>
                <w:rFonts w:hint="eastAsia" w:ascii="宋体" w:hAnsi="宋体" w:cs="宋体"/>
                <w:kern w:val="0"/>
                <w:sz w:val="20"/>
                <w:szCs w:val="20"/>
              </w:rPr>
              <w:t>a） 抓拍人体：支持上衣颜色、下装颜色、性别、戴眼镜、背包、拎东西、戴帽子、戴口罩、长短袖、裤裙、发型等13个属性识别；b）抓拍人脸：支持对运动人脸进行抓拍，支持性别、年龄、戴眼镜、戴口罩等9个人脸属性；</w:t>
            </w:r>
          </w:p>
          <w:p w14:paraId="0754B228">
            <w:pPr>
              <w:widowControl/>
              <w:numPr>
                <w:ilvl w:val="0"/>
                <w:numId w:val="0"/>
              </w:numPr>
              <w:spacing w:before="0" w:after="0"/>
              <w:jc w:val="left"/>
              <w:rPr>
                <w:rFonts w:ascii="宋体" w:hAnsi="宋体" w:cs="宋体"/>
                <w:kern w:val="0"/>
                <w:sz w:val="20"/>
                <w:szCs w:val="20"/>
              </w:rPr>
            </w:pPr>
            <w:r>
              <w:rPr>
                <w:rFonts w:hint="eastAsia" w:ascii="宋体" w:hAnsi="宋体" w:cs="宋体"/>
                <w:kern w:val="0"/>
                <w:sz w:val="20"/>
                <w:szCs w:val="20"/>
              </w:rPr>
              <w:t>3. 人脸抓拍：细节路支持人脸抓拍，对所检测到的人脸进行快速锁定并进行抓拍</w:t>
            </w:r>
            <w:r>
              <w:rPr>
                <w:rFonts w:hint="eastAsia" w:ascii="宋体" w:hAnsi="宋体" w:cs="宋体"/>
                <w:kern w:val="0"/>
                <w:sz w:val="20"/>
                <w:szCs w:val="20"/>
              </w:rPr>
              <w:br w:type="textWrapping"/>
            </w:r>
            <w:r>
              <w:rPr>
                <w:rFonts w:hint="eastAsia" w:ascii="宋体" w:hAnsi="宋体" w:cs="宋体"/>
                <w:kern w:val="0"/>
                <w:sz w:val="20"/>
                <w:szCs w:val="20"/>
              </w:rPr>
              <w:t>a） 支持对运动人脸进行检测、跟踪、抓拍、评分、筛选，输出最优的人脸；b）支持人脸去误报、快速抓拍人脸；c）支持快速抓拍和最佳抓拍两种模式，并支持2种模式同时开启</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 接管跟踪：Smart事件中，当跟踪的目标离开全景摄像机画面后，细节摄像机继续对目标进行跟踪，扩大跟踪范围</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 支持人脸人体同时抓拍，人脸人体关联输出，并实现对人脸、人体结构化属性特征信息提取</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 支持两路PTZ可控；全景通道支持水平旋转范围为0°~360°，垂直旋转范围为0°~30°；★细节通道支持水平旋转范围为0°~330°，垂直旋转范围为-10°~90°</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 可分别对全景和细节的镜头前盖玻璃进行加热，去除玻璃上的冰状和水状附着物</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 支持数据感知功能，可同时支持10路客户端和5路web端事件布防，设备在布防时间段内主动上传感知数据，断网重连后，报警信息与报警图片可继续上传</w:t>
            </w:r>
            <w:r>
              <w:rPr>
                <w:rFonts w:hint="eastAsia" w:ascii="宋体" w:hAnsi="宋体" w:cs="宋体"/>
                <w:kern w:val="0"/>
                <w:sz w:val="20"/>
                <w:szCs w:val="20"/>
              </w:rPr>
              <w:br w:type="textWrapping"/>
            </w:r>
            <w:r>
              <w:rPr>
                <w:rFonts w:hint="eastAsia" w:ascii="宋体" w:hAnsi="宋体" w:cs="宋体"/>
                <w:kern w:val="0"/>
                <w:sz w:val="20"/>
                <w:szCs w:val="20"/>
                <w:lang w:val="en-US" w:eastAsia="zh-CN"/>
              </w:rPr>
              <w:t>9</w:t>
            </w:r>
            <w:r>
              <w:rPr>
                <w:rFonts w:hint="eastAsia" w:ascii="宋体" w:hAnsi="宋体" w:cs="宋体"/>
                <w:kern w:val="0"/>
                <w:sz w:val="20"/>
                <w:szCs w:val="20"/>
              </w:rPr>
              <w:t>. 传感器类型：【全景】1/1.8＂progressive scan CMOS，【细节】1/1.8＂progressive scan CMOS</w:t>
            </w:r>
            <w:r>
              <w:rPr>
                <w:rFonts w:hint="eastAsia" w:ascii="宋体" w:hAnsi="宋体" w:cs="宋体"/>
                <w:kern w:val="0"/>
                <w:sz w:val="20"/>
                <w:szCs w:val="20"/>
              </w:rPr>
              <w:br w:type="textWrapping"/>
            </w:r>
            <w:r>
              <w:rPr>
                <w:rFonts w:hint="eastAsia" w:ascii="宋体" w:hAnsi="宋体" w:cs="宋体"/>
                <w:kern w:val="0"/>
                <w:sz w:val="20"/>
                <w:szCs w:val="20"/>
                <w:lang w:val="en-US" w:eastAsia="zh-CN"/>
              </w:rPr>
              <w:t>10</w:t>
            </w:r>
            <w:r>
              <w:rPr>
                <w:rFonts w:hint="eastAsia" w:ascii="宋体" w:hAnsi="宋体" w:cs="宋体"/>
                <w:kern w:val="0"/>
                <w:sz w:val="20"/>
                <w:szCs w:val="20"/>
              </w:rPr>
              <w:t>. 最低照度：【全景】彩色：0.0005 Lux @（F1.7，AGC ON），黑白：0.0001 Lux @（F1.7，AGC ON），0 Lux with IR；【细节】彩色：0.0005 Lux @（F1.5，AGC ON），黑白：0.0001 Lux @F1.5，AGC ON），0 Lux with IR</w:t>
            </w:r>
            <w:r>
              <w:rPr>
                <w:rFonts w:hint="eastAsia" w:ascii="宋体" w:hAnsi="宋体" w:cs="宋体"/>
                <w:kern w:val="0"/>
                <w:sz w:val="20"/>
                <w:szCs w:val="20"/>
              </w:rPr>
              <w:br w:type="textWrapping"/>
            </w:r>
            <w:r>
              <w:rPr>
                <w:rFonts w:hint="eastAsia" w:ascii="宋体" w:hAnsi="宋体" w:cs="宋体"/>
                <w:kern w:val="0"/>
                <w:sz w:val="20"/>
                <w:szCs w:val="20"/>
                <w:lang w:val="en-US" w:eastAsia="zh-CN"/>
              </w:rPr>
              <w:t>11</w:t>
            </w:r>
            <w:r>
              <w:rPr>
                <w:rFonts w:hint="eastAsia" w:ascii="宋体" w:hAnsi="宋体" w:cs="宋体"/>
                <w:kern w:val="0"/>
                <w:sz w:val="20"/>
                <w:szCs w:val="20"/>
              </w:rPr>
              <w:t>. 宽动态：120 dB超宽动态</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2</w:t>
            </w:r>
            <w:r>
              <w:rPr>
                <w:rFonts w:hint="eastAsia" w:ascii="宋体" w:hAnsi="宋体" w:cs="宋体"/>
                <w:kern w:val="0"/>
                <w:sz w:val="20"/>
                <w:szCs w:val="20"/>
              </w:rPr>
              <w:t xml:space="preserve">. 光学变倍：【全景】4倍；【细节】25倍 </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3</w:t>
            </w:r>
            <w:r>
              <w:rPr>
                <w:rFonts w:hint="eastAsia" w:ascii="宋体" w:hAnsi="宋体" w:cs="宋体"/>
                <w:kern w:val="0"/>
                <w:sz w:val="20"/>
                <w:szCs w:val="20"/>
              </w:rPr>
              <w:t>. 焦距：【全景】8~32 mm；【细节】5.9~147.5 mm</w:t>
            </w:r>
            <w:r>
              <w:rPr>
                <w:rFonts w:hint="eastAsia" w:ascii="宋体" w:hAnsi="宋体" w:cs="宋体"/>
                <w:kern w:val="0"/>
                <w:sz w:val="20"/>
                <w:szCs w:val="20"/>
              </w:rPr>
              <w:br w:type="textWrapping"/>
            </w:r>
            <w:r>
              <w:rPr>
                <w:rFonts w:hint="eastAsia" w:ascii="宋体" w:hAnsi="宋体" w:cs="宋体"/>
                <w:kern w:val="0"/>
                <w:sz w:val="20"/>
                <w:szCs w:val="20"/>
                <w:lang w:val="en-US" w:eastAsia="zh-CN"/>
              </w:rPr>
              <w:t>14</w:t>
            </w:r>
            <w:r>
              <w:rPr>
                <w:rFonts w:hint="eastAsia" w:ascii="宋体" w:hAnsi="宋体" w:cs="宋体"/>
                <w:kern w:val="0"/>
                <w:sz w:val="20"/>
                <w:szCs w:val="20"/>
              </w:rPr>
              <w:t>. 白光照射距离：【全景】20 m；【细节】20 m</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5</w:t>
            </w:r>
            <w:r>
              <w:rPr>
                <w:rFonts w:hint="eastAsia" w:ascii="宋体" w:hAnsi="宋体" w:cs="宋体"/>
                <w:kern w:val="0"/>
                <w:sz w:val="20"/>
                <w:szCs w:val="20"/>
              </w:rPr>
              <w:t xml:space="preserve">. 红外照射距离：【全景】80 m 【细节】200 m </w:t>
            </w:r>
            <w:r>
              <w:rPr>
                <w:rFonts w:hint="eastAsia" w:ascii="宋体" w:hAnsi="宋体" w:cs="宋体"/>
                <w:kern w:val="0"/>
                <w:sz w:val="20"/>
                <w:szCs w:val="20"/>
              </w:rPr>
              <w:br w:type="textWrapping"/>
            </w:r>
            <w:r>
              <w:rPr>
                <w:rFonts w:hint="eastAsia" w:ascii="宋体" w:hAnsi="宋体" w:cs="宋体"/>
                <w:kern w:val="0"/>
                <w:sz w:val="20"/>
                <w:szCs w:val="20"/>
                <w:lang w:val="en-US" w:eastAsia="zh-CN"/>
              </w:rPr>
              <w:t>16</w:t>
            </w:r>
            <w:r>
              <w:rPr>
                <w:rFonts w:hint="eastAsia" w:ascii="宋体" w:hAnsi="宋体" w:cs="宋体"/>
                <w:kern w:val="0"/>
                <w:sz w:val="20"/>
                <w:szCs w:val="20"/>
              </w:rPr>
              <w:t xml:space="preserve">. 视频压缩标准：H.265;H.264;MJPEG </w:t>
            </w:r>
          </w:p>
        </w:tc>
        <w:tc>
          <w:tcPr>
            <w:tcW w:w="729" w:type="dxa"/>
            <w:tcBorders>
              <w:top w:val="nil"/>
              <w:left w:val="nil"/>
              <w:bottom w:val="single" w:color="auto" w:sz="4" w:space="0"/>
              <w:right w:val="single" w:color="auto" w:sz="4" w:space="0"/>
            </w:tcBorders>
            <w:shd w:val="clear" w:color="auto" w:fill="auto"/>
            <w:vAlign w:val="center"/>
          </w:tcPr>
          <w:p w14:paraId="574365D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FA5DFF8">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89CB02E">
        <w:tblPrEx>
          <w:tblCellMar>
            <w:top w:w="0" w:type="dxa"/>
            <w:left w:w="108" w:type="dxa"/>
            <w:bottom w:w="0" w:type="dxa"/>
            <w:right w:w="108" w:type="dxa"/>
          </w:tblCellMar>
        </w:tblPrEx>
        <w:trPr>
          <w:trHeight w:val="256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1FD288D">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78097EB6">
            <w:pPr>
              <w:widowControl/>
              <w:spacing w:before="0" w:after="0"/>
              <w:jc w:val="center"/>
              <w:rPr>
                <w:rFonts w:ascii="宋体" w:hAnsi="宋体" w:cs="宋体"/>
                <w:kern w:val="0"/>
                <w:sz w:val="20"/>
                <w:szCs w:val="20"/>
              </w:rPr>
            </w:pPr>
            <w:r>
              <w:rPr>
                <w:rFonts w:hint="eastAsia" w:ascii="宋体" w:hAnsi="宋体" w:cs="宋体"/>
                <w:kern w:val="0"/>
                <w:sz w:val="20"/>
                <w:szCs w:val="20"/>
              </w:rPr>
              <w:t>400万室外球机摄像机</w:t>
            </w:r>
          </w:p>
        </w:tc>
        <w:tc>
          <w:tcPr>
            <w:tcW w:w="6809" w:type="dxa"/>
            <w:tcBorders>
              <w:top w:val="nil"/>
              <w:left w:val="nil"/>
              <w:bottom w:val="single" w:color="auto" w:sz="4" w:space="0"/>
              <w:right w:val="single" w:color="auto" w:sz="4" w:space="0"/>
            </w:tcBorders>
            <w:shd w:val="clear" w:color="auto" w:fill="auto"/>
          </w:tcPr>
          <w:p w14:paraId="1F4F15FD">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 传感器类型：【全景】1/1.8＂ progressive scan CMOS,【细节】1/2.8" progressive scan CMOS</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 最低照度：【全景】彩色：0.0005 Lux @ ( F1.0，AGC ON），0 Lux with Light；【细节】彩色：0.005 Lux @（F1.5，AGC ON），黑白：0.001 Lux @（F1.5，AGC ON），0 Lux with IR</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 焦距：【全景】4 mm；【细节】5.9 mm~188.8 mm，32倍光学变倍</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 白光照射距离：【全景】30 m</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 xml:space="preserve">. 红外照射距离：【细节】150 m </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 除雾：加热玻璃除雾</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 防护：IP66</w:t>
            </w:r>
          </w:p>
        </w:tc>
        <w:tc>
          <w:tcPr>
            <w:tcW w:w="729" w:type="dxa"/>
            <w:tcBorders>
              <w:top w:val="nil"/>
              <w:left w:val="nil"/>
              <w:bottom w:val="single" w:color="auto" w:sz="4" w:space="0"/>
              <w:right w:val="single" w:color="auto" w:sz="4" w:space="0"/>
            </w:tcBorders>
            <w:shd w:val="clear" w:color="auto" w:fill="auto"/>
            <w:vAlign w:val="center"/>
          </w:tcPr>
          <w:p w14:paraId="380B46C7">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3A71F27">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3B802412">
        <w:tblPrEx>
          <w:tblCellMar>
            <w:top w:w="0" w:type="dxa"/>
            <w:left w:w="108" w:type="dxa"/>
            <w:bottom w:w="0" w:type="dxa"/>
            <w:right w:w="108" w:type="dxa"/>
          </w:tblCellMar>
        </w:tblPrEx>
        <w:trPr>
          <w:trHeight w:val="282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E1FA136">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4E787FEA">
            <w:pPr>
              <w:widowControl/>
              <w:spacing w:before="0" w:after="0"/>
              <w:jc w:val="center"/>
              <w:rPr>
                <w:rFonts w:ascii="宋体" w:hAnsi="宋体" w:cs="宋体"/>
                <w:kern w:val="0"/>
                <w:sz w:val="20"/>
                <w:szCs w:val="20"/>
              </w:rPr>
            </w:pPr>
            <w:r>
              <w:rPr>
                <w:rFonts w:hint="eastAsia" w:ascii="宋体" w:hAnsi="宋体" w:cs="宋体"/>
                <w:kern w:val="0"/>
                <w:sz w:val="20"/>
                <w:szCs w:val="20"/>
              </w:rPr>
              <w:t>400万全彩双目拼接枪机</w:t>
            </w:r>
          </w:p>
        </w:tc>
        <w:tc>
          <w:tcPr>
            <w:tcW w:w="6809" w:type="dxa"/>
            <w:tcBorders>
              <w:top w:val="nil"/>
              <w:left w:val="nil"/>
              <w:bottom w:val="single" w:color="auto" w:sz="4" w:space="0"/>
              <w:right w:val="single" w:color="auto" w:sz="4" w:space="0"/>
            </w:tcBorders>
            <w:shd w:val="clear" w:color="auto" w:fill="auto"/>
          </w:tcPr>
          <w:p w14:paraId="7FD0120A">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400万全彩广角筒型网络摄像机</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全彩级高灵敏度感器，F1.0超大光圈镜头</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支持双镜头拼接，水平视场角180°，画面比例20:9</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最高分辨率可达3040 × 1368@25 fps，在该分辨率下可输出实时图像</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支持背光补偿，强光抑制，3D数字降噪，120 dB宽动态，适应不同环境</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支持柔光灯补光，照射距离最远可达20 m</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支持最大256 GB MicroSD/MicroSDHC/MicroSDXC卡本地存储</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1个内置麦克风，1个内置扬声器，支持双向语音对讲</w:t>
            </w:r>
            <w:r>
              <w:rPr>
                <w:rFonts w:hint="eastAsia" w:ascii="宋体" w:hAnsi="宋体" w:cs="宋体"/>
                <w:kern w:val="0"/>
                <w:sz w:val="20"/>
                <w:szCs w:val="20"/>
              </w:rPr>
              <w:br w:type="textWrapping"/>
            </w:r>
            <w:r>
              <w:rPr>
                <w:rFonts w:hint="eastAsia" w:ascii="宋体" w:hAnsi="宋体" w:cs="宋体"/>
                <w:kern w:val="0"/>
                <w:sz w:val="20"/>
                <w:szCs w:val="20"/>
                <w:lang w:val="en-US" w:eastAsia="zh-CN"/>
              </w:rPr>
              <w:t>9.</w:t>
            </w:r>
            <w:r>
              <w:rPr>
                <w:rFonts w:hint="eastAsia" w:ascii="宋体" w:hAnsi="宋体" w:cs="宋体"/>
                <w:kern w:val="0"/>
                <w:sz w:val="20"/>
                <w:szCs w:val="20"/>
              </w:rPr>
              <w:t>支持两线式DC12 V，100 mA电源输出，用于拾音器供电</w:t>
            </w:r>
            <w:r>
              <w:rPr>
                <w:rFonts w:hint="eastAsia" w:ascii="宋体" w:hAnsi="宋体" w:cs="宋体"/>
                <w:kern w:val="0"/>
                <w:sz w:val="20"/>
                <w:szCs w:val="20"/>
              </w:rPr>
              <w:br w:type="textWrapping"/>
            </w:r>
            <w:r>
              <w:rPr>
                <w:rFonts w:hint="eastAsia" w:ascii="宋体" w:hAnsi="宋体" w:cs="宋体"/>
                <w:kern w:val="0"/>
                <w:sz w:val="20"/>
                <w:szCs w:val="20"/>
                <w:lang w:val="en-US" w:eastAsia="zh-CN"/>
              </w:rPr>
              <w:t>10.</w:t>
            </w:r>
            <w:r>
              <w:rPr>
                <w:rFonts w:hint="eastAsia" w:ascii="宋体" w:hAnsi="宋体" w:cs="宋体"/>
                <w:kern w:val="0"/>
                <w:sz w:val="20"/>
                <w:szCs w:val="20"/>
              </w:rPr>
              <w:t>符合IP66防尘防水设计，可靠性高</w:t>
            </w:r>
          </w:p>
        </w:tc>
        <w:tc>
          <w:tcPr>
            <w:tcW w:w="729" w:type="dxa"/>
            <w:tcBorders>
              <w:top w:val="nil"/>
              <w:left w:val="nil"/>
              <w:bottom w:val="single" w:color="auto" w:sz="4" w:space="0"/>
              <w:right w:val="single" w:color="auto" w:sz="4" w:space="0"/>
            </w:tcBorders>
            <w:shd w:val="clear" w:color="auto" w:fill="auto"/>
            <w:vAlign w:val="center"/>
          </w:tcPr>
          <w:p w14:paraId="6C510842">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BB6CB47">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5EFEBD22">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DF48807">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691344F0">
            <w:pPr>
              <w:widowControl/>
              <w:spacing w:before="0" w:after="0"/>
              <w:jc w:val="center"/>
              <w:rPr>
                <w:rFonts w:ascii="宋体" w:hAnsi="宋体" w:cs="宋体"/>
                <w:kern w:val="0"/>
                <w:sz w:val="20"/>
                <w:szCs w:val="20"/>
              </w:rPr>
            </w:pPr>
            <w:r>
              <w:rPr>
                <w:rFonts w:hint="eastAsia" w:ascii="宋体" w:hAnsi="宋体" w:cs="宋体"/>
                <w:kern w:val="0"/>
                <w:sz w:val="20"/>
                <w:szCs w:val="20"/>
              </w:rPr>
              <w:t>400万声光警戒摄像机</w:t>
            </w:r>
          </w:p>
        </w:tc>
        <w:tc>
          <w:tcPr>
            <w:tcW w:w="6809" w:type="dxa"/>
            <w:tcBorders>
              <w:top w:val="nil"/>
              <w:left w:val="nil"/>
              <w:bottom w:val="single" w:color="auto" w:sz="4" w:space="0"/>
              <w:right w:val="single" w:color="auto" w:sz="4" w:space="0"/>
            </w:tcBorders>
            <w:shd w:val="clear" w:color="auto" w:fill="auto"/>
          </w:tcPr>
          <w:p w14:paraId="2348A792">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 传感器类型：1/2.7" Progressive Scan CMOS</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 最低照度：彩色：0.005 Lux @（F1.2，AGC ON），0 Lux with Light；</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 防补光过曝：支持防补光过曝开启和关闭，开启下支持自动和手动，手动支持根据距离等级控制补光灯亮度</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 补光距离：白光：普通监控：最远可达30 m，人脸抓拍/识别：最远可达5 m</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 红外：普通监控：最远可达50 m，人脸抓拍/识别：最远可达10 m</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 网络：1个RJ45 10 M/100 M自适应以太网口</w:t>
            </w:r>
          </w:p>
        </w:tc>
        <w:tc>
          <w:tcPr>
            <w:tcW w:w="729" w:type="dxa"/>
            <w:tcBorders>
              <w:top w:val="nil"/>
              <w:left w:val="nil"/>
              <w:bottom w:val="single" w:color="auto" w:sz="4" w:space="0"/>
              <w:right w:val="single" w:color="auto" w:sz="4" w:space="0"/>
            </w:tcBorders>
            <w:shd w:val="clear" w:color="auto" w:fill="auto"/>
            <w:vAlign w:val="center"/>
          </w:tcPr>
          <w:p w14:paraId="35515399">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C00D9F8">
            <w:pPr>
              <w:widowControl/>
              <w:spacing w:before="0" w:after="0"/>
              <w:jc w:val="center"/>
              <w:rPr>
                <w:rFonts w:ascii="宋体" w:hAnsi="宋体" w:cs="宋体"/>
                <w:kern w:val="0"/>
                <w:sz w:val="20"/>
                <w:szCs w:val="20"/>
              </w:rPr>
            </w:pPr>
            <w:r>
              <w:rPr>
                <w:rFonts w:hint="eastAsia" w:ascii="宋体" w:hAnsi="宋体" w:cs="宋体"/>
                <w:kern w:val="0"/>
                <w:sz w:val="20"/>
                <w:szCs w:val="20"/>
              </w:rPr>
              <w:t>13</w:t>
            </w:r>
          </w:p>
        </w:tc>
      </w:tr>
      <w:tr w14:paraId="5E649657">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DAAA587">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469D26A0">
            <w:pPr>
              <w:widowControl/>
              <w:spacing w:before="0" w:after="0"/>
              <w:jc w:val="center"/>
              <w:rPr>
                <w:rFonts w:ascii="宋体" w:hAnsi="宋体" w:cs="宋体"/>
                <w:kern w:val="0"/>
                <w:sz w:val="20"/>
                <w:szCs w:val="20"/>
              </w:rPr>
            </w:pPr>
            <w:r>
              <w:rPr>
                <w:rFonts w:hint="eastAsia" w:ascii="宋体" w:hAnsi="宋体" w:cs="宋体"/>
                <w:kern w:val="0"/>
                <w:sz w:val="20"/>
                <w:szCs w:val="20"/>
              </w:rPr>
              <w:t>400万全彩网络筒机</w:t>
            </w:r>
          </w:p>
        </w:tc>
        <w:tc>
          <w:tcPr>
            <w:tcW w:w="6809" w:type="dxa"/>
            <w:tcBorders>
              <w:top w:val="nil"/>
              <w:left w:val="nil"/>
              <w:bottom w:val="single" w:color="auto" w:sz="4" w:space="0"/>
              <w:right w:val="single" w:color="auto" w:sz="4" w:space="0"/>
            </w:tcBorders>
            <w:shd w:val="clear" w:color="auto" w:fill="auto"/>
          </w:tcPr>
          <w:p w14:paraId="15DFA843">
            <w:pPr>
              <w:widowControl/>
              <w:spacing w:before="0" w:after="0"/>
              <w:jc w:val="left"/>
              <w:rPr>
                <w:rFonts w:ascii="宋体" w:hAnsi="宋体" w:cs="宋体"/>
                <w:kern w:val="0"/>
                <w:sz w:val="20"/>
                <w:szCs w:val="20"/>
              </w:rPr>
            </w:pPr>
            <w:r>
              <w:rPr>
                <w:rFonts w:hint="eastAsia" w:ascii="宋体" w:hAnsi="宋体" w:cs="宋体"/>
                <w:kern w:val="0"/>
                <w:sz w:val="20"/>
                <w:szCs w:val="20"/>
              </w:rPr>
              <w:t>1. 最高分辨率可达2560 × 1440 @25 fps，在该分辨率下可输出实时图像</w:t>
            </w:r>
            <w:r>
              <w:rPr>
                <w:rFonts w:hint="eastAsia" w:ascii="宋体" w:hAnsi="宋体" w:cs="宋体"/>
                <w:kern w:val="0"/>
                <w:sz w:val="20"/>
                <w:szCs w:val="20"/>
              </w:rPr>
              <w:br w:type="textWrapping"/>
            </w:r>
            <w:r>
              <w:rPr>
                <w:rFonts w:hint="eastAsia" w:ascii="宋体" w:hAnsi="宋体" w:cs="宋体"/>
                <w:kern w:val="0"/>
                <w:sz w:val="20"/>
                <w:szCs w:val="20"/>
              </w:rPr>
              <w:t xml:space="preserve">2. 智能侦测：支持越界侦测，区域入侵侦测 </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 支持柔光灯补光，照射距离最远可达30 m</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 传感器类型：1/1.8" Progressive Scan CMOS</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 xml:space="preserve">. 最低照度：彩色：0.0005 Lux @（F1.0，AGC ON），0 Lux with Light </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 补光距离：最远可达30 m</w:t>
            </w:r>
            <w:r>
              <w:rPr>
                <w:rFonts w:hint="eastAsia" w:ascii="宋体" w:hAnsi="宋体" w:cs="宋体"/>
                <w:kern w:val="0"/>
                <w:sz w:val="20"/>
                <w:szCs w:val="20"/>
              </w:rPr>
              <w:br w:type="textWrapping"/>
            </w:r>
            <w:r>
              <w:rPr>
                <w:rFonts w:hint="eastAsia" w:ascii="宋体" w:hAnsi="宋体" w:cs="宋体"/>
                <w:kern w:val="0"/>
                <w:sz w:val="20"/>
                <w:szCs w:val="20"/>
              </w:rPr>
              <w:t>7. 防护：IP66</w:t>
            </w:r>
          </w:p>
        </w:tc>
        <w:tc>
          <w:tcPr>
            <w:tcW w:w="729" w:type="dxa"/>
            <w:tcBorders>
              <w:top w:val="nil"/>
              <w:left w:val="nil"/>
              <w:bottom w:val="single" w:color="auto" w:sz="4" w:space="0"/>
              <w:right w:val="single" w:color="auto" w:sz="4" w:space="0"/>
            </w:tcBorders>
            <w:shd w:val="clear" w:color="auto" w:fill="auto"/>
            <w:vAlign w:val="center"/>
          </w:tcPr>
          <w:p w14:paraId="4046C78A">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661D19F">
            <w:pPr>
              <w:widowControl/>
              <w:spacing w:before="0" w:after="0"/>
              <w:jc w:val="center"/>
              <w:rPr>
                <w:rFonts w:ascii="宋体" w:hAnsi="宋体" w:cs="宋体"/>
                <w:kern w:val="0"/>
                <w:sz w:val="20"/>
                <w:szCs w:val="20"/>
              </w:rPr>
            </w:pPr>
            <w:r>
              <w:rPr>
                <w:rFonts w:hint="eastAsia" w:ascii="宋体" w:hAnsi="宋体" w:cs="宋体"/>
                <w:kern w:val="0"/>
                <w:sz w:val="20"/>
                <w:szCs w:val="20"/>
              </w:rPr>
              <w:t>27</w:t>
            </w:r>
          </w:p>
        </w:tc>
      </w:tr>
      <w:tr w14:paraId="65032B60">
        <w:tblPrEx>
          <w:tblCellMar>
            <w:top w:w="0" w:type="dxa"/>
            <w:left w:w="108" w:type="dxa"/>
            <w:bottom w:w="0" w:type="dxa"/>
            <w:right w:w="108" w:type="dxa"/>
          </w:tblCellMar>
        </w:tblPrEx>
        <w:trPr>
          <w:trHeight w:val="181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3E86D35">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16B26FC9">
            <w:pPr>
              <w:widowControl/>
              <w:spacing w:before="0" w:after="0"/>
              <w:jc w:val="center"/>
              <w:rPr>
                <w:rFonts w:ascii="宋体" w:hAnsi="宋体" w:cs="宋体"/>
                <w:kern w:val="0"/>
                <w:sz w:val="20"/>
                <w:szCs w:val="20"/>
              </w:rPr>
            </w:pPr>
            <w:r>
              <w:rPr>
                <w:rFonts w:hint="eastAsia" w:ascii="宋体" w:hAnsi="宋体" w:cs="宋体"/>
                <w:kern w:val="0"/>
                <w:sz w:val="20"/>
                <w:szCs w:val="20"/>
              </w:rPr>
              <w:t>400万全彩网络红外半球</w:t>
            </w:r>
          </w:p>
        </w:tc>
        <w:tc>
          <w:tcPr>
            <w:tcW w:w="6809" w:type="dxa"/>
            <w:tcBorders>
              <w:top w:val="nil"/>
              <w:left w:val="nil"/>
              <w:bottom w:val="single" w:color="auto" w:sz="4" w:space="0"/>
              <w:right w:val="single" w:color="auto" w:sz="4" w:space="0"/>
            </w:tcBorders>
            <w:shd w:val="clear" w:color="auto" w:fill="auto"/>
          </w:tcPr>
          <w:p w14:paraId="56772A37">
            <w:pPr>
              <w:widowControl/>
              <w:spacing w:before="0" w:after="0"/>
              <w:jc w:val="left"/>
              <w:rPr>
                <w:rFonts w:ascii="宋体" w:hAnsi="宋体" w:cs="宋体"/>
                <w:kern w:val="0"/>
                <w:sz w:val="20"/>
                <w:szCs w:val="20"/>
              </w:rPr>
            </w:pPr>
            <w:r>
              <w:rPr>
                <w:rFonts w:hint="eastAsia" w:ascii="宋体" w:hAnsi="宋体" w:cs="宋体"/>
                <w:kern w:val="0"/>
                <w:sz w:val="20"/>
                <w:szCs w:val="20"/>
              </w:rPr>
              <w:t>1. 全彩级高灵敏度传感器，F1.0超大光圈镜头，提供更清晰的视频流输入</w:t>
            </w:r>
            <w:r>
              <w:rPr>
                <w:rFonts w:hint="eastAsia" w:ascii="宋体" w:hAnsi="宋体" w:cs="宋体"/>
                <w:kern w:val="0"/>
                <w:sz w:val="20"/>
                <w:szCs w:val="20"/>
              </w:rPr>
              <w:br w:type="textWrapping"/>
            </w:r>
            <w:r>
              <w:rPr>
                <w:rFonts w:hint="eastAsia" w:ascii="宋体" w:hAnsi="宋体" w:cs="宋体"/>
                <w:kern w:val="0"/>
                <w:sz w:val="20"/>
                <w:szCs w:val="20"/>
              </w:rPr>
              <w:t>2. 最高分辨率可达2560 × 1440 @25 fps，在该分辨率下可输出实时图像</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 支持背光补偿，强光抑制，3D数字降噪，120 dB宽动态</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 xml:space="preserve">. 传感器类型：1/1.8" Progressive Scan CMOS </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 最低照度：彩色：0.0005 Lux @（F1.0，AGC ON）, 0 Lux with Light</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 防护：IP66</w:t>
            </w:r>
          </w:p>
        </w:tc>
        <w:tc>
          <w:tcPr>
            <w:tcW w:w="729" w:type="dxa"/>
            <w:tcBorders>
              <w:top w:val="nil"/>
              <w:left w:val="nil"/>
              <w:bottom w:val="single" w:color="auto" w:sz="4" w:space="0"/>
              <w:right w:val="single" w:color="auto" w:sz="4" w:space="0"/>
            </w:tcBorders>
            <w:shd w:val="clear" w:color="auto" w:fill="auto"/>
            <w:vAlign w:val="center"/>
          </w:tcPr>
          <w:p w14:paraId="349B62A9">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824CFB3">
            <w:pPr>
              <w:widowControl/>
              <w:spacing w:before="0" w:after="0"/>
              <w:jc w:val="center"/>
              <w:rPr>
                <w:rFonts w:ascii="宋体" w:hAnsi="宋体" w:cs="宋体"/>
                <w:kern w:val="0"/>
                <w:sz w:val="20"/>
                <w:szCs w:val="20"/>
              </w:rPr>
            </w:pPr>
            <w:r>
              <w:rPr>
                <w:rFonts w:hint="eastAsia" w:ascii="宋体" w:hAnsi="宋体" w:cs="宋体"/>
                <w:kern w:val="0"/>
                <w:sz w:val="20"/>
                <w:szCs w:val="20"/>
              </w:rPr>
              <w:t>73</w:t>
            </w:r>
          </w:p>
        </w:tc>
      </w:tr>
      <w:tr w14:paraId="7348A471">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5A3FFFB">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3FA00E8F">
            <w:pPr>
              <w:widowControl/>
              <w:spacing w:before="0" w:after="0"/>
              <w:jc w:val="center"/>
              <w:rPr>
                <w:rFonts w:ascii="宋体" w:hAnsi="宋体" w:cs="宋体"/>
                <w:kern w:val="0"/>
                <w:sz w:val="20"/>
                <w:szCs w:val="20"/>
              </w:rPr>
            </w:pPr>
            <w:r>
              <w:rPr>
                <w:rFonts w:hint="eastAsia" w:ascii="宋体" w:hAnsi="宋体" w:cs="宋体"/>
                <w:kern w:val="0"/>
                <w:sz w:val="20"/>
                <w:szCs w:val="20"/>
              </w:rPr>
              <w:t>室内POE筒型摄像机</w:t>
            </w:r>
          </w:p>
        </w:tc>
        <w:tc>
          <w:tcPr>
            <w:tcW w:w="6809" w:type="dxa"/>
            <w:tcBorders>
              <w:top w:val="nil"/>
              <w:left w:val="nil"/>
              <w:bottom w:val="single" w:color="auto" w:sz="4" w:space="0"/>
              <w:right w:val="single" w:color="auto" w:sz="4" w:space="0"/>
            </w:tcBorders>
            <w:shd w:val="clear" w:color="auto" w:fill="auto"/>
          </w:tcPr>
          <w:p w14:paraId="7A5B5DA3">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最高分辨率可达1920 × 1080 @25 fps</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支持背光补偿，强光抑制，3D数字降噪，数字宽动态，适应不同监控环境</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符合IP66防尘防水设计，抗干扰能力强　</w:t>
            </w:r>
          </w:p>
        </w:tc>
        <w:tc>
          <w:tcPr>
            <w:tcW w:w="729" w:type="dxa"/>
            <w:tcBorders>
              <w:top w:val="nil"/>
              <w:left w:val="nil"/>
              <w:bottom w:val="single" w:color="auto" w:sz="4" w:space="0"/>
              <w:right w:val="single" w:color="auto" w:sz="4" w:space="0"/>
            </w:tcBorders>
            <w:shd w:val="clear" w:color="auto" w:fill="auto"/>
            <w:vAlign w:val="center"/>
          </w:tcPr>
          <w:p w14:paraId="1E24205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6AF87EB1">
            <w:pPr>
              <w:widowControl/>
              <w:spacing w:before="0" w:after="0"/>
              <w:jc w:val="center"/>
              <w:rPr>
                <w:rFonts w:ascii="宋体" w:hAnsi="宋体" w:cs="宋体"/>
                <w:kern w:val="0"/>
                <w:sz w:val="20"/>
                <w:szCs w:val="20"/>
              </w:rPr>
            </w:pPr>
            <w:r>
              <w:rPr>
                <w:rFonts w:hint="eastAsia" w:ascii="宋体" w:hAnsi="宋体" w:cs="宋体"/>
                <w:kern w:val="0"/>
                <w:sz w:val="20"/>
                <w:szCs w:val="20"/>
              </w:rPr>
              <w:t>72</w:t>
            </w:r>
          </w:p>
        </w:tc>
      </w:tr>
      <w:tr w14:paraId="74D372DE">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4D97B89">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6665139B">
            <w:pPr>
              <w:widowControl/>
              <w:spacing w:before="0" w:after="0"/>
              <w:jc w:val="center"/>
              <w:rPr>
                <w:rFonts w:ascii="宋体" w:hAnsi="宋体" w:cs="宋体"/>
                <w:kern w:val="0"/>
                <w:sz w:val="20"/>
                <w:szCs w:val="20"/>
              </w:rPr>
            </w:pPr>
            <w:r>
              <w:rPr>
                <w:rFonts w:hint="eastAsia" w:ascii="宋体" w:hAnsi="宋体" w:cs="宋体"/>
                <w:kern w:val="0"/>
                <w:sz w:val="20"/>
                <w:szCs w:val="20"/>
              </w:rPr>
              <w:t>双变焦400W高清网络摄像机支架</w:t>
            </w:r>
          </w:p>
        </w:tc>
        <w:tc>
          <w:tcPr>
            <w:tcW w:w="6809" w:type="dxa"/>
            <w:tcBorders>
              <w:top w:val="nil"/>
              <w:left w:val="nil"/>
              <w:bottom w:val="single" w:color="auto" w:sz="4" w:space="0"/>
              <w:right w:val="single" w:color="auto" w:sz="4" w:space="0"/>
            </w:tcBorders>
            <w:shd w:val="clear" w:color="auto" w:fill="auto"/>
          </w:tcPr>
          <w:p w14:paraId="4EADFD2C">
            <w:pPr>
              <w:widowControl/>
              <w:spacing w:before="0" w:after="0"/>
              <w:jc w:val="left"/>
              <w:rPr>
                <w:rFonts w:ascii="宋体" w:hAnsi="宋体" w:cs="宋体"/>
                <w:kern w:val="0"/>
                <w:sz w:val="20"/>
                <w:szCs w:val="20"/>
              </w:rPr>
            </w:pPr>
            <w:r>
              <w:rPr>
                <w:rFonts w:hint="eastAsia" w:ascii="宋体" w:hAnsi="宋体" w:cs="宋体"/>
                <w:kern w:val="0"/>
                <w:sz w:val="20"/>
                <w:szCs w:val="20"/>
              </w:rPr>
              <w:t>壁装支架</w:t>
            </w:r>
          </w:p>
        </w:tc>
        <w:tc>
          <w:tcPr>
            <w:tcW w:w="729" w:type="dxa"/>
            <w:tcBorders>
              <w:top w:val="nil"/>
              <w:left w:val="nil"/>
              <w:bottom w:val="single" w:color="auto" w:sz="4" w:space="0"/>
              <w:right w:val="single" w:color="auto" w:sz="4" w:space="0"/>
            </w:tcBorders>
            <w:shd w:val="clear" w:color="auto" w:fill="auto"/>
            <w:vAlign w:val="center"/>
          </w:tcPr>
          <w:p w14:paraId="03D64EFD">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4FA0F6C2">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7F33FD6D">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EEA9260">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202" w:type="dxa"/>
            <w:tcBorders>
              <w:top w:val="nil"/>
              <w:left w:val="nil"/>
              <w:bottom w:val="single" w:color="auto" w:sz="4" w:space="0"/>
              <w:right w:val="single" w:color="auto" w:sz="4" w:space="0"/>
            </w:tcBorders>
            <w:shd w:val="clear" w:color="auto" w:fill="auto"/>
            <w:vAlign w:val="center"/>
          </w:tcPr>
          <w:p w14:paraId="37FE6416">
            <w:pPr>
              <w:widowControl/>
              <w:spacing w:before="0" w:after="0"/>
              <w:jc w:val="center"/>
              <w:rPr>
                <w:rFonts w:ascii="宋体" w:hAnsi="宋体" w:cs="宋体"/>
                <w:kern w:val="0"/>
                <w:sz w:val="20"/>
                <w:szCs w:val="20"/>
              </w:rPr>
            </w:pPr>
            <w:r>
              <w:rPr>
                <w:rFonts w:hint="eastAsia" w:ascii="宋体" w:hAnsi="宋体" w:cs="宋体"/>
                <w:kern w:val="0"/>
                <w:sz w:val="20"/>
                <w:szCs w:val="20"/>
              </w:rPr>
              <w:t>室外球机摄像机支架</w:t>
            </w:r>
          </w:p>
        </w:tc>
        <w:tc>
          <w:tcPr>
            <w:tcW w:w="6809" w:type="dxa"/>
            <w:tcBorders>
              <w:top w:val="nil"/>
              <w:left w:val="nil"/>
              <w:bottom w:val="single" w:color="auto" w:sz="4" w:space="0"/>
              <w:right w:val="single" w:color="auto" w:sz="4" w:space="0"/>
            </w:tcBorders>
            <w:shd w:val="clear" w:color="auto" w:fill="auto"/>
          </w:tcPr>
          <w:p w14:paraId="35527988">
            <w:pPr>
              <w:widowControl/>
              <w:spacing w:before="0" w:after="0"/>
              <w:jc w:val="left"/>
              <w:rPr>
                <w:rFonts w:ascii="宋体" w:hAnsi="宋体" w:cs="宋体"/>
                <w:kern w:val="0"/>
                <w:sz w:val="20"/>
                <w:szCs w:val="20"/>
              </w:rPr>
            </w:pPr>
            <w:r>
              <w:rPr>
                <w:rFonts w:hint="eastAsia" w:ascii="宋体" w:hAnsi="宋体" w:cs="宋体"/>
                <w:kern w:val="0"/>
                <w:sz w:val="20"/>
                <w:szCs w:val="20"/>
              </w:rPr>
              <w:t>铝合金；壁装</w:t>
            </w:r>
          </w:p>
        </w:tc>
        <w:tc>
          <w:tcPr>
            <w:tcW w:w="729" w:type="dxa"/>
            <w:tcBorders>
              <w:top w:val="nil"/>
              <w:left w:val="nil"/>
              <w:bottom w:val="single" w:color="auto" w:sz="4" w:space="0"/>
              <w:right w:val="single" w:color="auto" w:sz="4" w:space="0"/>
            </w:tcBorders>
            <w:shd w:val="clear" w:color="auto" w:fill="auto"/>
            <w:vAlign w:val="center"/>
          </w:tcPr>
          <w:p w14:paraId="380D3292">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6D59CE8C">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7AF4151E">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88E3331">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c>
          <w:tcPr>
            <w:tcW w:w="1202" w:type="dxa"/>
            <w:tcBorders>
              <w:top w:val="nil"/>
              <w:left w:val="nil"/>
              <w:bottom w:val="single" w:color="auto" w:sz="4" w:space="0"/>
              <w:right w:val="single" w:color="auto" w:sz="4" w:space="0"/>
            </w:tcBorders>
            <w:shd w:val="clear" w:color="auto" w:fill="auto"/>
            <w:vAlign w:val="center"/>
          </w:tcPr>
          <w:p w14:paraId="524E8430">
            <w:pPr>
              <w:widowControl/>
              <w:spacing w:before="0" w:after="0"/>
              <w:jc w:val="center"/>
              <w:rPr>
                <w:rFonts w:ascii="宋体" w:hAnsi="宋体" w:cs="宋体"/>
                <w:kern w:val="0"/>
                <w:sz w:val="20"/>
                <w:szCs w:val="20"/>
              </w:rPr>
            </w:pPr>
            <w:r>
              <w:rPr>
                <w:rFonts w:hint="eastAsia" w:ascii="宋体" w:hAnsi="宋体" w:cs="宋体"/>
                <w:kern w:val="0"/>
                <w:sz w:val="20"/>
                <w:szCs w:val="20"/>
              </w:rPr>
              <w:t>枪机支架</w:t>
            </w:r>
          </w:p>
        </w:tc>
        <w:tc>
          <w:tcPr>
            <w:tcW w:w="6809" w:type="dxa"/>
            <w:tcBorders>
              <w:top w:val="nil"/>
              <w:left w:val="nil"/>
              <w:bottom w:val="single" w:color="auto" w:sz="4" w:space="0"/>
              <w:right w:val="single" w:color="auto" w:sz="4" w:space="0"/>
            </w:tcBorders>
            <w:shd w:val="clear" w:color="auto" w:fill="auto"/>
          </w:tcPr>
          <w:p w14:paraId="293217C8">
            <w:pPr>
              <w:widowControl/>
              <w:spacing w:before="0" w:after="0"/>
              <w:jc w:val="left"/>
              <w:rPr>
                <w:rFonts w:ascii="宋体" w:hAnsi="宋体" w:cs="宋体"/>
                <w:kern w:val="0"/>
                <w:sz w:val="20"/>
                <w:szCs w:val="20"/>
              </w:rPr>
            </w:pPr>
            <w:r>
              <w:rPr>
                <w:rFonts w:hint="eastAsia" w:ascii="宋体" w:hAnsi="宋体" w:cs="宋体"/>
                <w:kern w:val="0"/>
                <w:sz w:val="20"/>
                <w:szCs w:val="20"/>
              </w:rPr>
              <w:t>铝合金；壁装</w:t>
            </w:r>
          </w:p>
        </w:tc>
        <w:tc>
          <w:tcPr>
            <w:tcW w:w="729" w:type="dxa"/>
            <w:tcBorders>
              <w:top w:val="nil"/>
              <w:left w:val="nil"/>
              <w:bottom w:val="single" w:color="auto" w:sz="4" w:space="0"/>
              <w:right w:val="single" w:color="auto" w:sz="4" w:space="0"/>
            </w:tcBorders>
            <w:shd w:val="clear" w:color="auto" w:fill="auto"/>
            <w:vAlign w:val="center"/>
          </w:tcPr>
          <w:p w14:paraId="01C70E2E">
            <w:pPr>
              <w:widowControl/>
              <w:spacing w:before="0" w:after="0"/>
              <w:jc w:val="center"/>
              <w:rPr>
                <w:rFonts w:ascii="宋体" w:hAnsi="宋体" w:cs="宋体"/>
                <w:kern w:val="0"/>
                <w:sz w:val="20"/>
                <w:szCs w:val="20"/>
              </w:rPr>
            </w:pPr>
            <w:r>
              <w:rPr>
                <w:rFonts w:hint="eastAsia" w:ascii="宋体" w:hAnsi="宋体" w:cs="宋体"/>
                <w:kern w:val="0"/>
                <w:sz w:val="20"/>
                <w:szCs w:val="20"/>
              </w:rPr>
              <w:t>副</w:t>
            </w:r>
          </w:p>
        </w:tc>
        <w:tc>
          <w:tcPr>
            <w:tcW w:w="681" w:type="dxa"/>
            <w:tcBorders>
              <w:top w:val="nil"/>
              <w:left w:val="nil"/>
              <w:bottom w:val="single" w:color="auto" w:sz="4" w:space="0"/>
              <w:right w:val="single" w:color="auto" w:sz="4" w:space="0"/>
            </w:tcBorders>
            <w:shd w:val="clear" w:color="auto" w:fill="auto"/>
            <w:vAlign w:val="center"/>
          </w:tcPr>
          <w:p w14:paraId="4C77A8DE">
            <w:pPr>
              <w:widowControl/>
              <w:spacing w:before="0" w:after="0"/>
              <w:jc w:val="center"/>
              <w:rPr>
                <w:rFonts w:ascii="宋体" w:hAnsi="宋体" w:cs="宋体"/>
                <w:kern w:val="0"/>
                <w:sz w:val="20"/>
                <w:szCs w:val="20"/>
              </w:rPr>
            </w:pPr>
            <w:r>
              <w:rPr>
                <w:rFonts w:hint="eastAsia" w:ascii="宋体" w:hAnsi="宋体" w:cs="宋体"/>
                <w:kern w:val="0"/>
                <w:sz w:val="20"/>
                <w:szCs w:val="20"/>
              </w:rPr>
              <w:t>116</w:t>
            </w:r>
          </w:p>
        </w:tc>
      </w:tr>
      <w:tr w14:paraId="196EE1C3">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0DB1757">
            <w:pPr>
              <w:widowControl/>
              <w:spacing w:before="0" w:after="0"/>
              <w:jc w:val="center"/>
              <w:rPr>
                <w:rFonts w:ascii="宋体" w:hAnsi="宋体" w:cs="宋体"/>
                <w:kern w:val="0"/>
                <w:sz w:val="20"/>
                <w:szCs w:val="20"/>
              </w:rPr>
            </w:pPr>
            <w:r>
              <w:rPr>
                <w:rFonts w:hint="eastAsia" w:ascii="宋体" w:hAnsi="宋体" w:cs="宋体"/>
                <w:kern w:val="0"/>
                <w:sz w:val="20"/>
                <w:szCs w:val="20"/>
              </w:rPr>
              <w:t>11</w:t>
            </w:r>
          </w:p>
        </w:tc>
        <w:tc>
          <w:tcPr>
            <w:tcW w:w="1202" w:type="dxa"/>
            <w:tcBorders>
              <w:top w:val="nil"/>
              <w:left w:val="nil"/>
              <w:bottom w:val="single" w:color="auto" w:sz="4" w:space="0"/>
              <w:right w:val="single" w:color="auto" w:sz="4" w:space="0"/>
            </w:tcBorders>
            <w:shd w:val="clear" w:color="auto" w:fill="auto"/>
            <w:vAlign w:val="center"/>
          </w:tcPr>
          <w:p w14:paraId="701B0665">
            <w:pPr>
              <w:widowControl/>
              <w:spacing w:before="0" w:after="0"/>
              <w:jc w:val="center"/>
              <w:rPr>
                <w:rFonts w:ascii="宋体" w:hAnsi="宋体" w:cs="宋体"/>
                <w:kern w:val="0"/>
                <w:sz w:val="20"/>
                <w:szCs w:val="20"/>
              </w:rPr>
            </w:pPr>
            <w:r>
              <w:rPr>
                <w:rFonts w:hint="eastAsia" w:ascii="宋体" w:hAnsi="宋体" w:cs="宋体"/>
                <w:kern w:val="0"/>
                <w:sz w:val="20"/>
                <w:szCs w:val="20"/>
              </w:rPr>
              <w:t>电源</w:t>
            </w:r>
          </w:p>
        </w:tc>
        <w:tc>
          <w:tcPr>
            <w:tcW w:w="6809" w:type="dxa"/>
            <w:tcBorders>
              <w:top w:val="nil"/>
              <w:left w:val="nil"/>
              <w:bottom w:val="single" w:color="auto" w:sz="4" w:space="0"/>
              <w:right w:val="single" w:color="auto" w:sz="4" w:space="0"/>
            </w:tcBorders>
            <w:shd w:val="clear" w:color="auto" w:fill="auto"/>
          </w:tcPr>
          <w:p w14:paraId="57D14DD2">
            <w:pPr>
              <w:widowControl/>
              <w:spacing w:before="0" w:after="0"/>
              <w:jc w:val="left"/>
              <w:rPr>
                <w:rFonts w:ascii="宋体" w:hAnsi="宋体" w:cs="宋体"/>
                <w:kern w:val="0"/>
                <w:sz w:val="20"/>
                <w:szCs w:val="20"/>
              </w:rPr>
            </w:pPr>
            <w:r>
              <w:rPr>
                <w:rFonts w:hint="eastAsia" w:ascii="宋体" w:hAnsi="宋体" w:cs="宋体"/>
                <w:kern w:val="0"/>
                <w:sz w:val="20"/>
                <w:szCs w:val="20"/>
              </w:rPr>
              <w:t>DC12V2A电源适配器</w:t>
            </w:r>
          </w:p>
        </w:tc>
        <w:tc>
          <w:tcPr>
            <w:tcW w:w="729" w:type="dxa"/>
            <w:tcBorders>
              <w:top w:val="nil"/>
              <w:left w:val="nil"/>
              <w:bottom w:val="single" w:color="auto" w:sz="4" w:space="0"/>
              <w:right w:val="single" w:color="auto" w:sz="4" w:space="0"/>
            </w:tcBorders>
            <w:shd w:val="clear" w:color="auto" w:fill="auto"/>
            <w:vAlign w:val="center"/>
          </w:tcPr>
          <w:p w14:paraId="13A363B5">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E34D83D">
            <w:pPr>
              <w:widowControl/>
              <w:spacing w:before="0" w:after="0"/>
              <w:jc w:val="center"/>
              <w:rPr>
                <w:rFonts w:ascii="宋体" w:hAnsi="宋体" w:cs="宋体"/>
                <w:kern w:val="0"/>
                <w:sz w:val="20"/>
                <w:szCs w:val="20"/>
              </w:rPr>
            </w:pPr>
            <w:r>
              <w:rPr>
                <w:rFonts w:hint="eastAsia" w:ascii="宋体" w:hAnsi="宋体" w:cs="宋体"/>
                <w:kern w:val="0"/>
                <w:sz w:val="20"/>
                <w:szCs w:val="20"/>
              </w:rPr>
              <w:t>44</w:t>
            </w:r>
          </w:p>
        </w:tc>
      </w:tr>
      <w:tr w14:paraId="3485A4CF">
        <w:tblPrEx>
          <w:tblCellMar>
            <w:top w:w="0" w:type="dxa"/>
            <w:left w:w="108" w:type="dxa"/>
            <w:bottom w:w="0" w:type="dxa"/>
            <w:right w:w="108" w:type="dxa"/>
          </w:tblCellMar>
        </w:tblPrEx>
        <w:trPr>
          <w:trHeight w:val="4992"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DD7B155">
            <w:pPr>
              <w:widowControl/>
              <w:spacing w:before="0" w:after="0"/>
              <w:jc w:val="center"/>
              <w:rPr>
                <w:rFonts w:ascii="宋体" w:hAnsi="宋体" w:cs="宋体"/>
                <w:kern w:val="0"/>
                <w:sz w:val="20"/>
                <w:szCs w:val="20"/>
              </w:rPr>
            </w:pPr>
            <w:r>
              <w:rPr>
                <w:rFonts w:hint="eastAsia" w:ascii="宋体" w:hAnsi="宋体" w:cs="宋体"/>
                <w:kern w:val="0"/>
                <w:sz w:val="20"/>
                <w:szCs w:val="20"/>
              </w:rPr>
              <w:t>12</w:t>
            </w:r>
          </w:p>
        </w:tc>
        <w:tc>
          <w:tcPr>
            <w:tcW w:w="1202" w:type="dxa"/>
            <w:tcBorders>
              <w:top w:val="nil"/>
              <w:left w:val="nil"/>
              <w:bottom w:val="single" w:color="auto" w:sz="4" w:space="0"/>
              <w:right w:val="single" w:color="auto" w:sz="4" w:space="0"/>
            </w:tcBorders>
            <w:shd w:val="clear" w:color="auto" w:fill="auto"/>
            <w:vAlign w:val="center"/>
          </w:tcPr>
          <w:p w14:paraId="66BAEC42">
            <w:pPr>
              <w:widowControl/>
              <w:spacing w:before="0" w:after="0"/>
              <w:jc w:val="center"/>
              <w:rPr>
                <w:rFonts w:ascii="宋体" w:hAnsi="宋体" w:cs="宋体"/>
                <w:kern w:val="0"/>
                <w:sz w:val="20"/>
                <w:szCs w:val="20"/>
              </w:rPr>
            </w:pPr>
            <w:r>
              <w:rPr>
                <w:rFonts w:hint="eastAsia" w:ascii="宋体" w:hAnsi="宋体" w:cs="宋体"/>
                <w:kern w:val="0"/>
                <w:sz w:val="20"/>
                <w:szCs w:val="20"/>
              </w:rPr>
              <w:t>硬盘录像机</w:t>
            </w:r>
          </w:p>
        </w:tc>
        <w:tc>
          <w:tcPr>
            <w:tcW w:w="6809" w:type="dxa"/>
            <w:tcBorders>
              <w:top w:val="nil"/>
              <w:left w:val="nil"/>
              <w:bottom w:val="single" w:color="auto" w:sz="4" w:space="0"/>
              <w:right w:val="single" w:color="auto" w:sz="4" w:space="0"/>
            </w:tcBorders>
            <w:shd w:val="clear" w:color="auto" w:fill="auto"/>
          </w:tcPr>
          <w:p w14:paraId="2C068CC6">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存储接口：9个SATA接口，可满配16TB硬盘</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视频接口：2×HDMI，2×VGA</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网络接口：2×RJ45 10/100/1000Mbps自适应以太网口</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报警接口：16路报警输入，9路报警输出（其中第9路支持CTRL 12V）</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反向供电：1路DC12V 1A</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串行接口：1路RS-232接口，1路全双工RS-485接口</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USB接口：2×USB 2.0，2×USB 3.0</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扩展接口：1×eSATA</w:t>
            </w:r>
            <w:r>
              <w:rPr>
                <w:rFonts w:hint="eastAsia" w:ascii="宋体" w:hAnsi="宋体" w:cs="宋体"/>
                <w:kern w:val="0"/>
                <w:sz w:val="20"/>
                <w:szCs w:val="20"/>
              </w:rPr>
              <w:br w:type="textWrapping"/>
            </w:r>
            <w:r>
              <w:rPr>
                <w:rFonts w:hint="eastAsia" w:ascii="宋体" w:hAnsi="宋体" w:cs="宋体"/>
                <w:kern w:val="0"/>
                <w:sz w:val="20"/>
                <w:szCs w:val="20"/>
                <w:lang w:val="en-US" w:eastAsia="zh-CN"/>
              </w:rPr>
              <w:t>9.</w:t>
            </w:r>
            <w:r>
              <w:rPr>
                <w:rFonts w:hint="eastAsia" w:ascii="宋体" w:hAnsi="宋体" w:cs="宋体"/>
                <w:kern w:val="0"/>
                <w:sz w:val="20"/>
                <w:szCs w:val="20"/>
              </w:rPr>
              <w:t>输入带宽：384Mbps（开启RAID后为200Mbps）</w:t>
            </w:r>
            <w:r>
              <w:rPr>
                <w:rFonts w:hint="eastAsia" w:ascii="宋体" w:hAnsi="宋体" w:cs="宋体"/>
                <w:kern w:val="0"/>
                <w:sz w:val="20"/>
                <w:szCs w:val="20"/>
              </w:rPr>
              <w:br w:type="textWrapping"/>
            </w:r>
            <w:r>
              <w:rPr>
                <w:rFonts w:hint="eastAsia" w:ascii="宋体" w:hAnsi="宋体" w:cs="宋体"/>
                <w:kern w:val="0"/>
                <w:sz w:val="20"/>
                <w:szCs w:val="20"/>
                <w:lang w:val="en-US" w:eastAsia="zh-CN"/>
              </w:rPr>
              <w:t>10.</w:t>
            </w:r>
            <w:r>
              <w:rPr>
                <w:rFonts w:hint="eastAsia" w:ascii="宋体" w:hAnsi="宋体" w:cs="宋体"/>
                <w:kern w:val="0"/>
                <w:sz w:val="20"/>
                <w:szCs w:val="20"/>
              </w:rPr>
              <w:t>输出带宽：256Mbps（开启RAID后为200Mbps）</w:t>
            </w:r>
            <w:r>
              <w:rPr>
                <w:rFonts w:hint="eastAsia" w:ascii="宋体" w:hAnsi="宋体" w:cs="宋体"/>
                <w:kern w:val="0"/>
                <w:sz w:val="20"/>
                <w:szCs w:val="20"/>
              </w:rPr>
              <w:br w:type="textWrapping"/>
            </w:r>
            <w:r>
              <w:rPr>
                <w:rFonts w:hint="eastAsia" w:ascii="宋体" w:hAnsi="宋体" w:cs="宋体"/>
                <w:kern w:val="0"/>
                <w:sz w:val="20"/>
                <w:szCs w:val="20"/>
                <w:lang w:val="en-US" w:eastAsia="zh-CN"/>
              </w:rPr>
              <w:t>11.</w:t>
            </w:r>
            <w:r>
              <w:rPr>
                <w:rFonts w:hint="eastAsia" w:ascii="宋体" w:hAnsi="宋体" w:cs="宋体"/>
                <w:kern w:val="0"/>
                <w:sz w:val="20"/>
                <w:szCs w:val="20"/>
              </w:rPr>
              <w:t>接入能力：64路H.264、H.265格式高清码流接入</w:t>
            </w:r>
            <w:r>
              <w:rPr>
                <w:rFonts w:hint="eastAsia" w:ascii="宋体" w:hAnsi="宋体" w:cs="宋体"/>
                <w:kern w:val="0"/>
                <w:sz w:val="20"/>
                <w:szCs w:val="20"/>
              </w:rPr>
              <w:br w:type="textWrapping"/>
            </w:r>
            <w:r>
              <w:rPr>
                <w:rFonts w:hint="eastAsia" w:ascii="宋体" w:hAnsi="宋体" w:cs="宋体"/>
                <w:kern w:val="0"/>
                <w:sz w:val="20"/>
                <w:szCs w:val="20"/>
                <w:lang w:val="en-US" w:eastAsia="zh-CN"/>
              </w:rPr>
              <w:t>12.</w:t>
            </w:r>
            <w:r>
              <w:rPr>
                <w:rFonts w:hint="eastAsia" w:ascii="宋体" w:hAnsi="宋体" w:cs="宋体"/>
                <w:kern w:val="0"/>
                <w:sz w:val="20"/>
                <w:szCs w:val="20"/>
              </w:rPr>
              <w:t>解码能力：最大支持32×1080P</w:t>
            </w:r>
            <w:r>
              <w:rPr>
                <w:rFonts w:hint="eastAsia" w:ascii="宋体" w:hAnsi="宋体" w:cs="宋体"/>
                <w:kern w:val="0"/>
                <w:sz w:val="20"/>
                <w:szCs w:val="20"/>
              </w:rPr>
              <w:br w:type="textWrapping"/>
            </w:r>
            <w:r>
              <w:rPr>
                <w:rFonts w:hint="eastAsia" w:ascii="宋体" w:hAnsi="宋体" w:cs="宋体"/>
                <w:kern w:val="0"/>
                <w:sz w:val="20"/>
                <w:szCs w:val="20"/>
                <w:lang w:val="en-US" w:eastAsia="zh-CN"/>
              </w:rPr>
              <w:t>13.</w:t>
            </w:r>
            <w:r>
              <w:rPr>
                <w:rFonts w:hint="eastAsia" w:ascii="宋体" w:hAnsi="宋体" w:cs="宋体"/>
                <w:kern w:val="0"/>
                <w:sz w:val="20"/>
                <w:szCs w:val="20"/>
              </w:rPr>
              <w:t>显示能力：最大支持8K+1080P、2×4K异源输出</w:t>
            </w:r>
            <w:r>
              <w:rPr>
                <w:rFonts w:hint="eastAsia" w:ascii="宋体" w:hAnsi="宋体" w:cs="宋体"/>
                <w:kern w:val="0"/>
                <w:sz w:val="20"/>
                <w:szCs w:val="20"/>
              </w:rPr>
              <w:br w:type="textWrapping"/>
            </w:r>
            <w:r>
              <w:rPr>
                <w:rFonts w:hint="eastAsia" w:ascii="宋体" w:hAnsi="宋体" w:cs="宋体"/>
                <w:kern w:val="0"/>
                <w:sz w:val="20"/>
                <w:szCs w:val="20"/>
                <w:lang w:val="en-US" w:eastAsia="zh-CN"/>
              </w:rPr>
              <w:t>14.</w:t>
            </w:r>
            <w:r>
              <w:rPr>
                <w:rFonts w:hint="eastAsia" w:ascii="宋体" w:hAnsi="宋体" w:cs="宋体"/>
                <w:kern w:val="0"/>
                <w:sz w:val="20"/>
                <w:szCs w:val="20"/>
              </w:rPr>
              <w:t>RAID模式：RAID0、RAID1、RAID5、RAID6、RAID10，支持全局热备盘</w:t>
            </w:r>
            <w:r>
              <w:rPr>
                <w:rFonts w:hint="eastAsia" w:ascii="宋体" w:hAnsi="宋体" w:cs="宋体"/>
                <w:kern w:val="0"/>
                <w:sz w:val="20"/>
                <w:szCs w:val="20"/>
              </w:rPr>
              <w:br w:type="textWrapping"/>
            </w:r>
            <w:r>
              <w:rPr>
                <w:rFonts w:hint="eastAsia" w:ascii="宋体" w:hAnsi="宋体" w:cs="宋体"/>
                <w:kern w:val="0"/>
                <w:sz w:val="20"/>
                <w:szCs w:val="20"/>
                <w:lang w:val="en-US" w:eastAsia="zh-CN"/>
              </w:rPr>
              <w:t>15.</w:t>
            </w:r>
            <w:r>
              <w:rPr>
                <w:rFonts w:hint="eastAsia" w:ascii="宋体" w:hAnsi="宋体" w:cs="宋体"/>
                <w:kern w:val="0"/>
                <w:sz w:val="20"/>
                <w:szCs w:val="20"/>
              </w:rPr>
              <w:t>目标识别应用：支持目标抓拍、比对报警；支持以图搜图、按姓名检索、按属性检索</w:t>
            </w:r>
            <w:r>
              <w:rPr>
                <w:rFonts w:hint="eastAsia" w:ascii="宋体" w:hAnsi="宋体" w:cs="宋体"/>
                <w:kern w:val="0"/>
                <w:sz w:val="20"/>
                <w:szCs w:val="20"/>
              </w:rPr>
              <w:br w:type="textWrapping"/>
            </w:r>
            <w:r>
              <w:rPr>
                <w:rFonts w:hint="eastAsia" w:ascii="宋体" w:hAnsi="宋体" w:cs="宋体"/>
                <w:kern w:val="0"/>
                <w:sz w:val="20"/>
                <w:szCs w:val="20"/>
                <w:lang w:val="en-US" w:eastAsia="zh-CN"/>
              </w:rPr>
              <w:t>16.</w:t>
            </w:r>
            <w:r>
              <w:rPr>
                <w:rFonts w:hint="eastAsia" w:ascii="宋体" w:hAnsi="宋体" w:cs="宋体"/>
                <w:kern w:val="0"/>
                <w:sz w:val="20"/>
                <w:szCs w:val="20"/>
              </w:rPr>
              <w:t>目标名单库：支持16个名单库，总库容5万张</w:t>
            </w:r>
            <w:r>
              <w:rPr>
                <w:rFonts w:hint="eastAsia" w:ascii="宋体" w:hAnsi="宋体" w:cs="宋体"/>
                <w:kern w:val="0"/>
                <w:sz w:val="20"/>
                <w:szCs w:val="20"/>
              </w:rPr>
              <w:br w:type="textWrapping"/>
            </w:r>
            <w:r>
              <w:rPr>
                <w:rFonts w:hint="eastAsia" w:ascii="宋体" w:hAnsi="宋体" w:cs="宋体"/>
                <w:kern w:val="0"/>
                <w:sz w:val="20"/>
                <w:szCs w:val="20"/>
                <w:lang w:val="en-US" w:eastAsia="zh-CN"/>
              </w:rPr>
              <w:t>17.</w:t>
            </w:r>
            <w:r>
              <w:rPr>
                <w:rFonts w:hint="eastAsia" w:ascii="宋体" w:hAnsi="宋体" w:cs="宋体"/>
                <w:kern w:val="0"/>
                <w:sz w:val="20"/>
                <w:szCs w:val="20"/>
              </w:rPr>
              <w:t>目标抓拍：4路视频流（2MP）</w:t>
            </w:r>
          </w:p>
        </w:tc>
        <w:tc>
          <w:tcPr>
            <w:tcW w:w="729" w:type="dxa"/>
            <w:tcBorders>
              <w:top w:val="nil"/>
              <w:left w:val="nil"/>
              <w:bottom w:val="single" w:color="auto" w:sz="4" w:space="0"/>
              <w:right w:val="single" w:color="auto" w:sz="4" w:space="0"/>
            </w:tcBorders>
            <w:shd w:val="clear" w:color="auto" w:fill="auto"/>
            <w:vAlign w:val="center"/>
          </w:tcPr>
          <w:p w14:paraId="125357E2">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25F2550">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5B5329E4">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6106FF8">
            <w:pPr>
              <w:widowControl/>
              <w:spacing w:before="0" w:after="0"/>
              <w:jc w:val="center"/>
              <w:rPr>
                <w:rFonts w:ascii="宋体" w:hAnsi="宋体" w:cs="宋体"/>
                <w:kern w:val="0"/>
                <w:sz w:val="20"/>
                <w:szCs w:val="20"/>
              </w:rPr>
            </w:pPr>
            <w:r>
              <w:rPr>
                <w:rFonts w:hint="eastAsia" w:ascii="宋体" w:hAnsi="宋体" w:cs="宋体"/>
                <w:kern w:val="0"/>
                <w:sz w:val="20"/>
                <w:szCs w:val="20"/>
              </w:rPr>
              <w:t>13</w:t>
            </w:r>
          </w:p>
        </w:tc>
        <w:tc>
          <w:tcPr>
            <w:tcW w:w="1202" w:type="dxa"/>
            <w:tcBorders>
              <w:top w:val="nil"/>
              <w:left w:val="nil"/>
              <w:bottom w:val="single" w:color="auto" w:sz="4" w:space="0"/>
              <w:right w:val="single" w:color="auto" w:sz="4" w:space="0"/>
            </w:tcBorders>
            <w:shd w:val="clear" w:color="auto" w:fill="auto"/>
            <w:vAlign w:val="center"/>
          </w:tcPr>
          <w:p w14:paraId="3FA43D9B">
            <w:pPr>
              <w:widowControl/>
              <w:spacing w:before="0" w:after="0"/>
              <w:jc w:val="center"/>
              <w:rPr>
                <w:rFonts w:ascii="宋体" w:hAnsi="宋体" w:cs="宋体"/>
                <w:kern w:val="0"/>
                <w:sz w:val="20"/>
                <w:szCs w:val="20"/>
              </w:rPr>
            </w:pPr>
            <w:r>
              <w:rPr>
                <w:rFonts w:hint="eastAsia" w:ascii="宋体" w:hAnsi="宋体" w:cs="宋体"/>
                <w:kern w:val="0"/>
                <w:sz w:val="20"/>
                <w:szCs w:val="20"/>
              </w:rPr>
              <w:t>硬盘</w:t>
            </w:r>
          </w:p>
        </w:tc>
        <w:tc>
          <w:tcPr>
            <w:tcW w:w="6809" w:type="dxa"/>
            <w:tcBorders>
              <w:top w:val="nil"/>
              <w:left w:val="nil"/>
              <w:bottom w:val="single" w:color="auto" w:sz="4" w:space="0"/>
              <w:right w:val="single" w:color="auto" w:sz="4" w:space="0"/>
            </w:tcBorders>
            <w:shd w:val="clear" w:color="auto" w:fill="auto"/>
          </w:tcPr>
          <w:p w14:paraId="4FC7B816">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8TB，3.5英寸 SATA 3.0接口</w:t>
            </w:r>
          </w:p>
          <w:p w14:paraId="5ECA4BB1">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转速：5400RPM</w:t>
            </w:r>
          </w:p>
          <w:p w14:paraId="3C5F39ED">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缓存：256MB</w:t>
            </w:r>
          </w:p>
          <w:p w14:paraId="1ADC4C36">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24×7全天候高效稳定运行</w:t>
            </w:r>
          </w:p>
        </w:tc>
        <w:tc>
          <w:tcPr>
            <w:tcW w:w="729" w:type="dxa"/>
            <w:tcBorders>
              <w:top w:val="nil"/>
              <w:left w:val="nil"/>
              <w:bottom w:val="single" w:color="auto" w:sz="4" w:space="0"/>
              <w:right w:val="single" w:color="auto" w:sz="4" w:space="0"/>
            </w:tcBorders>
            <w:shd w:val="clear" w:color="auto" w:fill="auto"/>
            <w:vAlign w:val="center"/>
          </w:tcPr>
          <w:p w14:paraId="1064727C">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888C1BB">
            <w:pPr>
              <w:widowControl/>
              <w:spacing w:before="0" w:after="0"/>
              <w:jc w:val="center"/>
              <w:rPr>
                <w:rFonts w:ascii="宋体" w:hAnsi="宋体" w:cs="宋体"/>
                <w:kern w:val="0"/>
                <w:sz w:val="20"/>
                <w:szCs w:val="20"/>
              </w:rPr>
            </w:pPr>
            <w:r>
              <w:rPr>
                <w:rFonts w:hint="eastAsia" w:ascii="宋体" w:hAnsi="宋体" w:cs="宋体"/>
                <w:kern w:val="0"/>
                <w:sz w:val="20"/>
                <w:szCs w:val="20"/>
              </w:rPr>
              <w:t>33</w:t>
            </w:r>
          </w:p>
        </w:tc>
      </w:tr>
      <w:tr w14:paraId="02E29AA8">
        <w:tblPrEx>
          <w:tblCellMar>
            <w:top w:w="0" w:type="dxa"/>
            <w:left w:w="108" w:type="dxa"/>
            <w:bottom w:w="0" w:type="dxa"/>
            <w:right w:w="108" w:type="dxa"/>
          </w:tblCellMar>
        </w:tblPrEx>
        <w:trPr>
          <w:trHeight w:val="8962"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07B0146">
            <w:pPr>
              <w:widowControl/>
              <w:spacing w:before="0" w:after="0"/>
              <w:jc w:val="center"/>
              <w:rPr>
                <w:rFonts w:ascii="宋体" w:hAnsi="宋体" w:cs="宋体"/>
                <w:kern w:val="0"/>
                <w:sz w:val="20"/>
                <w:szCs w:val="20"/>
              </w:rPr>
            </w:pPr>
            <w:r>
              <w:rPr>
                <w:rFonts w:hint="eastAsia" w:ascii="宋体" w:hAnsi="宋体" w:cs="宋体"/>
                <w:kern w:val="0"/>
                <w:sz w:val="20"/>
                <w:szCs w:val="20"/>
              </w:rPr>
              <w:t>14</w:t>
            </w:r>
          </w:p>
        </w:tc>
        <w:tc>
          <w:tcPr>
            <w:tcW w:w="1202" w:type="dxa"/>
            <w:tcBorders>
              <w:top w:val="nil"/>
              <w:left w:val="nil"/>
              <w:bottom w:val="single" w:color="auto" w:sz="4" w:space="0"/>
              <w:right w:val="single" w:color="auto" w:sz="4" w:space="0"/>
            </w:tcBorders>
            <w:shd w:val="clear" w:color="auto" w:fill="auto"/>
            <w:vAlign w:val="center"/>
          </w:tcPr>
          <w:p w14:paraId="29EC8E0F">
            <w:pPr>
              <w:widowControl/>
              <w:spacing w:before="0" w:after="0"/>
              <w:jc w:val="center"/>
              <w:rPr>
                <w:rFonts w:ascii="宋体" w:hAnsi="宋体" w:cs="宋体"/>
                <w:kern w:val="0"/>
                <w:sz w:val="20"/>
                <w:szCs w:val="20"/>
              </w:rPr>
            </w:pPr>
            <w:r>
              <w:rPr>
                <w:rFonts w:hint="eastAsia" w:ascii="宋体" w:hAnsi="宋体" w:cs="宋体"/>
                <w:kern w:val="0"/>
                <w:sz w:val="20"/>
                <w:szCs w:val="20"/>
              </w:rPr>
              <w:t>校园综合管理平台</w:t>
            </w:r>
          </w:p>
        </w:tc>
        <w:tc>
          <w:tcPr>
            <w:tcW w:w="6809" w:type="dxa"/>
            <w:tcBorders>
              <w:top w:val="nil"/>
              <w:left w:val="nil"/>
              <w:bottom w:val="single" w:color="auto" w:sz="4" w:space="0"/>
              <w:right w:val="single" w:color="auto" w:sz="4" w:space="0"/>
            </w:tcBorders>
            <w:shd w:val="clear" w:color="auto" w:fill="auto"/>
          </w:tcPr>
          <w:p w14:paraId="73128EB1">
            <w:pPr>
              <w:widowControl/>
              <w:spacing w:before="0" w:after="0"/>
              <w:jc w:val="left"/>
              <w:rPr>
                <w:rFonts w:ascii="宋体" w:hAnsi="宋体" w:cs="宋体"/>
                <w:kern w:val="0"/>
                <w:sz w:val="20"/>
                <w:szCs w:val="20"/>
              </w:rPr>
            </w:pPr>
            <w:r>
              <w:rPr>
                <w:rFonts w:hint="eastAsia" w:ascii="宋体" w:hAnsi="宋体" w:cs="宋体"/>
                <w:kern w:val="0"/>
                <w:sz w:val="20"/>
                <w:szCs w:val="20"/>
              </w:rPr>
              <w:t>【教育综合安防管理平台】</w:t>
            </w:r>
            <w:r>
              <w:rPr>
                <w:rFonts w:hint="eastAsia" w:ascii="宋体" w:hAnsi="宋体" w:cs="宋体"/>
                <w:kern w:val="0"/>
                <w:sz w:val="20"/>
                <w:szCs w:val="20"/>
              </w:rPr>
              <w:br w:type="textWrapping"/>
            </w:r>
            <w:r>
              <w:rPr>
                <w:rFonts w:hint="eastAsia" w:ascii="宋体" w:hAnsi="宋体" w:cs="宋体"/>
                <w:kern w:val="0"/>
                <w:sz w:val="20"/>
                <w:szCs w:val="20"/>
                <w:lang w:val="en-US" w:eastAsia="zh-CN"/>
              </w:rPr>
              <w:t>1.</w:t>
            </w:r>
            <w:r>
              <w:rPr>
                <w:rFonts w:hint="eastAsia" w:ascii="宋体" w:hAnsi="宋体" w:cs="宋体"/>
                <w:kern w:val="0"/>
                <w:sz w:val="20"/>
                <w:szCs w:val="20"/>
              </w:rPr>
              <w:t>【授权包含】：基础包、视频监控、门禁管理、入侵报警、紧急报警、访客管理、数据看板、三防建设、巡更管理、护学岗、风险台账、隐患台账、停车场车辆收费管理、园区人员布控、园区人车智能搜索、视频联网、设备网络管理、视频质量诊断业务</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【关键规格】：300路视频，50个门禁，10个车道，50个防区管理，10路紧急报警，1万人员基础信息管理</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val="en-US" w:eastAsia="zh-CN"/>
              </w:rPr>
              <w:t>2.1</w:t>
            </w:r>
            <w:r>
              <w:rPr>
                <w:rFonts w:hint="eastAsia" w:ascii="宋体" w:hAnsi="宋体" w:cs="宋体"/>
                <w:kern w:val="0"/>
                <w:sz w:val="20"/>
                <w:szCs w:val="20"/>
              </w:rPr>
              <w:t>支持家校互通：结合普教，实现云边融合，闭环请假申请、老师审批、门禁通行、到离校通知、考勤统计</w:t>
            </w:r>
            <w:r>
              <w:rPr>
                <w:rFonts w:hint="eastAsia" w:ascii="宋体" w:hAnsi="宋体" w:cs="宋体"/>
                <w:kern w:val="0"/>
                <w:sz w:val="20"/>
                <w:szCs w:val="20"/>
              </w:rPr>
              <w:br w:type="textWrapping"/>
            </w:r>
            <w:r>
              <w:rPr>
                <w:rFonts w:hint="eastAsia" w:ascii="宋体" w:hAnsi="宋体" w:cs="宋体"/>
                <w:kern w:val="0"/>
                <w:sz w:val="20"/>
                <w:szCs w:val="20"/>
                <w:lang w:val="en-US" w:eastAsia="zh-CN"/>
              </w:rPr>
              <w:t>2.2</w:t>
            </w:r>
            <w:r>
              <w:rPr>
                <w:rFonts w:hint="eastAsia" w:ascii="宋体" w:hAnsi="宋体" w:cs="宋体"/>
                <w:kern w:val="0"/>
                <w:sz w:val="20"/>
                <w:szCs w:val="20"/>
              </w:rPr>
              <w:t>支持台账共享：结合教育安全督导平台，构建局校互联，实现风险管控、隐患排查、智能填报级联</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【含云</w:t>
            </w:r>
            <w:r>
              <w:rPr>
                <w:rFonts w:hint="eastAsia" w:ascii="宋体" w:hAnsi="宋体" w:cs="宋体"/>
                <w:kern w:val="0"/>
                <w:sz w:val="20"/>
                <w:szCs w:val="20"/>
                <w:lang w:val="en-US" w:eastAsia="zh-CN"/>
              </w:rPr>
              <w:t>服务平台</w:t>
            </w:r>
            <w:r>
              <w:rPr>
                <w:rFonts w:hint="eastAsia" w:ascii="宋体" w:hAnsi="宋体" w:cs="宋体"/>
                <w:kern w:val="0"/>
                <w:sz w:val="20"/>
                <w:szCs w:val="20"/>
              </w:rPr>
              <w:t>5年授权服务费】</w:t>
            </w:r>
            <w:r>
              <w:rPr>
                <w:rFonts w:hint="eastAsia" w:ascii="宋体" w:hAnsi="宋体" w:cs="宋体"/>
                <w:kern w:val="0"/>
                <w:sz w:val="20"/>
                <w:szCs w:val="20"/>
              </w:rPr>
              <w:br w:type="textWrapping"/>
            </w:r>
            <w:r>
              <w:rPr>
                <w:rFonts w:hint="eastAsia" w:ascii="宋体" w:hAnsi="宋体" w:cs="宋体"/>
                <w:kern w:val="0"/>
                <w:sz w:val="20"/>
                <w:szCs w:val="20"/>
              </w:rPr>
              <w:t>服务包括：</w:t>
            </w:r>
            <w:r>
              <w:rPr>
                <w:rFonts w:hint="eastAsia" w:ascii="宋体" w:hAnsi="宋体" w:cs="宋体"/>
                <w:kern w:val="0"/>
                <w:sz w:val="20"/>
                <w:szCs w:val="20"/>
              </w:rPr>
              <w:br w:type="textWrapping"/>
            </w:r>
            <w:r>
              <w:rPr>
                <w:rFonts w:hint="eastAsia" w:ascii="宋体" w:hAnsi="宋体" w:cs="宋体"/>
                <w:kern w:val="0"/>
                <w:sz w:val="20"/>
                <w:szCs w:val="20"/>
                <w:lang w:val="en-US" w:eastAsia="zh-CN"/>
              </w:rPr>
              <w:t>3.1</w:t>
            </w:r>
            <w:r>
              <w:rPr>
                <w:rFonts w:hint="eastAsia" w:ascii="宋体" w:hAnsi="宋体" w:cs="宋体"/>
                <w:kern w:val="0"/>
                <w:sz w:val="20"/>
                <w:szCs w:val="20"/>
              </w:rPr>
              <w:t>打通组织和人员基础数据，平台录入后自动同步至一体机；</w:t>
            </w:r>
            <w:r>
              <w:rPr>
                <w:rFonts w:hint="eastAsia" w:ascii="宋体" w:hAnsi="宋体" w:cs="宋体"/>
                <w:kern w:val="0"/>
                <w:sz w:val="20"/>
                <w:szCs w:val="20"/>
              </w:rPr>
              <w:br w:type="textWrapping"/>
            </w:r>
            <w:r>
              <w:rPr>
                <w:rFonts w:hint="eastAsia" w:ascii="宋体" w:hAnsi="宋体" w:cs="宋体"/>
                <w:kern w:val="0"/>
                <w:sz w:val="20"/>
                <w:szCs w:val="20"/>
                <w:lang w:val="en-US" w:eastAsia="zh-CN"/>
              </w:rPr>
              <w:t>3.2</w:t>
            </w:r>
            <w:r>
              <w:rPr>
                <w:rFonts w:hint="eastAsia" w:ascii="宋体" w:hAnsi="宋体" w:cs="宋体"/>
                <w:kern w:val="0"/>
                <w:sz w:val="20"/>
                <w:szCs w:val="20"/>
              </w:rPr>
              <w:t>实现家校互通，包含到离校通知、学生请假；</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【平台硬件规格】</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4.1 </w:t>
            </w:r>
            <w:r>
              <w:rPr>
                <w:rFonts w:hint="eastAsia" w:ascii="宋体" w:hAnsi="宋体" w:cs="宋体"/>
                <w:kern w:val="0"/>
                <w:sz w:val="20"/>
                <w:szCs w:val="20"/>
              </w:rPr>
              <w:t>2U标准机架式4盘位一体机，ATX电源</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4.2 </w:t>
            </w:r>
            <w:r>
              <w:rPr>
                <w:rFonts w:hint="eastAsia" w:ascii="宋体" w:hAnsi="宋体" w:cs="宋体"/>
                <w:kern w:val="0"/>
                <w:sz w:val="20"/>
                <w:szCs w:val="20"/>
              </w:rPr>
              <w:t>64位多核高性能处理器</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4.3 </w:t>
            </w:r>
            <w:r>
              <w:rPr>
                <w:rFonts w:hint="eastAsia" w:ascii="宋体" w:hAnsi="宋体" w:cs="宋体"/>
                <w:kern w:val="0"/>
                <w:sz w:val="20"/>
                <w:szCs w:val="20"/>
              </w:rPr>
              <w:t>DDR4高频率内存</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4.4 </w:t>
            </w:r>
            <w:r>
              <w:rPr>
                <w:rFonts w:hint="eastAsia" w:ascii="宋体" w:hAnsi="宋体" w:cs="宋体"/>
                <w:kern w:val="0"/>
                <w:sz w:val="20"/>
                <w:szCs w:val="20"/>
              </w:rPr>
              <w:t>1个HDMI接口、1个DP接口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4.5 </w:t>
            </w:r>
            <w:r>
              <w:rPr>
                <w:rFonts w:hint="eastAsia" w:ascii="宋体" w:hAnsi="宋体" w:cs="宋体"/>
                <w:kern w:val="0"/>
                <w:sz w:val="20"/>
                <w:szCs w:val="20"/>
              </w:rPr>
              <w:t>2个10M/100M/1000Mbps网口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4.6 </w:t>
            </w:r>
            <w:r>
              <w:rPr>
                <w:rFonts w:hint="eastAsia" w:ascii="宋体" w:hAnsi="宋体" w:cs="宋体"/>
                <w:kern w:val="0"/>
                <w:sz w:val="20"/>
                <w:szCs w:val="20"/>
              </w:rPr>
              <w:t>2个USB2.0接口、2个USB3.0接口</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【存储硬件规格】</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5.1 </w:t>
            </w:r>
            <w:r>
              <w:rPr>
                <w:rFonts w:hint="eastAsia" w:ascii="宋体" w:hAnsi="宋体" w:cs="宋体"/>
                <w:kern w:val="0"/>
                <w:sz w:val="20"/>
                <w:szCs w:val="20"/>
              </w:rPr>
              <w:t>1个HDMI接口，1个VGA接口，同源输出</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5.2 </w:t>
            </w:r>
            <w:r>
              <w:rPr>
                <w:rFonts w:hint="eastAsia" w:ascii="宋体" w:hAnsi="宋体" w:cs="宋体"/>
                <w:kern w:val="0"/>
                <w:sz w:val="20"/>
                <w:szCs w:val="20"/>
              </w:rPr>
              <w:t>支持满配8T硬盘（不支持IoT硬盘）</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5.3 </w:t>
            </w:r>
            <w:r>
              <w:rPr>
                <w:rFonts w:hint="eastAsia" w:ascii="宋体" w:hAnsi="宋体" w:cs="宋体"/>
                <w:kern w:val="0"/>
                <w:sz w:val="20"/>
                <w:szCs w:val="20"/>
              </w:rPr>
              <w:t>2个10M/100M/1000Mbps网口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5.4 </w:t>
            </w:r>
            <w:r>
              <w:rPr>
                <w:rFonts w:hint="eastAsia" w:ascii="宋体" w:hAnsi="宋体" w:cs="宋体"/>
                <w:kern w:val="0"/>
                <w:sz w:val="20"/>
                <w:szCs w:val="20"/>
              </w:rPr>
              <w:t>2个USB2.0接口、1个USB2.0接口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5.5 </w:t>
            </w:r>
            <w:r>
              <w:rPr>
                <w:rFonts w:hint="eastAsia" w:ascii="宋体" w:hAnsi="宋体" w:cs="宋体"/>
                <w:kern w:val="0"/>
                <w:sz w:val="20"/>
                <w:szCs w:val="20"/>
              </w:rPr>
              <w:t>报警IO：16路报警输入，4路报警输出</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【存储性能】</w:t>
            </w:r>
            <w:r>
              <w:rPr>
                <w:rFonts w:hint="eastAsia" w:ascii="宋体" w:hAnsi="宋体" w:cs="宋体"/>
                <w:kern w:val="0"/>
                <w:sz w:val="20"/>
                <w:szCs w:val="20"/>
              </w:rPr>
              <w:br w:type="textWrapping"/>
            </w:r>
            <w:r>
              <w:rPr>
                <w:rFonts w:hint="eastAsia" w:ascii="宋体" w:hAnsi="宋体" w:cs="宋体"/>
                <w:kern w:val="0"/>
                <w:sz w:val="20"/>
                <w:szCs w:val="20"/>
                <w:lang w:val="en-US" w:eastAsia="zh-CN"/>
              </w:rPr>
              <w:t>6.1</w:t>
            </w:r>
            <w:r>
              <w:rPr>
                <w:rFonts w:hint="eastAsia" w:ascii="宋体" w:hAnsi="宋体" w:cs="宋体"/>
                <w:kern w:val="0"/>
                <w:sz w:val="20"/>
                <w:szCs w:val="20"/>
              </w:rPr>
              <w:t>存储能力：32路（仅支持局域网设备接入存储）</w:t>
            </w:r>
            <w:r>
              <w:rPr>
                <w:rFonts w:hint="eastAsia" w:ascii="宋体" w:hAnsi="宋体" w:cs="宋体"/>
                <w:kern w:val="0"/>
                <w:sz w:val="20"/>
                <w:szCs w:val="20"/>
              </w:rPr>
              <w:br w:type="textWrapping"/>
            </w:r>
            <w:r>
              <w:rPr>
                <w:rFonts w:hint="eastAsia" w:ascii="宋体" w:hAnsi="宋体" w:cs="宋体"/>
                <w:kern w:val="0"/>
                <w:sz w:val="20"/>
                <w:szCs w:val="20"/>
                <w:lang w:val="en-US" w:eastAsia="zh-CN"/>
              </w:rPr>
              <w:t>6.2</w:t>
            </w:r>
            <w:r>
              <w:rPr>
                <w:rFonts w:hint="eastAsia" w:ascii="宋体" w:hAnsi="宋体" w:cs="宋体"/>
                <w:kern w:val="0"/>
                <w:sz w:val="20"/>
                <w:szCs w:val="20"/>
              </w:rPr>
              <w:t>解码能力：8×1080P</w:t>
            </w:r>
          </w:p>
        </w:tc>
        <w:tc>
          <w:tcPr>
            <w:tcW w:w="729" w:type="dxa"/>
            <w:tcBorders>
              <w:top w:val="nil"/>
              <w:left w:val="nil"/>
              <w:bottom w:val="single" w:color="auto" w:sz="4" w:space="0"/>
              <w:right w:val="single" w:color="auto" w:sz="4" w:space="0"/>
            </w:tcBorders>
            <w:shd w:val="clear" w:color="auto" w:fill="auto"/>
            <w:vAlign w:val="center"/>
          </w:tcPr>
          <w:p w14:paraId="29F913D0">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379E19C">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4C7EE2F1">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4A53D1D5">
            <w:pPr>
              <w:widowControl/>
              <w:spacing w:before="0" w:after="0"/>
              <w:jc w:val="left"/>
              <w:rPr>
                <w:rFonts w:ascii="宋体" w:hAnsi="宋体" w:cs="宋体"/>
                <w:b/>
                <w:bCs/>
                <w:kern w:val="0"/>
                <w:sz w:val="20"/>
                <w:szCs w:val="20"/>
              </w:rPr>
            </w:pPr>
            <w:r>
              <w:rPr>
                <w:rFonts w:hint="eastAsia" w:ascii="宋体" w:hAnsi="宋体" w:cs="宋体"/>
                <w:b/>
                <w:bCs/>
                <w:kern w:val="0"/>
                <w:sz w:val="20"/>
                <w:szCs w:val="20"/>
              </w:rPr>
              <w:t>A、校园安防四个“一”</w:t>
            </w:r>
          </w:p>
        </w:tc>
      </w:tr>
      <w:tr w14:paraId="4BEF6997">
        <w:tblPrEx>
          <w:tblCellMar>
            <w:top w:w="0" w:type="dxa"/>
            <w:left w:w="108" w:type="dxa"/>
            <w:bottom w:w="0" w:type="dxa"/>
            <w:right w:w="108" w:type="dxa"/>
          </w:tblCellMar>
        </w:tblPrEx>
        <w:trPr>
          <w:trHeight w:val="2175"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AD52373">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c>
          <w:tcPr>
            <w:tcW w:w="1202" w:type="dxa"/>
            <w:tcBorders>
              <w:top w:val="nil"/>
              <w:left w:val="nil"/>
              <w:bottom w:val="single" w:color="auto" w:sz="4" w:space="0"/>
              <w:right w:val="single" w:color="auto" w:sz="4" w:space="0"/>
            </w:tcBorders>
            <w:shd w:val="clear" w:color="auto" w:fill="auto"/>
            <w:vAlign w:val="center"/>
          </w:tcPr>
          <w:p w14:paraId="1DBDBBD6">
            <w:pPr>
              <w:widowControl/>
              <w:spacing w:before="0" w:after="0"/>
              <w:jc w:val="center"/>
              <w:rPr>
                <w:rFonts w:ascii="宋体" w:hAnsi="宋体" w:cs="宋体"/>
                <w:kern w:val="0"/>
                <w:sz w:val="20"/>
                <w:szCs w:val="20"/>
              </w:rPr>
            </w:pPr>
            <w:r>
              <w:rPr>
                <w:rFonts w:hint="eastAsia" w:ascii="宋体" w:hAnsi="宋体" w:cs="宋体"/>
                <w:kern w:val="0"/>
                <w:sz w:val="20"/>
                <w:szCs w:val="20"/>
              </w:rPr>
              <w:t>IP网络室外防水音箱</w:t>
            </w:r>
          </w:p>
        </w:tc>
        <w:tc>
          <w:tcPr>
            <w:tcW w:w="6809" w:type="dxa"/>
            <w:tcBorders>
              <w:top w:val="nil"/>
              <w:left w:val="nil"/>
              <w:bottom w:val="single" w:color="auto" w:sz="4" w:space="0"/>
              <w:right w:val="single" w:color="auto" w:sz="4" w:space="0"/>
            </w:tcBorders>
            <w:shd w:val="clear" w:color="auto" w:fill="auto"/>
          </w:tcPr>
          <w:p w14:paraId="12DBB80B">
            <w:pPr>
              <w:widowControl/>
              <w:spacing w:before="0" w:after="0"/>
              <w:jc w:val="left"/>
              <w:rPr>
                <w:rFonts w:ascii="宋体" w:hAnsi="宋体" w:cs="宋体"/>
                <w:kern w:val="0"/>
                <w:sz w:val="20"/>
                <w:szCs w:val="20"/>
              </w:rPr>
            </w:pPr>
            <w:r>
              <w:rPr>
                <w:rFonts w:hint="eastAsia" w:ascii="宋体" w:hAnsi="宋体" w:cs="宋体"/>
                <w:kern w:val="0"/>
                <w:sz w:val="20"/>
                <w:szCs w:val="20"/>
              </w:rPr>
              <w:t>1. 一体壁挂式室外防水设计、整合网络音频解码，数字功放及音箱。</w:t>
            </w:r>
            <w:r>
              <w:rPr>
                <w:rFonts w:hint="eastAsia" w:ascii="宋体" w:hAnsi="宋体" w:cs="宋体"/>
                <w:kern w:val="0"/>
                <w:sz w:val="20"/>
                <w:szCs w:val="20"/>
              </w:rPr>
              <w:br w:type="textWrapping"/>
            </w:r>
            <w:r>
              <w:rPr>
                <w:rFonts w:hint="eastAsia" w:ascii="宋体" w:hAnsi="宋体" w:cs="宋体"/>
                <w:kern w:val="0"/>
                <w:sz w:val="20"/>
                <w:szCs w:val="20"/>
              </w:rPr>
              <w:t>2. 采用高速工业级双核(ARM+DSP)芯片、启动时间≤1秒。</w:t>
            </w:r>
            <w:r>
              <w:rPr>
                <w:rFonts w:hint="eastAsia" w:ascii="宋体" w:hAnsi="宋体" w:cs="宋体"/>
                <w:kern w:val="0"/>
                <w:sz w:val="20"/>
                <w:szCs w:val="20"/>
              </w:rPr>
              <w:br w:type="textWrapping"/>
            </w:r>
            <w:r>
              <w:rPr>
                <w:rFonts w:hint="eastAsia" w:ascii="宋体" w:hAnsi="宋体" w:cs="宋体"/>
                <w:kern w:val="0"/>
                <w:sz w:val="20"/>
                <w:szCs w:val="20"/>
              </w:rPr>
              <w:t>3. 内置高真保线性阵列扬声器和立体声D类功率放大器。</w:t>
            </w:r>
            <w:r>
              <w:rPr>
                <w:rFonts w:hint="eastAsia" w:ascii="宋体" w:hAnsi="宋体" w:cs="宋体"/>
                <w:kern w:val="0"/>
                <w:sz w:val="20"/>
                <w:szCs w:val="20"/>
              </w:rPr>
              <w:br w:type="textWrapping"/>
            </w:r>
            <w:r>
              <w:rPr>
                <w:rFonts w:hint="eastAsia" w:ascii="宋体" w:hAnsi="宋体" w:cs="宋体"/>
                <w:kern w:val="0"/>
                <w:sz w:val="20"/>
                <w:szCs w:val="20"/>
              </w:rPr>
              <w:t>4. 内置回路检测功能、可远程监听扬声器工作状态、轻松维护。</w:t>
            </w:r>
            <w:r>
              <w:rPr>
                <w:rFonts w:hint="eastAsia" w:ascii="宋体" w:hAnsi="宋体" w:cs="宋体"/>
                <w:kern w:val="0"/>
                <w:sz w:val="20"/>
                <w:szCs w:val="20"/>
              </w:rPr>
              <w:br w:type="textWrapping"/>
            </w:r>
            <w:r>
              <w:rPr>
                <w:rFonts w:hint="eastAsia" w:ascii="宋体" w:hAnsi="宋体" w:cs="宋体"/>
                <w:kern w:val="0"/>
                <w:sz w:val="20"/>
                <w:szCs w:val="20"/>
              </w:rPr>
              <w:t>5. 终端支持服务软件远程控制方式调节音量。</w:t>
            </w:r>
            <w:r>
              <w:rPr>
                <w:rFonts w:hint="eastAsia" w:ascii="宋体" w:hAnsi="宋体" w:cs="宋体"/>
                <w:kern w:val="0"/>
                <w:sz w:val="20"/>
                <w:szCs w:val="20"/>
              </w:rPr>
              <w:br w:type="textWrapping"/>
            </w:r>
            <w:r>
              <w:rPr>
                <w:rFonts w:hint="eastAsia" w:ascii="宋体" w:hAnsi="宋体" w:cs="宋体"/>
                <w:kern w:val="0"/>
                <w:sz w:val="20"/>
                <w:szCs w:val="20"/>
              </w:rPr>
              <w:t>6. 标准RJ45网络接口、有以太网口的地方即可接入、支持跨网段和跨路由。工作温度、湿度 -10℃～50℃，≤90%RH（无结露）</w:t>
            </w:r>
          </w:p>
        </w:tc>
        <w:tc>
          <w:tcPr>
            <w:tcW w:w="729" w:type="dxa"/>
            <w:tcBorders>
              <w:top w:val="nil"/>
              <w:left w:val="nil"/>
              <w:bottom w:val="single" w:color="auto" w:sz="4" w:space="0"/>
              <w:right w:val="single" w:color="auto" w:sz="4" w:space="0"/>
            </w:tcBorders>
            <w:shd w:val="clear" w:color="auto" w:fill="auto"/>
            <w:vAlign w:val="center"/>
          </w:tcPr>
          <w:p w14:paraId="1230336C">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E317D44">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6CDE5143">
        <w:tblPrEx>
          <w:tblCellMar>
            <w:top w:w="0" w:type="dxa"/>
            <w:left w:w="108" w:type="dxa"/>
            <w:bottom w:w="0" w:type="dxa"/>
            <w:right w:w="108" w:type="dxa"/>
          </w:tblCellMar>
        </w:tblPrEx>
        <w:trPr>
          <w:trHeight w:val="249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AB2B114">
            <w:pPr>
              <w:widowControl/>
              <w:spacing w:before="0" w:after="0"/>
              <w:jc w:val="center"/>
              <w:rPr>
                <w:rFonts w:ascii="宋体" w:hAnsi="宋体" w:cs="宋体"/>
                <w:kern w:val="0"/>
                <w:sz w:val="18"/>
                <w:szCs w:val="18"/>
              </w:rPr>
            </w:pPr>
            <w:r>
              <w:rPr>
                <w:rFonts w:hint="eastAsia" w:ascii="宋体" w:hAnsi="宋体" w:cs="宋体"/>
                <w:kern w:val="0"/>
                <w:sz w:val="18"/>
                <w:szCs w:val="18"/>
              </w:rPr>
              <w:t>2</w:t>
            </w:r>
          </w:p>
        </w:tc>
        <w:tc>
          <w:tcPr>
            <w:tcW w:w="1202" w:type="dxa"/>
            <w:tcBorders>
              <w:top w:val="nil"/>
              <w:left w:val="nil"/>
              <w:bottom w:val="single" w:color="auto" w:sz="4" w:space="0"/>
              <w:right w:val="single" w:color="auto" w:sz="4" w:space="0"/>
            </w:tcBorders>
            <w:shd w:val="clear" w:color="auto" w:fill="auto"/>
            <w:vAlign w:val="center"/>
          </w:tcPr>
          <w:p w14:paraId="74402354">
            <w:pPr>
              <w:widowControl/>
              <w:spacing w:before="0" w:after="0"/>
              <w:jc w:val="center"/>
              <w:rPr>
                <w:rFonts w:ascii="宋体" w:hAnsi="宋体" w:cs="宋体"/>
                <w:kern w:val="0"/>
                <w:sz w:val="20"/>
                <w:szCs w:val="20"/>
              </w:rPr>
            </w:pPr>
            <w:r>
              <w:rPr>
                <w:rFonts w:hint="eastAsia" w:ascii="宋体" w:hAnsi="宋体" w:cs="宋体"/>
                <w:kern w:val="0"/>
                <w:sz w:val="20"/>
                <w:szCs w:val="20"/>
              </w:rPr>
              <w:t>安检门</w:t>
            </w:r>
          </w:p>
        </w:tc>
        <w:tc>
          <w:tcPr>
            <w:tcW w:w="6809" w:type="dxa"/>
            <w:tcBorders>
              <w:top w:val="nil"/>
              <w:left w:val="nil"/>
              <w:bottom w:val="single" w:color="auto" w:sz="4" w:space="0"/>
              <w:right w:val="single" w:color="auto" w:sz="4" w:space="0"/>
            </w:tcBorders>
            <w:shd w:val="clear" w:color="auto" w:fill="auto"/>
          </w:tcPr>
          <w:p w14:paraId="5B985044">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金属检测：可检测到1个硬币大小的金属，有效进行违规物品核验；</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可显示通过人数、金属报警人数；</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开机时对系统进行自检，并显示检测结果。</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多区位报警：人体不同位置的多个金属通过安检门时会同时报警，并可以指示多个金属位置。</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显示屏类型：数码管</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探测区位：6</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灵敏度级数：255级</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工作电源：220V</w:t>
            </w:r>
          </w:p>
        </w:tc>
        <w:tc>
          <w:tcPr>
            <w:tcW w:w="729" w:type="dxa"/>
            <w:tcBorders>
              <w:top w:val="nil"/>
              <w:left w:val="nil"/>
              <w:bottom w:val="single" w:color="auto" w:sz="4" w:space="0"/>
              <w:right w:val="single" w:color="auto" w:sz="4" w:space="0"/>
            </w:tcBorders>
            <w:shd w:val="clear" w:color="auto" w:fill="auto"/>
            <w:vAlign w:val="center"/>
          </w:tcPr>
          <w:p w14:paraId="7D4C193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6B6F5A7E">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033E3617">
        <w:tblPrEx>
          <w:tblCellMar>
            <w:top w:w="0" w:type="dxa"/>
            <w:left w:w="108" w:type="dxa"/>
            <w:bottom w:w="0" w:type="dxa"/>
            <w:right w:w="108" w:type="dxa"/>
          </w:tblCellMar>
        </w:tblPrEx>
        <w:trPr>
          <w:trHeight w:val="271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7E05D3E">
            <w:pPr>
              <w:widowControl/>
              <w:spacing w:before="0" w:after="0"/>
              <w:jc w:val="center"/>
              <w:rPr>
                <w:rFonts w:ascii="宋体" w:hAnsi="宋体" w:cs="宋体"/>
                <w:kern w:val="0"/>
                <w:sz w:val="18"/>
                <w:szCs w:val="18"/>
              </w:rPr>
            </w:pPr>
            <w:r>
              <w:rPr>
                <w:rFonts w:hint="eastAsia" w:ascii="宋体" w:hAnsi="宋体" w:cs="宋体"/>
                <w:kern w:val="0"/>
                <w:sz w:val="18"/>
                <w:szCs w:val="18"/>
              </w:rPr>
              <w:t>3</w:t>
            </w:r>
          </w:p>
        </w:tc>
        <w:tc>
          <w:tcPr>
            <w:tcW w:w="1202" w:type="dxa"/>
            <w:tcBorders>
              <w:top w:val="nil"/>
              <w:left w:val="nil"/>
              <w:bottom w:val="single" w:color="auto" w:sz="4" w:space="0"/>
              <w:right w:val="single" w:color="auto" w:sz="4" w:space="0"/>
            </w:tcBorders>
            <w:shd w:val="clear" w:color="auto" w:fill="auto"/>
            <w:vAlign w:val="center"/>
          </w:tcPr>
          <w:p w14:paraId="6565EE8F">
            <w:pPr>
              <w:widowControl/>
              <w:spacing w:before="0" w:after="0"/>
              <w:jc w:val="center"/>
              <w:rPr>
                <w:rFonts w:ascii="宋体" w:hAnsi="宋体" w:cs="宋体"/>
                <w:kern w:val="0"/>
                <w:sz w:val="20"/>
                <w:szCs w:val="20"/>
              </w:rPr>
            </w:pPr>
            <w:r>
              <w:rPr>
                <w:rFonts w:hint="eastAsia" w:ascii="宋体" w:hAnsi="宋体" w:cs="宋体"/>
                <w:kern w:val="0"/>
                <w:sz w:val="20"/>
                <w:szCs w:val="20"/>
              </w:rPr>
              <w:t>可视化紧急报警盒</w:t>
            </w:r>
          </w:p>
        </w:tc>
        <w:tc>
          <w:tcPr>
            <w:tcW w:w="6809" w:type="dxa"/>
            <w:tcBorders>
              <w:top w:val="nil"/>
              <w:left w:val="nil"/>
              <w:bottom w:val="single" w:color="auto" w:sz="4" w:space="0"/>
              <w:right w:val="single" w:color="auto" w:sz="4" w:space="0"/>
            </w:tcBorders>
            <w:shd w:val="clear" w:color="auto" w:fill="auto"/>
          </w:tcPr>
          <w:p w14:paraId="127DD864">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经典款可视报警盒；（单按键非4G可视版） 适用于室内场景</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4mm优质铝合金氧化工艺面板经典款报警盒；</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内置1080P广角红外摄像机，水平视角100°；内置全频段优质扬声器和高灵敏度麦克风，支持通过有线网络和管理中心双向音视频对讲； 支持中心监视监听、录音录像与广播功能；</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支持多种网络通信协议：TCP/IP、RTSP； 支持摄像机协议，满足公网传输；支持外接警灯警号；</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支持DC12V&amp;POE供电，自带DC12V/2A适配器，支持防拆报警/喧哗报警；</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防护等级：IP54  防暴等级：IK08</w:t>
            </w:r>
          </w:p>
        </w:tc>
        <w:tc>
          <w:tcPr>
            <w:tcW w:w="729" w:type="dxa"/>
            <w:tcBorders>
              <w:top w:val="nil"/>
              <w:left w:val="nil"/>
              <w:bottom w:val="single" w:color="auto" w:sz="4" w:space="0"/>
              <w:right w:val="single" w:color="auto" w:sz="4" w:space="0"/>
            </w:tcBorders>
            <w:shd w:val="clear" w:color="auto" w:fill="auto"/>
            <w:vAlign w:val="center"/>
          </w:tcPr>
          <w:p w14:paraId="00E33226">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70789AA">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20AE4409">
        <w:tblPrEx>
          <w:tblCellMar>
            <w:top w:w="0" w:type="dxa"/>
            <w:left w:w="108" w:type="dxa"/>
            <w:bottom w:w="0" w:type="dxa"/>
            <w:right w:w="108" w:type="dxa"/>
          </w:tblCellMar>
        </w:tblPrEx>
        <w:trPr>
          <w:trHeight w:val="190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4ADC2DC">
            <w:pPr>
              <w:widowControl/>
              <w:spacing w:before="0" w:after="0"/>
              <w:jc w:val="center"/>
              <w:rPr>
                <w:rFonts w:ascii="宋体" w:hAnsi="宋体" w:cs="宋体"/>
                <w:kern w:val="0"/>
                <w:sz w:val="18"/>
                <w:szCs w:val="18"/>
              </w:rPr>
            </w:pPr>
            <w:r>
              <w:rPr>
                <w:rFonts w:hint="eastAsia" w:ascii="宋体" w:hAnsi="宋体" w:cs="宋体"/>
                <w:kern w:val="0"/>
                <w:sz w:val="18"/>
                <w:szCs w:val="18"/>
              </w:rPr>
              <w:t>4</w:t>
            </w:r>
          </w:p>
        </w:tc>
        <w:tc>
          <w:tcPr>
            <w:tcW w:w="1202" w:type="dxa"/>
            <w:tcBorders>
              <w:top w:val="nil"/>
              <w:left w:val="nil"/>
              <w:bottom w:val="single" w:color="auto" w:sz="4" w:space="0"/>
              <w:right w:val="single" w:color="auto" w:sz="4" w:space="0"/>
            </w:tcBorders>
            <w:shd w:val="clear" w:color="auto" w:fill="auto"/>
            <w:vAlign w:val="center"/>
          </w:tcPr>
          <w:p w14:paraId="191935BD">
            <w:pPr>
              <w:widowControl/>
              <w:spacing w:before="0" w:after="0"/>
              <w:jc w:val="center"/>
              <w:rPr>
                <w:rFonts w:ascii="宋体" w:hAnsi="宋体" w:cs="宋体"/>
                <w:kern w:val="0"/>
                <w:sz w:val="20"/>
                <w:szCs w:val="20"/>
              </w:rPr>
            </w:pPr>
            <w:r>
              <w:rPr>
                <w:rFonts w:hint="eastAsia" w:ascii="宋体" w:hAnsi="宋体" w:cs="宋体"/>
                <w:kern w:val="0"/>
                <w:sz w:val="20"/>
                <w:szCs w:val="20"/>
              </w:rPr>
              <w:t>离岗监测网络摄像机</w:t>
            </w:r>
          </w:p>
        </w:tc>
        <w:tc>
          <w:tcPr>
            <w:tcW w:w="6809" w:type="dxa"/>
            <w:tcBorders>
              <w:top w:val="nil"/>
              <w:left w:val="nil"/>
              <w:bottom w:val="single" w:color="auto" w:sz="4" w:space="0"/>
              <w:right w:val="single" w:color="auto" w:sz="4" w:space="0"/>
            </w:tcBorders>
            <w:shd w:val="clear" w:color="auto" w:fill="auto"/>
          </w:tcPr>
          <w:p w14:paraId="772F4686">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400万 星光级1/1.8" CMOS AI智能人员统计筒型网络摄像机</w:t>
            </w:r>
            <w:r>
              <w:rPr>
                <w:rFonts w:hint="eastAsia" w:ascii="宋体" w:hAnsi="宋体" w:cs="宋体"/>
                <w:kern w:val="0"/>
                <w:sz w:val="20"/>
                <w:szCs w:val="20"/>
              </w:rPr>
              <w:br w:type="textWrapping"/>
            </w:r>
            <w:r>
              <w:rPr>
                <w:rFonts w:hint="eastAsia" w:ascii="宋体" w:hAnsi="宋体" w:cs="宋体"/>
                <w:kern w:val="0"/>
                <w:sz w:val="20"/>
                <w:szCs w:val="20"/>
              </w:rPr>
              <w:t>AI智能人员检测筒型摄像机内嵌深度学习算法，以海量图片及视频资源为路基，实现对客流统计、区域关注度、人员密度等功能的准确统计</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补光距离: 普通监控：最远可达30 m</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防补光过曝: 支持</w:t>
            </w:r>
            <w:r>
              <w:rPr>
                <w:rFonts w:hint="eastAsia" w:ascii="宋体" w:hAnsi="宋体" w:cs="宋体"/>
                <w:kern w:val="0"/>
                <w:sz w:val="20"/>
                <w:szCs w:val="20"/>
              </w:rPr>
              <w:br w:type="textWrapping"/>
            </w:r>
            <w:r>
              <w:rPr>
                <w:rFonts w:hint="eastAsia" w:ascii="宋体" w:hAnsi="宋体" w:cs="宋体"/>
                <w:kern w:val="0"/>
                <w:sz w:val="20"/>
                <w:szCs w:val="20"/>
                <w:lang w:val="en-US" w:eastAsia="zh-CN"/>
              </w:rPr>
              <w:t>4.网络储存：</w:t>
            </w:r>
            <w:r>
              <w:rPr>
                <w:rFonts w:hint="eastAsia" w:ascii="宋体" w:hAnsi="宋体" w:cs="宋体"/>
                <w:kern w:val="0"/>
                <w:sz w:val="20"/>
                <w:szCs w:val="20"/>
              </w:rPr>
              <w:t>本地存储及断网续传</w:t>
            </w:r>
          </w:p>
        </w:tc>
        <w:tc>
          <w:tcPr>
            <w:tcW w:w="729" w:type="dxa"/>
            <w:tcBorders>
              <w:top w:val="nil"/>
              <w:left w:val="nil"/>
              <w:bottom w:val="single" w:color="auto" w:sz="4" w:space="0"/>
              <w:right w:val="single" w:color="auto" w:sz="4" w:space="0"/>
            </w:tcBorders>
            <w:shd w:val="clear" w:color="auto" w:fill="auto"/>
            <w:vAlign w:val="center"/>
          </w:tcPr>
          <w:p w14:paraId="6BB18072">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3997E18">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669B1662">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874BF52">
            <w:pPr>
              <w:widowControl/>
              <w:spacing w:before="0" w:after="0"/>
              <w:jc w:val="center"/>
              <w:rPr>
                <w:rFonts w:ascii="宋体" w:hAnsi="宋体" w:cs="宋体"/>
                <w:kern w:val="0"/>
                <w:sz w:val="18"/>
                <w:szCs w:val="18"/>
              </w:rPr>
            </w:pPr>
            <w:r>
              <w:rPr>
                <w:rFonts w:hint="eastAsia" w:ascii="宋体" w:hAnsi="宋体" w:cs="宋体"/>
                <w:kern w:val="0"/>
                <w:sz w:val="18"/>
                <w:szCs w:val="18"/>
              </w:rPr>
              <w:t>5</w:t>
            </w:r>
          </w:p>
        </w:tc>
        <w:tc>
          <w:tcPr>
            <w:tcW w:w="1202" w:type="dxa"/>
            <w:tcBorders>
              <w:top w:val="nil"/>
              <w:left w:val="nil"/>
              <w:bottom w:val="single" w:color="auto" w:sz="4" w:space="0"/>
              <w:right w:val="single" w:color="auto" w:sz="4" w:space="0"/>
            </w:tcBorders>
            <w:shd w:val="clear" w:color="auto" w:fill="auto"/>
            <w:vAlign w:val="center"/>
          </w:tcPr>
          <w:p w14:paraId="11DC9385">
            <w:pPr>
              <w:widowControl/>
              <w:spacing w:before="0" w:after="0"/>
              <w:jc w:val="center"/>
              <w:rPr>
                <w:rFonts w:ascii="宋体" w:hAnsi="宋体" w:cs="宋体"/>
                <w:kern w:val="0"/>
                <w:sz w:val="20"/>
                <w:szCs w:val="20"/>
              </w:rPr>
            </w:pPr>
            <w:r>
              <w:rPr>
                <w:rFonts w:hint="eastAsia" w:ascii="宋体" w:hAnsi="宋体" w:cs="宋体"/>
                <w:kern w:val="0"/>
                <w:sz w:val="20"/>
                <w:szCs w:val="20"/>
              </w:rPr>
              <w:t>摄像机电源</w:t>
            </w:r>
          </w:p>
        </w:tc>
        <w:tc>
          <w:tcPr>
            <w:tcW w:w="6809" w:type="dxa"/>
            <w:tcBorders>
              <w:top w:val="nil"/>
              <w:left w:val="nil"/>
              <w:bottom w:val="single" w:color="auto" w:sz="4" w:space="0"/>
              <w:right w:val="single" w:color="auto" w:sz="4" w:space="0"/>
            </w:tcBorders>
            <w:shd w:val="clear" w:color="auto" w:fill="auto"/>
          </w:tcPr>
          <w:p w14:paraId="561409EA">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DC12V电源适配器</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安装方式: 壁挂式</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输入规格: AC176V~260V，50Hz，0.8A</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输出规格: 额定：DC12V/1.5A；最大：DC12V/2.0A</w:t>
            </w:r>
          </w:p>
        </w:tc>
        <w:tc>
          <w:tcPr>
            <w:tcW w:w="729" w:type="dxa"/>
            <w:tcBorders>
              <w:top w:val="nil"/>
              <w:left w:val="nil"/>
              <w:bottom w:val="single" w:color="auto" w:sz="4" w:space="0"/>
              <w:right w:val="single" w:color="auto" w:sz="4" w:space="0"/>
            </w:tcBorders>
            <w:shd w:val="clear" w:color="auto" w:fill="auto"/>
            <w:vAlign w:val="center"/>
          </w:tcPr>
          <w:p w14:paraId="59CD437A">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2A2879F">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63D71D67">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6B6ACE7">
            <w:pPr>
              <w:widowControl/>
              <w:spacing w:before="0" w:after="0"/>
              <w:jc w:val="center"/>
              <w:rPr>
                <w:rFonts w:ascii="宋体" w:hAnsi="宋体" w:cs="宋体"/>
                <w:kern w:val="0"/>
                <w:sz w:val="18"/>
                <w:szCs w:val="18"/>
              </w:rPr>
            </w:pPr>
            <w:r>
              <w:rPr>
                <w:rFonts w:hint="eastAsia" w:ascii="宋体" w:hAnsi="宋体" w:cs="宋体"/>
                <w:kern w:val="0"/>
                <w:sz w:val="18"/>
                <w:szCs w:val="18"/>
              </w:rPr>
              <w:t>6</w:t>
            </w:r>
          </w:p>
        </w:tc>
        <w:tc>
          <w:tcPr>
            <w:tcW w:w="1202" w:type="dxa"/>
            <w:tcBorders>
              <w:top w:val="nil"/>
              <w:left w:val="nil"/>
              <w:bottom w:val="single" w:color="auto" w:sz="4" w:space="0"/>
              <w:right w:val="single" w:color="auto" w:sz="4" w:space="0"/>
            </w:tcBorders>
            <w:shd w:val="clear" w:color="auto" w:fill="auto"/>
            <w:vAlign w:val="center"/>
          </w:tcPr>
          <w:p w14:paraId="09140B10">
            <w:pPr>
              <w:widowControl/>
              <w:spacing w:before="0" w:after="0"/>
              <w:jc w:val="center"/>
              <w:rPr>
                <w:rFonts w:ascii="宋体" w:hAnsi="宋体" w:cs="宋体"/>
                <w:kern w:val="0"/>
                <w:sz w:val="20"/>
                <w:szCs w:val="20"/>
              </w:rPr>
            </w:pPr>
            <w:r>
              <w:rPr>
                <w:rFonts w:hint="eastAsia" w:ascii="宋体" w:hAnsi="宋体" w:cs="宋体"/>
                <w:kern w:val="0"/>
                <w:sz w:val="20"/>
                <w:szCs w:val="20"/>
              </w:rPr>
              <w:t>手持金属探测器</w:t>
            </w:r>
          </w:p>
        </w:tc>
        <w:tc>
          <w:tcPr>
            <w:tcW w:w="6809" w:type="dxa"/>
            <w:tcBorders>
              <w:top w:val="nil"/>
              <w:left w:val="nil"/>
              <w:bottom w:val="single" w:color="auto" w:sz="4" w:space="0"/>
              <w:right w:val="single" w:color="auto" w:sz="4" w:space="0"/>
            </w:tcBorders>
            <w:shd w:val="clear" w:color="auto" w:fill="auto"/>
          </w:tcPr>
          <w:p w14:paraId="60F922ED">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频率: 约25KHz</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电压：9V</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使用温度: 使用温度: -20℃ to  +55℃</w:t>
            </w:r>
          </w:p>
        </w:tc>
        <w:tc>
          <w:tcPr>
            <w:tcW w:w="729" w:type="dxa"/>
            <w:tcBorders>
              <w:top w:val="nil"/>
              <w:left w:val="nil"/>
              <w:bottom w:val="single" w:color="auto" w:sz="4" w:space="0"/>
              <w:right w:val="single" w:color="auto" w:sz="4" w:space="0"/>
            </w:tcBorders>
            <w:shd w:val="clear" w:color="auto" w:fill="auto"/>
            <w:vAlign w:val="center"/>
          </w:tcPr>
          <w:p w14:paraId="50BDCE3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C9BFD74">
            <w:pPr>
              <w:widowControl/>
              <w:spacing w:before="0" w:after="0"/>
              <w:jc w:val="center"/>
              <w:rPr>
                <w:rFonts w:ascii="宋体" w:hAnsi="宋体" w:cs="宋体"/>
                <w:kern w:val="0"/>
                <w:sz w:val="18"/>
                <w:szCs w:val="18"/>
              </w:rPr>
            </w:pPr>
            <w:r>
              <w:rPr>
                <w:rFonts w:hint="eastAsia" w:ascii="宋体" w:hAnsi="宋体" w:cs="宋体"/>
                <w:kern w:val="0"/>
                <w:sz w:val="18"/>
                <w:szCs w:val="18"/>
              </w:rPr>
              <w:t>2</w:t>
            </w:r>
          </w:p>
        </w:tc>
      </w:tr>
      <w:tr w14:paraId="21190941">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E8FEC8E">
            <w:pPr>
              <w:widowControl/>
              <w:spacing w:before="0" w:after="0"/>
              <w:jc w:val="center"/>
              <w:rPr>
                <w:rFonts w:ascii="宋体" w:hAnsi="宋体" w:cs="宋体"/>
                <w:kern w:val="0"/>
                <w:sz w:val="18"/>
                <w:szCs w:val="18"/>
              </w:rPr>
            </w:pPr>
            <w:r>
              <w:rPr>
                <w:rFonts w:hint="eastAsia" w:ascii="宋体" w:hAnsi="宋体" w:cs="宋体"/>
                <w:kern w:val="0"/>
                <w:sz w:val="18"/>
                <w:szCs w:val="18"/>
              </w:rPr>
              <w:t>7</w:t>
            </w:r>
          </w:p>
        </w:tc>
        <w:tc>
          <w:tcPr>
            <w:tcW w:w="1202" w:type="dxa"/>
            <w:tcBorders>
              <w:top w:val="nil"/>
              <w:left w:val="nil"/>
              <w:bottom w:val="single" w:color="auto" w:sz="4" w:space="0"/>
              <w:right w:val="single" w:color="auto" w:sz="4" w:space="0"/>
            </w:tcBorders>
            <w:shd w:val="clear" w:color="auto" w:fill="auto"/>
            <w:vAlign w:val="center"/>
          </w:tcPr>
          <w:p w14:paraId="0272F242">
            <w:pPr>
              <w:widowControl/>
              <w:spacing w:before="0" w:after="0"/>
              <w:jc w:val="center"/>
              <w:rPr>
                <w:rFonts w:ascii="宋体" w:hAnsi="宋体" w:cs="宋体"/>
                <w:kern w:val="0"/>
                <w:sz w:val="20"/>
                <w:szCs w:val="20"/>
              </w:rPr>
            </w:pPr>
            <w:r>
              <w:rPr>
                <w:rFonts w:hint="eastAsia" w:ascii="宋体" w:hAnsi="宋体" w:cs="宋体"/>
                <w:kern w:val="0"/>
                <w:sz w:val="20"/>
                <w:szCs w:val="20"/>
              </w:rPr>
              <w:t>8口交换机</w:t>
            </w:r>
          </w:p>
        </w:tc>
        <w:tc>
          <w:tcPr>
            <w:tcW w:w="6809" w:type="dxa"/>
            <w:tcBorders>
              <w:top w:val="nil"/>
              <w:left w:val="nil"/>
              <w:bottom w:val="single" w:color="auto" w:sz="4" w:space="0"/>
              <w:right w:val="single" w:color="auto" w:sz="4" w:space="0"/>
            </w:tcBorders>
            <w:shd w:val="clear" w:color="auto" w:fill="auto"/>
          </w:tcPr>
          <w:p w14:paraId="0EC48C52">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8口百兆非网管交换机</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8个百兆电口</w:t>
            </w:r>
          </w:p>
        </w:tc>
        <w:tc>
          <w:tcPr>
            <w:tcW w:w="729" w:type="dxa"/>
            <w:tcBorders>
              <w:top w:val="nil"/>
              <w:left w:val="nil"/>
              <w:bottom w:val="single" w:color="auto" w:sz="4" w:space="0"/>
              <w:right w:val="single" w:color="auto" w:sz="4" w:space="0"/>
            </w:tcBorders>
            <w:shd w:val="clear" w:color="auto" w:fill="auto"/>
            <w:vAlign w:val="center"/>
          </w:tcPr>
          <w:p w14:paraId="2547DE1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11EE61A">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442929D0">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5884C60C">
            <w:pPr>
              <w:widowControl/>
              <w:spacing w:before="0" w:after="0"/>
              <w:jc w:val="left"/>
              <w:rPr>
                <w:rFonts w:ascii="宋体" w:hAnsi="宋体" w:cs="宋体"/>
                <w:b/>
                <w:bCs/>
                <w:kern w:val="0"/>
                <w:sz w:val="20"/>
                <w:szCs w:val="20"/>
              </w:rPr>
            </w:pPr>
            <w:r>
              <w:rPr>
                <w:rFonts w:hint="eastAsia" w:ascii="宋体" w:hAnsi="宋体" w:cs="宋体"/>
                <w:b/>
                <w:bCs/>
                <w:kern w:val="0"/>
                <w:sz w:val="20"/>
                <w:szCs w:val="20"/>
              </w:rPr>
              <w:t>B、阳光厨房</w:t>
            </w:r>
          </w:p>
        </w:tc>
      </w:tr>
      <w:tr w14:paraId="4BDDDA29">
        <w:tblPrEx>
          <w:tblCellMar>
            <w:top w:w="0" w:type="dxa"/>
            <w:left w:w="108" w:type="dxa"/>
            <w:bottom w:w="0" w:type="dxa"/>
            <w:right w:w="108" w:type="dxa"/>
          </w:tblCellMar>
        </w:tblPrEx>
        <w:trPr>
          <w:trHeight w:val="379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A35EB26">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018B01CD">
            <w:pPr>
              <w:widowControl/>
              <w:spacing w:before="0" w:after="0"/>
              <w:jc w:val="center"/>
              <w:rPr>
                <w:rFonts w:ascii="宋体" w:hAnsi="宋体" w:cs="宋体"/>
                <w:kern w:val="0"/>
                <w:sz w:val="20"/>
                <w:szCs w:val="20"/>
              </w:rPr>
            </w:pPr>
            <w:r>
              <w:rPr>
                <w:rFonts w:hint="eastAsia" w:ascii="宋体" w:hAnsi="宋体" w:cs="宋体"/>
                <w:kern w:val="0"/>
                <w:sz w:val="20"/>
                <w:szCs w:val="20"/>
              </w:rPr>
              <w:t>动火离人检测摄像机</w:t>
            </w:r>
          </w:p>
        </w:tc>
        <w:tc>
          <w:tcPr>
            <w:tcW w:w="6809" w:type="dxa"/>
            <w:tcBorders>
              <w:top w:val="nil"/>
              <w:left w:val="nil"/>
              <w:bottom w:val="single" w:color="auto" w:sz="4" w:space="0"/>
              <w:right w:val="single" w:color="auto" w:sz="4" w:space="0"/>
            </w:tcBorders>
            <w:shd w:val="clear" w:color="auto" w:fill="auto"/>
          </w:tcPr>
          <w:p w14:paraId="4CD0C5A7">
            <w:pPr>
              <w:widowControl/>
              <w:spacing w:before="0" w:after="0"/>
              <w:jc w:val="left"/>
              <w:rPr>
                <w:rFonts w:ascii="宋体" w:hAnsi="宋体" w:cs="宋体"/>
                <w:kern w:val="0"/>
                <w:sz w:val="20"/>
                <w:szCs w:val="20"/>
              </w:rPr>
            </w:pPr>
            <w:r>
              <w:rPr>
                <w:rFonts w:hint="eastAsia" w:ascii="宋体" w:hAnsi="宋体" w:cs="宋体"/>
                <w:kern w:val="0"/>
                <w:sz w:val="20"/>
                <w:szCs w:val="20"/>
              </w:rPr>
              <w:t>1. 一体化平面防油污设计，方便后厨产品清洁</w:t>
            </w:r>
            <w:r>
              <w:rPr>
                <w:rFonts w:hint="eastAsia" w:ascii="宋体" w:hAnsi="宋体" w:cs="宋体"/>
                <w:kern w:val="0"/>
                <w:sz w:val="20"/>
                <w:szCs w:val="20"/>
              </w:rPr>
              <w:br w:type="textWrapping"/>
            </w:r>
            <w:r>
              <w:rPr>
                <w:rFonts w:hint="eastAsia" w:ascii="宋体" w:hAnsi="宋体" w:cs="宋体"/>
                <w:kern w:val="0"/>
                <w:sz w:val="20"/>
                <w:szCs w:val="20"/>
              </w:rPr>
              <w:t>2. 着装检测：检测工作人员是否佩戴口罩，厨师帽，穿着厨师服</w:t>
            </w:r>
            <w:r>
              <w:rPr>
                <w:rFonts w:hint="eastAsia" w:ascii="宋体" w:hAnsi="宋体" w:cs="宋体"/>
                <w:kern w:val="0"/>
                <w:sz w:val="20"/>
                <w:szCs w:val="20"/>
              </w:rPr>
              <w:br w:type="textWrapping"/>
            </w:r>
            <w:r>
              <w:rPr>
                <w:rFonts w:hint="eastAsia" w:ascii="宋体" w:hAnsi="宋体" w:cs="宋体"/>
                <w:kern w:val="0"/>
                <w:sz w:val="20"/>
                <w:szCs w:val="20"/>
              </w:rPr>
              <w:t>3. 环境检测：检测场景中是否有老鼠</w:t>
            </w:r>
            <w:r>
              <w:rPr>
                <w:rFonts w:hint="eastAsia" w:ascii="宋体" w:hAnsi="宋体" w:cs="宋体"/>
                <w:kern w:val="0"/>
                <w:sz w:val="20"/>
                <w:szCs w:val="20"/>
              </w:rPr>
              <w:br w:type="textWrapping"/>
            </w:r>
            <w:r>
              <w:rPr>
                <w:rFonts w:hint="eastAsia" w:ascii="宋体" w:hAnsi="宋体" w:cs="宋体"/>
                <w:kern w:val="0"/>
                <w:sz w:val="20"/>
                <w:szCs w:val="20"/>
              </w:rPr>
              <w:t>4. 动火离人：检测场景中有火时是否无人</w:t>
            </w:r>
            <w:r>
              <w:rPr>
                <w:rFonts w:hint="eastAsia" w:ascii="宋体" w:hAnsi="宋体" w:cs="宋体"/>
                <w:kern w:val="0"/>
                <w:sz w:val="20"/>
                <w:szCs w:val="20"/>
              </w:rPr>
              <w:br w:type="textWrapping"/>
            </w:r>
            <w:r>
              <w:rPr>
                <w:rFonts w:hint="eastAsia" w:ascii="宋体" w:hAnsi="宋体" w:cs="宋体"/>
                <w:kern w:val="0"/>
                <w:sz w:val="20"/>
                <w:szCs w:val="20"/>
              </w:rPr>
              <w:t>5. 支持智能资源模式切换：支持选择人脸抓拍、周界、道路监控、明厨亮灶，只支持单独运行</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 支持离线算法或在线加载和升级等操作，升级过程中设备输出的视频画面应连续稳定，升级完成后设备不应重启</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 支持用户自定义不低于 4个算法模型，可设置当前生效的算法模型和显示当前算法模型的运行状态，并支持修改、删除算法模型及自定义算法模型名称</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 传感器类型：1/2.7" Progressive Scan CMOS</w:t>
            </w:r>
            <w:r>
              <w:rPr>
                <w:rFonts w:hint="eastAsia" w:ascii="宋体" w:hAnsi="宋体" w:cs="宋体"/>
                <w:kern w:val="0"/>
                <w:sz w:val="20"/>
                <w:szCs w:val="20"/>
              </w:rPr>
              <w:br w:type="textWrapping"/>
            </w:r>
            <w:r>
              <w:rPr>
                <w:rFonts w:hint="eastAsia" w:ascii="宋体" w:hAnsi="宋体" w:cs="宋体"/>
                <w:kern w:val="0"/>
                <w:sz w:val="20"/>
                <w:szCs w:val="20"/>
                <w:lang w:val="en-US" w:eastAsia="zh-CN"/>
              </w:rPr>
              <w:t>9</w:t>
            </w:r>
            <w:r>
              <w:rPr>
                <w:rFonts w:hint="eastAsia" w:ascii="宋体" w:hAnsi="宋体" w:cs="宋体"/>
                <w:kern w:val="0"/>
                <w:sz w:val="20"/>
                <w:szCs w:val="20"/>
              </w:rPr>
              <w:t>. PoE：802.3at，Type 2，Class 4</w:t>
            </w:r>
            <w:r>
              <w:rPr>
                <w:rFonts w:hint="eastAsia" w:ascii="宋体" w:hAnsi="宋体" w:cs="宋体"/>
                <w:kern w:val="0"/>
                <w:sz w:val="20"/>
                <w:szCs w:val="20"/>
              </w:rPr>
              <w:br w:type="textWrapping"/>
            </w:r>
            <w:r>
              <w:rPr>
                <w:rFonts w:hint="eastAsia" w:ascii="宋体" w:hAnsi="宋体" w:cs="宋体"/>
                <w:kern w:val="0"/>
                <w:sz w:val="20"/>
                <w:szCs w:val="20"/>
                <w:lang w:val="en-US" w:eastAsia="zh-CN"/>
              </w:rPr>
              <w:t>10</w:t>
            </w:r>
            <w:r>
              <w:rPr>
                <w:rFonts w:hint="eastAsia" w:ascii="宋体" w:hAnsi="宋体" w:cs="宋体"/>
                <w:kern w:val="0"/>
                <w:sz w:val="20"/>
                <w:szCs w:val="20"/>
              </w:rPr>
              <w:t>. 防护：IP67</w:t>
            </w:r>
          </w:p>
        </w:tc>
        <w:tc>
          <w:tcPr>
            <w:tcW w:w="729" w:type="dxa"/>
            <w:tcBorders>
              <w:top w:val="nil"/>
              <w:left w:val="nil"/>
              <w:bottom w:val="single" w:color="auto" w:sz="4" w:space="0"/>
              <w:right w:val="single" w:color="auto" w:sz="4" w:space="0"/>
            </w:tcBorders>
            <w:shd w:val="clear" w:color="auto" w:fill="auto"/>
            <w:vAlign w:val="center"/>
          </w:tcPr>
          <w:p w14:paraId="003B69A5">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25092F2">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85C9141">
        <w:tblPrEx>
          <w:tblCellMar>
            <w:top w:w="0" w:type="dxa"/>
            <w:left w:w="108" w:type="dxa"/>
            <w:bottom w:w="0" w:type="dxa"/>
            <w:right w:w="108" w:type="dxa"/>
          </w:tblCellMar>
        </w:tblPrEx>
        <w:trPr>
          <w:trHeight w:val="433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907232D">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41DD2560">
            <w:pPr>
              <w:widowControl/>
              <w:spacing w:before="0" w:after="0"/>
              <w:jc w:val="center"/>
              <w:rPr>
                <w:rFonts w:ascii="宋体" w:hAnsi="宋体" w:cs="宋体"/>
                <w:kern w:val="0"/>
                <w:sz w:val="20"/>
                <w:szCs w:val="20"/>
              </w:rPr>
            </w:pPr>
            <w:r>
              <w:rPr>
                <w:rFonts w:hint="eastAsia" w:ascii="宋体" w:hAnsi="宋体" w:cs="宋体"/>
                <w:kern w:val="0"/>
                <w:sz w:val="20"/>
                <w:szCs w:val="20"/>
              </w:rPr>
              <w:t>温湿度传感器</w:t>
            </w:r>
          </w:p>
        </w:tc>
        <w:tc>
          <w:tcPr>
            <w:tcW w:w="6809" w:type="dxa"/>
            <w:tcBorders>
              <w:top w:val="nil"/>
              <w:left w:val="nil"/>
              <w:bottom w:val="single" w:color="auto" w:sz="4" w:space="0"/>
              <w:right w:val="single" w:color="auto" w:sz="4" w:space="0"/>
            </w:tcBorders>
            <w:shd w:val="clear" w:color="auto" w:fill="auto"/>
          </w:tcPr>
          <w:p w14:paraId="5BEFBE46">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【温湿度传感器】</w:t>
            </w:r>
            <w:r>
              <w:rPr>
                <w:rFonts w:hint="eastAsia" w:ascii="宋体" w:hAnsi="宋体" w:cs="宋体"/>
                <w:kern w:val="0"/>
                <w:sz w:val="20"/>
                <w:szCs w:val="20"/>
              </w:rPr>
              <w:br w:type="textWrapping"/>
            </w:r>
            <w:r>
              <w:rPr>
                <w:rFonts w:hint="eastAsia" w:ascii="宋体" w:hAnsi="宋体" w:cs="宋体"/>
                <w:kern w:val="0"/>
                <w:sz w:val="20"/>
                <w:szCs w:val="20"/>
                <w:lang w:val="en-US" w:eastAsia="zh-CN"/>
              </w:rPr>
              <w:t>1.1</w:t>
            </w:r>
            <w:r>
              <w:rPr>
                <w:rFonts w:hint="eastAsia" w:ascii="宋体" w:hAnsi="宋体" w:cs="宋体"/>
                <w:kern w:val="0"/>
                <w:sz w:val="20"/>
                <w:szCs w:val="20"/>
              </w:rPr>
              <w:t>温度检测：</w:t>
            </w:r>
            <w:r>
              <w:rPr>
                <w:rFonts w:hint="eastAsia" w:ascii="宋体" w:hAnsi="宋体" w:cs="宋体"/>
                <w:kern w:val="0"/>
                <w:sz w:val="20"/>
                <w:szCs w:val="20"/>
              </w:rPr>
              <w:br w:type="textWrapping"/>
            </w:r>
            <w:r>
              <w:rPr>
                <w:rFonts w:hint="eastAsia" w:ascii="宋体" w:hAnsi="宋体" w:cs="宋体"/>
                <w:kern w:val="0"/>
                <w:sz w:val="20"/>
                <w:szCs w:val="20"/>
                <w:lang w:val="en-US" w:eastAsia="zh-CN"/>
              </w:rPr>
              <w:t>1.2</w:t>
            </w:r>
            <w:r>
              <w:rPr>
                <w:rFonts w:hint="eastAsia" w:ascii="宋体" w:hAnsi="宋体" w:cs="宋体"/>
                <w:kern w:val="0"/>
                <w:sz w:val="20"/>
                <w:szCs w:val="20"/>
              </w:rPr>
              <w:t>温度测量范围 -20℃～+70℃</w:t>
            </w:r>
            <w:r>
              <w:rPr>
                <w:rFonts w:hint="eastAsia" w:ascii="宋体" w:hAnsi="宋体" w:cs="宋体"/>
                <w:kern w:val="0"/>
                <w:sz w:val="20"/>
                <w:szCs w:val="20"/>
              </w:rPr>
              <w:br w:type="textWrapping"/>
            </w:r>
            <w:r>
              <w:rPr>
                <w:rFonts w:hint="eastAsia" w:ascii="宋体" w:hAnsi="宋体" w:cs="宋体"/>
                <w:kern w:val="0"/>
                <w:sz w:val="20"/>
                <w:szCs w:val="20"/>
                <w:lang w:val="en-US" w:eastAsia="zh-CN"/>
              </w:rPr>
              <w:t>1.3</w:t>
            </w:r>
            <w:r>
              <w:rPr>
                <w:rFonts w:hint="eastAsia" w:ascii="宋体" w:hAnsi="宋体" w:cs="宋体"/>
                <w:kern w:val="0"/>
                <w:sz w:val="20"/>
                <w:szCs w:val="20"/>
              </w:rPr>
              <w:t>温度测量精度 ±0.5℃</w:t>
            </w:r>
            <w:r>
              <w:rPr>
                <w:rFonts w:hint="eastAsia" w:ascii="宋体" w:hAnsi="宋体" w:cs="宋体"/>
                <w:kern w:val="0"/>
                <w:sz w:val="20"/>
                <w:szCs w:val="20"/>
              </w:rPr>
              <w:br w:type="textWrapping"/>
            </w:r>
            <w:r>
              <w:rPr>
                <w:rFonts w:hint="eastAsia" w:ascii="宋体" w:hAnsi="宋体" w:cs="宋体"/>
                <w:kern w:val="0"/>
                <w:sz w:val="20"/>
                <w:szCs w:val="20"/>
                <w:lang w:val="en-US" w:eastAsia="zh-CN"/>
              </w:rPr>
              <w:t>1.4</w:t>
            </w:r>
            <w:r>
              <w:rPr>
                <w:rFonts w:hint="eastAsia" w:ascii="宋体" w:hAnsi="宋体" w:cs="宋体"/>
                <w:kern w:val="0"/>
                <w:sz w:val="20"/>
                <w:szCs w:val="20"/>
              </w:rPr>
              <w:t>温度分辨率 0.1</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湿度检测：</w:t>
            </w:r>
            <w:r>
              <w:rPr>
                <w:rFonts w:hint="eastAsia" w:ascii="宋体" w:hAnsi="宋体" w:cs="宋体"/>
                <w:kern w:val="0"/>
                <w:sz w:val="20"/>
                <w:szCs w:val="20"/>
              </w:rPr>
              <w:br w:type="textWrapping"/>
            </w:r>
            <w:r>
              <w:rPr>
                <w:rFonts w:hint="eastAsia" w:ascii="宋体" w:hAnsi="宋体" w:cs="宋体"/>
                <w:kern w:val="0"/>
                <w:sz w:val="20"/>
                <w:szCs w:val="20"/>
                <w:lang w:val="en-US" w:eastAsia="zh-CN"/>
              </w:rPr>
              <w:t>2.1</w:t>
            </w:r>
            <w:r>
              <w:rPr>
                <w:rFonts w:hint="eastAsia" w:ascii="宋体" w:hAnsi="宋体" w:cs="宋体"/>
                <w:kern w:val="0"/>
                <w:sz w:val="20"/>
                <w:szCs w:val="20"/>
              </w:rPr>
              <w:t>湿度范围 0～100%RH</w:t>
            </w:r>
            <w:r>
              <w:rPr>
                <w:rFonts w:hint="eastAsia" w:ascii="宋体" w:hAnsi="宋体" w:cs="宋体"/>
                <w:kern w:val="0"/>
                <w:sz w:val="20"/>
                <w:szCs w:val="20"/>
              </w:rPr>
              <w:br w:type="textWrapping"/>
            </w:r>
            <w:r>
              <w:rPr>
                <w:rFonts w:hint="eastAsia" w:ascii="宋体" w:hAnsi="宋体" w:cs="宋体"/>
                <w:kern w:val="0"/>
                <w:sz w:val="20"/>
                <w:szCs w:val="20"/>
                <w:lang w:val="en-US" w:eastAsia="zh-CN"/>
              </w:rPr>
              <w:t>2.2</w:t>
            </w:r>
            <w:r>
              <w:rPr>
                <w:rFonts w:hint="eastAsia" w:ascii="宋体" w:hAnsi="宋体" w:cs="宋体"/>
                <w:kern w:val="0"/>
                <w:sz w:val="20"/>
                <w:szCs w:val="20"/>
              </w:rPr>
              <w:t>湿度测量精度 ±3%RH～±5%RH</w:t>
            </w:r>
            <w:r>
              <w:rPr>
                <w:rFonts w:hint="eastAsia" w:ascii="宋体" w:hAnsi="宋体" w:cs="宋体"/>
                <w:kern w:val="0"/>
                <w:sz w:val="20"/>
                <w:szCs w:val="20"/>
              </w:rPr>
              <w:br w:type="textWrapping"/>
            </w:r>
            <w:r>
              <w:rPr>
                <w:rFonts w:hint="eastAsia" w:ascii="宋体" w:hAnsi="宋体" w:cs="宋体"/>
                <w:kern w:val="0"/>
                <w:sz w:val="20"/>
                <w:szCs w:val="20"/>
                <w:lang w:val="en-US" w:eastAsia="zh-CN"/>
              </w:rPr>
              <w:t>2.3</w:t>
            </w:r>
            <w:r>
              <w:rPr>
                <w:rFonts w:hint="eastAsia" w:ascii="宋体" w:hAnsi="宋体" w:cs="宋体"/>
                <w:kern w:val="0"/>
                <w:sz w:val="20"/>
                <w:szCs w:val="20"/>
              </w:rPr>
              <w:t>湿度分辨率 0.1</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接口和电源：</w:t>
            </w:r>
            <w:r>
              <w:rPr>
                <w:rFonts w:hint="eastAsia" w:ascii="宋体" w:hAnsi="宋体" w:cs="宋体"/>
                <w:kern w:val="0"/>
                <w:sz w:val="20"/>
                <w:szCs w:val="20"/>
              </w:rPr>
              <w:br w:type="textWrapping"/>
            </w:r>
            <w:r>
              <w:rPr>
                <w:rFonts w:hint="eastAsia" w:ascii="宋体" w:hAnsi="宋体" w:cs="宋体"/>
                <w:kern w:val="0"/>
                <w:sz w:val="20"/>
                <w:szCs w:val="20"/>
                <w:lang w:val="en-US" w:eastAsia="zh-CN"/>
              </w:rPr>
              <w:t>3.1</w:t>
            </w:r>
            <w:r>
              <w:rPr>
                <w:rFonts w:hint="eastAsia" w:ascii="宋体" w:hAnsi="宋体" w:cs="宋体"/>
                <w:kern w:val="0"/>
                <w:sz w:val="20"/>
                <w:szCs w:val="20"/>
              </w:rPr>
              <w:t>屏幕显示 自带液晶显示，显示内容温度湿度（轮询，1s一次）</w:t>
            </w:r>
            <w:r>
              <w:rPr>
                <w:rFonts w:hint="eastAsia" w:ascii="宋体" w:hAnsi="宋体" w:cs="宋体"/>
                <w:kern w:val="0"/>
                <w:sz w:val="20"/>
                <w:szCs w:val="20"/>
              </w:rPr>
              <w:br w:type="textWrapping"/>
            </w:r>
            <w:r>
              <w:rPr>
                <w:rFonts w:hint="eastAsia" w:ascii="宋体" w:hAnsi="宋体" w:cs="宋体"/>
                <w:kern w:val="0"/>
                <w:sz w:val="20"/>
                <w:szCs w:val="20"/>
                <w:lang w:val="en-US" w:eastAsia="zh-CN"/>
              </w:rPr>
              <w:t>3.2</w:t>
            </w:r>
            <w:r>
              <w:rPr>
                <w:rFonts w:hint="eastAsia" w:ascii="宋体" w:hAnsi="宋体" w:cs="宋体"/>
                <w:kern w:val="0"/>
                <w:sz w:val="20"/>
                <w:szCs w:val="20"/>
              </w:rPr>
              <w:t>通讯接口和协议 RS-485，ModbusRTU,波特率9600</w:t>
            </w:r>
            <w:r>
              <w:rPr>
                <w:rFonts w:hint="eastAsia" w:ascii="宋体" w:hAnsi="宋体" w:cs="宋体"/>
                <w:kern w:val="0"/>
                <w:sz w:val="20"/>
                <w:szCs w:val="20"/>
              </w:rPr>
              <w:br w:type="textWrapping"/>
            </w:r>
            <w:r>
              <w:rPr>
                <w:rFonts w:hint="eastAsia" w:ascii="宋体" w:hAnsi="宋体" w:cs="宋体"/>
                <w:kern w:val="0"/>
                <w:sz w:val="20"/>
                <w:szCs w:val="20"/>
                <w:lang w:val="en-US" w:eastAsia="zh-CN"/>
              </w:rPr>
              <w:t>3.3</w:t>
            </w:r>
            <w:r>
              <w:rPr>
                <w:rFonts w:hint="eastAsia" w:ascii="宋体" w:hAnsi="宋体" w:cs="宋体"/>
                <w:kern w:val="0"/>
                <w:sz w:val="20"/>
                <w:szCs w:val="20"/>
              </w:rPr>
              <w:t>供电电源 5VDC～30VDC，工作电流≤10mA</w:t>
            </w:r>
            <w:r>
              <w:rPr>
                <w:rFonts w:hint="eastAsia" w:ascii="宋体" w:hAnsi="宋体" w:cs="宋体"/>
                <w:kern w:val="0"/>
                <w:sz w:val="20"/>
                <w:szCs w:val="20"/>
              </w:rPr>
              <w:br w:type="textWrapping"/>
            </w:r>
            <w:r>
              <w:rPr>
                <w:rFonts w:hint="eastAsia" w:ascii="宋体" w:hAnsi="宋体" w:cs="宋体"/>
                <w:kern w:val="0"/>
                <w:sz w:val="20"/>
                <w:szCs w:val="20"/>
                <w:lang w:val="en-US" w:eastAsia="zh-CN"/>
              </w:rPr>
              <w:t>3.4</w:t>
            </w:r>
            <w:r>
              <w:rPr>
                <w:rFonts w:hint="eastAsia" w:ascii="宋体" w:hAnsi="宋体" w:cs="宋体"/>
                <w:kern w:val="0"/>
                <w:sz w:val="20"/>
                <w:szCs w:val="20"/>
              </w:rPr>
              <w:t>防护等级 IP65</w:t>
            </w:r>
          </w:p>
        </w:tc>
        <w:tc>
          <w:tcPr>
            <w:tcW w:w="729" w:type="dxa"/>
            <w:tcBorders>
              <w:top w:val="nil"/>
              <w:left w:val="nil"/>
              <w:bottom w:val="single" w:color="auto" w:sz="4" w:space="0"/>
              <w:right w:val="single" w:color="auto" w:sz="4" w:space="0"/>
            </w:tcBorders>
            <w:shd w:val="clear" w:color="auto" w:fill="auto"/>
            <w:vAlign w:val="center"/>
          </w:tcPr>
          <w:p w14:paraId="17635A93">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9967665">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35F8C8D1">
        <w:tblPrEx>
          <w:tblCellMar>
            <w:top w:w="0" w:type="dxa"/>
            <w:left w:w="108" w:type="dxa"/>
            <w:bottom w:w="0" w:type="dxa"/>
            <w:right w:w="108" w:type="dxa"/>
          </w:tblCellMar>
        </w:tblPrEx>
        <w:trPr>
          <w:trHeight w:val="352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23D2E6C">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102ACDD6">
            <w:pPr>
              <w:widowControl/>
              <w:spacing w:before="0" w:after="0"/>
              <w:jc w:val="center"/>
              <w:rPr>
                <w:rFonts w:ascii="宋体" w:hAnsi="宋体" w:cs="宋体"/>
                <w:kern w:val="0"/>
                <w:sz w:val="20"/>
                <w:szCs w:val="20"/>
              </w:rPr>
            </w:pPr>
            <w:r>
              <w:rPr>
                <w:rFonts w:hint="eastAsia" w:ascii="宋体" w:hAnsi="宋体" w:cs="宋体"/>
                <w:kern w:val="0"/>
                <w:sz w:val="20"/>
                <w:szCs w:val="20"/>
              </w:rPr>
              <w:t>温湿度网络摄像机</w:t>
            </w:r>
          </w:p>
        </w:tc>
        <w:tc>
          <w:tcPr>
            <w:tcW w:w="6809" w:type="dxa"/>
            <w:tcBorders>
              <w:top w:val="nil"/>
              <w:left w:val="nil"/>
              <w:bottom w:val="single" w:color="auto" w:sz="4" w:space="0"/>
              <w:right w:val="single" w:color="auto" w:sz="4" w:space="0"/>
            </w:tcBorders>
            <w:shd w:val="clear" w:color="auto" w:fill="auto"/>
          </w:tcPr>
          <w:p w14:paraId="55275419">
            <w:pPr>
              <w:widowControl/>
              <w:spacing w:before="0" w:after="0"/>
              <w:jc w:val="left"/>
              <w:rPr>
                <w:rFonts w:hint="eastAsia" w:ascii="宋体" w:hAnsi="宋体" w:eastAsia="宋体" w:cs="宋体"/>
                <w:kern w:val="0"/>
                <w:sz w:val="20"/>
                <w:szCs w:val="20"/>
                <w:lang w:eastAsia="zh-CN"/>
              </w:rPr>
            </w:pPr>
            <w:r>
              <w:rPr>
                <w:rFonts w:hint="eastAsia" w:ascii="宋体" w:hAnsi="宋体" w:cs="宋体"/>
                <w:kern w:val="0"/>
                <w:sz w:val="20"/>
                <w:szCs w:val="20"/>
              </w:rPr>
              <w:t>【温湿度摄像机】</w:t>
            </w:r>
            <w:r>
              <w:rPr>
                <w:rFonts w:hint="eastAsia" w:ascii="宋体" w:hAnsi="宋体" w:cs="宋体"/>
                <w:kern w:val="0"/>
                <w:sz w:val="20"/>
                <w:szCs w:val="20"/>
              </w:rPr>
              <w:br w:type="textWrapping"/>
            </w:r>
            <w:r>
              <w:rPr>
                <w:rFonts w:hint="eastAsia" w:ascii="宋体" w:hAnsi="宋体" w:cs="宋体"/>
                <w:kern w:val="0"/>
                <w:sz w:val="20"/>
                <w:szCs w:val="20"/>
              </w:rPr>
              <w:t>1、支持485外接温湿度传感器</w:t>
            </w:r>
            <w:r>
              <w:rPr>
                <w:rFonts w:hint="eastAsia" w:ascii="宋体" w:hAnsi="宋体" w:cs="宋体"/>
                <w:kern w:val="0"/>
                <w:sz w:val="20"/>
                <w:szCs w:val="20"/>
              </w:rPr>
              <w:br w:type="textWrapping"/>
            </w:r>
            <w:r>
              <w:rPr>
                <w:rFonts w:hint="eastAsia" w:ascii="宋体" w:hAnsi="宋体" w:cs="宋体"/>
                <w:kern w:val="0"/>
                <w:sz w:val="20"/>
                <w:szCs w:val="20"/>
              </w:rPr>
              <w:t>2、支持OSD叠加温湿度数据。</w:t>
            </w:r>
            <w:r>
              <w:rPr>
                <w:rFonts w:hint="eastAsia" w:ascii="宋体" w:hAnsi="宋体" w:cs="宋体"/>
                <w:kern w:val="0"/>
                <w:sz w:val="20"/>
                <w:szCs w:val="20"/>
              </w:rPr>
              <w:br w:type="textWrapping"/>
            </w:r>
            <w:r>
              <w:rPr>
                <w:rFonts w:hint="eastAsia" w:ascii="宋体" w:hAnsi="宋体" w:cs="宋体"/>
                <w:kern w:val="0"/>
                <w:sz w:val="20"/>
                <w:szCs w:val="20"/>
              </w:rPr>
              <w:t>3、支持温度、湿度上下限阈值设置。</w:t>
            </w:r>
            <w:r>
              <w:rPr>
                <w:rFonts w:hint="eastAsia" w:ascii="宋体" w:hAnsi="宋体" w:cs="宋体"/>
                <w:kern w:val="0"/>
                <w:sz w:val="20"/>
                <w:szCs w:val="20"/>
              </w:rPr>
              <w:br w:type="textWrapping"/>
            </w:r>
            <w:r>
              <w:rPr>
                <w:rFonts w:hint="eastAsia" w:ascii="宋体" w:hAnsi="宋体" w:cs="宋体"/>
                <w:kern w:val="0"/>
                <w:sz w:val="20"/>
                <w:szCs w:val="20"/>
              </w:rPr>
              <w:t>4、支持超阈值事件上报间隔设置。</w:t>
            </w:r>
            <w:r>
              <w:rPr>
                <w:rFonts w:hint="eastAsia" w:ascii="宋体" w:hAnsi="宋体" w:cs="宋体"/>
                <w:kern w:val="0"/>
                <w:sz w:val="20"/>
                <w:szCs w:val="20"/>
              </w:rPr>
              <w:br w:type="textWrapping"/>
            </w:r>
            <w:r>
              <w:rPr>
                <w:rFonts w:hint="eastAsia" w:ascii="宋体" w:hAnsi="宋体" w:cs="宋体"/>
                <w:kern w:val="0"/>
                <w:sz w:val="20"/>
                <w:szCs w:val="20"/>
              </w:rPr>
              <w:t>5、支持超阈值告警后，通过I/O报警输出到外接的报警音柱，实现语音播报。</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200万 1/2.7" CMOS 超宽动态 ICR日夜型半球型网络摄像机</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最低照度: 彩色：0.005 Lux @（F1.2，AGC ON），黑白：0.0002 Lux @（F1.2，AGC ON），0 Lux with IR</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补光距离: 普通监控：30 m</w:t>
            </w:r>
            <w:r>
              <w:rPr>
                <w:rFonts w:hint="eastAsia" w:ascii="宋体" w:hAnsi="宋体" w:cs="宋体"/>
                <w:kern w:val="0"/>
                <w:sz w:val="20"/>
                <w:szCs w:val="20"/>
              </w:rPr>
              <w:br w:type="textWrapping"/>
            </w:r>
            <w:r>
              <w:rPr>
                <w:rFonts w:hint="eastAsia" w:ascii="宋体" w:hAnsi="宋体" w:cs="宋体"/>
                <w:kern w:val="0"/>
                <w:sz w:val="20"/>
                <w:szCs w:val="20"/>
                <w:lang w:val="en-US" w:eastAsia="zh-CN"/>
              </w:rPr>
              <w:t>9.</w:t>
            </w:r>
            <w:r>
              <w:rPr>
                <w:rFonts w:hint="eastAsia" w:ascii="宋体" w:hAnsi="宋体" w:cs="宋体"/>
                <w:kern w:val="0"/>
                <w:sz w:val="20"/>
                <w:szCs w:val="20"/>
              </w:rPr>
              <w:t>网络存储: 断网本地存储</w:t>
            </w:r>
            <w:r>
              <w:rPr>
                <w:rFonts w:hint="eastAsia" w:ascii="宋体" w:hAnsi="宋体" w:eastAsia="宋体" w:cs="宋体"/>
                <w:kern w:val="0"/>
                <w:sz w:val="20"/>
                <w:szCs w:val="20"/>
                <w:lang w:eastAsia="zh-CN"/>
              </w:rPr>
              <w:t>及断网</w:t>
            </w:r>
          </w:p>
        </w:tc>
        <w:tc>
          <w:tcPr>
            <w:tcW w:w="729" w:type="dxa"/>
            <w:tcBorders>
              <w:top w:val="nil"/>
              <w:left w:val="nil"/>
              <w:bottom w:val="single" w:color="auto" w:sz="4" w:space="0"/>
              <w:right w:val="single" w:color="auto" w:sz="4" w:space="0"/>
            </w:tcBorders>
            <w:shd w:val="clear" w:color="auto" w:fill="auto"/>
            <w:vAlign w:val="center"/>
          </w:tcPr>
          <w:p w14:paraId="60D21640">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6AC86EA">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7FFED18B">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43CCD8C">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4BA6429C">
            <w:pPr>
              <w:widowControl/>
              <w:spacing w:before="0" w:after="0"/>
              <w:jc w:val="center"/>
              <w:rPr>
                <w:rFonts w:ascii="宋体" w:hAnsi="宋体" w:cs="宋体"/>
                <w:kern w:val="0"/>
                <w:sz w:val="20"/>
                <w:szCs w:val="20"/>
              </w:rPr>
            </w:pPr>
            <w:r>
              <w:rPr>
                <w:rFonts w:hint="eastAsia" w:ascii="宋体" w:hAnsi="宋体" w:cs="宋体"/>
                <w:kern w:val="0"/>
                <w:sz w:val="20"/>
                <w:szCs w:val="20"/>
              </w:rPr>
              <w:t>防油污网络摄像机</w:t>
            </w:r>
          </w:p>
        </w:tc>
        <w:tc>
          <w:tcPr>
            <w:tcW w:w="6809" w:type="dxa"/>
            <w:tcBorders>
              <w:top w:val="nil"/>
              <w:left w:val="nil"/>
              <w:bottom w:val="single" w:color="auto" w:sz="4" w:space="0"/>
              <w:right w:val="single" w:color="auto" w:sz="4" w:space="0"/>
            </w:tcBorders>
            <w:shd w:val="clear" w:color="auto" w:fill="auto"/>
          </w:tcPr>
          <w:p w14:paraId="445630D7">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传感器类型：1/2.8英寸CMOS；</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像素：200万；</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最大分辨率：1920×1080；</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最低照度：0.002Lux(彩色模式);0.0002Lux(黑白模式);0Lux(补光灯开启)；</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最大补光距离：80m（红外）；</w:t>
            </w:r>
          </w:p>
        </w:tc>
        <w:tc>
          <w:tcPr>
            <w:tcW w:w="729" w:type="dxa"/>
            <w:tcBorders>
              <w:top w:val="nil"/>
              <w:left w:val="nil"/>
              <w:bottom w:val="single" w:color="auto" w:sz="4" w:space="0"/>
              <w:right w:val="single" w:color="auto" w:sz="4" w:space="0"/>
            </w:tcBorders>
            <w:shd w:val="clear" w:color="auto" w:fill="auto"/>
            <w:vAlign w:val="center"/>
          </w:tcPr>
          <w:p w14:paraId="399C7D99">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38B3A16">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6BE1D478">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DB9AFCA">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0799C09D">
            <w:pPr>
              <w:widowControl/>
              <w:spacing w:before="0" w:after="0"/>
              <w:jc w:val="center"/>
              <w:rPr>
                <w:rFonts w:ascii="宋体" w:hAnsi="宋体" w:cs="宋体"/>
                <w:kern w:val="0"/>
                <w:sz w:val="20"/>
                <w:szCs w:val="20"/>
              </w:rPr>
            </w:pPr>
            <w:r>
              <w:rPr>
                <w:rFonts w:hint="eastAsia" w:ascii="宋体" w:hAnsi="宋体" w:cs="宋体"/>
                <w:kern w:val="0"/>
                <w:sz w:val="20"/>
                <w:szCs w:val="20"/>
              </w:rPr>
              <w:t>壁装支架</w:t>
            </w:r>
          </w:p>
        </w:tc>
        <w:tc>
          <w:tcPr>
            <w:tcW w:w="6809" w:type="dxa"/>
            <w:tcBorders>
              <w:top w:val="nil"/>
              <w:left w:val="nil"/>
              <w:bottom w:val="single" w:color="auto" w:sz="4" w:space="0"/>
              <w:right w:val="single" w:color="auto" w:sz="4" w:space="0"/>
            </w:tcBorders>
            <w:shd w:val="clear" w:color="auto" w:fill="auto"/>
          </w:tcPr>
          <w:p w14:paraId="307EEDA0">
            <w:pPr>
              <w:widowControl/>
              <w:spacing w:before="0" w:after="0"/>
              <w:jc w:val="left"/>
              <w:rPr>
                <w:rFonts w:ascii="宋体" w:hAnsi="宋体" w:cs="宋体"/>
                <w:kern w:val="0"/>
                <w:sz w:val="20"/>
                <w:szCs w:val="20"/>
              </w:rPr>
            </w:pPr>
            <w:r>
              <w:rPr>
                <w:rFonts w:hint="eastAsia" w:ascii="宋体" w:hAnsi="宋体" w:cs="宋体"/>
                <w:kern w:val="0"/>
                <w:sz w:val="20"/>
                <w:szCs w:val="20"/>
              </w:rPr>
              <w:t>壁装支架</w:t>
            </w:r>
          </w:p>
        </w:tc>
        <w:tc>
          <w:tcPr>
            <w:tcW w:w="729" w:type="dxa"/>
            <w:tcBorders>
              <w:top w:val="nil"/>
              <w:left w:val="nil"/>
              <w:bottom w:val="single" w:color="auto" w:sz="4" w:space="0"/>
              <w:right w:val="single" w:color="auto" w:sz="4" w:space="0"/>
            </w:tcBorders>
            <w:shd w:val="clear" w:color="auto" w:fill="auto"/>
            <w:vAlign w:val="center"/>
          </w:tcPr>
          <w:p w14:paraId="106EDB82">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07E7CF8A">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r>
      <w:tr w14:paraId="58BFBD1B">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1A0F861">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27657396">
            <w:pPr>
              <w:widowControl/>
              <w:spacing w:before="0" w:after="0"/>
              <w:jc w:val="center"/>
              <w:rPr>
                <w:rFonts w:ascii="宋体" w:hAnsi="宋体" w:cs="宋体"/>
                <w:kern w:val="0"/>
                <w:sz w:val="20"/>
                <w:szCs w:val="20"/>
              </w:rPr>
            </w:pPr>
            <w:r>
              <w:rPr>
                <w:rFonts w:hint="eastAsia" w:ascii="宋体" w:hAnsi="宋体" w:cs="宋体"/>
                <w:kern w:val="0"/>
                <w:sz w:val="20"/>
                <w:szCs w:val="20"/>
              </w:rPr>
              <w:t>摄像机电源</w:t>
            </w:r>
          </w:p>
        </w:tc>
        <w:tc>
          <w:tcPr>
            <w:tcW w:w="6809" w:type="dxa"/>
            <w:tcBorders>
              <w:top w:val="nil"/>
              <w:left w:val="nil"/>
              <w:bottom w:val="single" w:color="auto" w:sz="4" w:space="0"/>
              <w:right w:val="single" w:color="auto" w:sz="4" w:space="0"/>
            </w:tcBorders>
            <w:shd w:val="clear" w:color="auto" w:fill="auto"/>
          </w:tcPr>
          <w:p w14:paraId="7A100CDE">
            <w:pPr>
              <w:widowControl/>
              <w:spacing w:before="0" w:after="0"/>
              <w:jc w:val="left"/>
              <w:rPr>
                <w:rFonts w:ascii="宋体" w:hAnsi="宋体" w:cs="宋体"/>
                <w:kern w:val="0"/>
                <w:sz w:val="20"/>
                <w:szCs w:val="20"/>
              </w:rPr>
            </w:pPr>
            <w:r>
              <w:rPr>
                <w:rFonts w:hint="eastAsia" w:ascii="宋体" w:hAnsi="宋体" w:cs="宋体"/>
                <w:kern w:val="0"/>
                <w:sz w:val="20"/>
                <w:szCs w:val="20"/>
              </w:rPr>
              <w:t>DC12V2A电源适配器</w:t>
            </w:r>
          </w:p>
        </w:tc>
        <w:tc>
          <w:tcPr>
            <w:tcW w:w="729" w:type="dxa"/>
            <w:tcBorders>
              <w:top w:val="nil"/>
              <w:left w:val="nil"/>
              <w:bottom w:val="single" w:color="auto" w:sz="4" w:space="0"/>
              <w:right w:val="single" w:color="auto" w:sz="4" w:space="0"/>
            </w:tcBorders>
            <w:shd w:val="clear" w:color="auto" w:fill="auto"/>
            <w:vAlign w:val="center"/>
          </w:tcPr>
          <w:p w14:paraId="54CA9682">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AFCEEC9">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r>
      <w:tr w14:paraId="39F41A24">
        <w:tblPrEx>
          <w:tblCellMar>
            <w:top w:w="0" w:type="dxa"/>
            <w:left w:w="108" w:type="dxa"/>
            <w:bottom w:w="0" w:type="dxa"/>
            <w:right w:w="108" w:type="dxa"/>
          </w:tblCellMar>
        </w:tblPrEx>
        <w:trPr>
          <w:trHeight w:val="2175"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EC68B20">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31D42E0E">
            <w:pPr>
              <w:widowControl/>
              <w:spacing w:before="0" w:after="0"/>
              <w:jc w:val="center"/>
              <w:rPr>
                <w:rFonts w:ascii="宋体" w:hAnsi="宋体" w:cs="宋体"/>
                <w:kern w:val="0"/>
                <w:sz w:val="20"/>
                <w:szCs w:val="20"/>
              </w:rPr>
            </w:pPr>
            <w:r>
              <w:rPr>
                <w:rFonts w:hint="eastAsia" w:ascii="宋体" w:hAnsi="宋体" w:cs="宋体"/>
                <w:kern w:val="0"/>
                <w:sz w:val="20"/>
                <w:szCs w:val="20"/>
              </w:rPr>
              <w:t>智能视频监控一体机</w:t>
            </w:r>
          </w:p>
        </w:tc>
        <w:tc>
          <w:tcPr>
            <w:tcW w:w="6809" w:type="dxa"/>
            <w:tcBorders>
              <w:top w:val="nil"/>
              <w:left w:val="nil"/>
              <w:bottom w:val="single" w:color="auto" w:sz="4" w:space="0"/>
              <w:right w:val="single" w:color="auto" w:sz="4" w:space="0"/>
            </w:tcBorders>
            <w:shd w:val="clear" w:color="auto" w:fill="auto"/>
          </w:tcPr>
          <w:p w14:paraId="33F7AA5A">
            <w:pPr>
              <w:widowControl/>
              <w:numPr>
                <w:ilvl w:val="0"/>
                <w:numId w:val="5"/>
              </w:numPr>
              <w:spacing w:before="0" w:after="0"/>
              <w:jc w:val="left"/>
              <w:rPr>
                <w:rFonts w:ascii="宋体" w:hAnsi="宋体" w:cs="宋体"/>
                <w:kern w:val="0"/>
                <w:sz w:val="20"/>
                <w:szCs w:val="20"/>
              </w:rPr>
            </w:pPr>
            <w:r>
              <w:rPr>
                <w:rFonts w:hint="eastAsia" w:ascii="宋体" w:hAnsi="宋体" w:cs="宋体"/>
                <w:kern w:val="0"/>
                <w:sz w:val="20"/>
                <w:szCs w:val="20"/>
              </w:rPr>
              <w:t>1个HDMI，1个VGA</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2. </w:t>
            </w:r>
            <w:r>
              <w:rPr>
                <w:rFonts w:hint="eastAsia" w:ascii="宋体" w:hAnsi="宋体" w:cs="宋体"/>
                <w:kern w:val="0"/>
                <w:sz w:val="20"/>
                <w:szCs w:val="20"/>
              </w:rPr>
              <w:t>2个10M/100M/1000Mbps网口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3. </w:t>
            </w:r>
            <w:r>
              <w:rPr>
                <w:rFonts w:hint="eastAsia" w:ascii="宋体" w:hAnsi="宋体" w:cs="宋体"/>
                <w:kern w:val="0"/>
                <w:sz w:val="20"/>
                <w:szCs w:val="20"/>
              </w:rPr>
              <w:t>1个USB2.0接口、1个USB3.0接口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 </w:t>
            </w:r>
            <w:r>
              <w:rPr>
                <w:rFonts w:hint="eastAsia" w:ascii="宋体" w:hAnsi="宋体" w:cs="宋体"/>
                <w:kern w:val="0"/>
                <w:sz w:val="20"/>
                <w:szCs w:val="20"/>
              </w:rPr>
              <w:t>报警IO接口：4路报警输入，1路报警输出</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 </w:t>
            </w:r>
            <w:r>
              <w:rPr>
                <w:rFonts w:hint="eastAsia" w:ascii="宋体" w:hAnsi="宋体" w:cs="宋体"/>
                <w:kern w:val="0"/>
                <w:sz w:val="20"/>
                <w:szCs w:val="20"/>
              </w:rPr>
              <w:t>输入带宽：256Mbps</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6. </w:t>
            </w:r>
            <w:r>
              <w:rPr>
                <w:rFonts w:hint="eastAsia" w:ascii="宋体" w:hAnsi="宋体" w:cs="宋体"/>
                <w:kern w:val="0"/>
                <w:sz w:val="20"/>
                <w:szCs w:val="20"/>
              </w:rPr>
              <w:t>输出带宽：256Mbps</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接入能力：8路H.264、H.265格式高清码流接入</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解码能力：最大支持8×1080P</w:t>
            </w:r>
          </w:p>
        </w:tc>
        <w:tc>
          <w:tcPr>
            <w:tcW w:w="729" w:type="dxa"/>
            <w:tcBorders>
              <w:top w:val="nil"/>
              <w:left w:val="nil"/>
              <w:bottom w:val="single" w:color="auto" w:sz="4" w:space="0"/>
              <w:right w:val="single" w:color="auto" w:sz="4" w:space="0"/>
            </w:tcBorders>
            <w:shd w:val="clear" w:color="auto" w:fill="auto"/>
            <w:vAlign w:val="center"/>
          </w:tcPr>
          <w:p w14:paraId="3F4EFB50">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40C03E1">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8C2B965">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49BB509">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447D11EE">
            <w:pPr>
              <w:widowControl/>
              <w:spacing w:before="0" w:after="0"/>
              <w:jc w:val="center"/>
              <w:rPr>
                <w:rFonts w:ascii="宋体" w:hAnsi="宋体" w:cs="宋体"/>
                <w:kern w:val="0"/>
                <w:sz w:val="20"/>
                <w:szCs w:val="20"/>
              </w:rPr>
            </w:pPr>
            <w:r>
              <w:rPr>
                <w:rFonts w:hint="eastAsia" w:ascii="宋体" w:hAnsi="宋体" w:cs="宋体"/>
                <w:kern w:val="0"/>
                <w:sz w:val="20"/>
                <w:szCs w:val="20"/>
              </w:rPr>
              <w:t>监控硬盘</w:t>
            </w:r>
          </w:p>
        </w:tc>
        <w:tc>
          <w:tcPr>
            <w:tcW w:w="6809" w:type="dxa"/>
            <w:tcBorders>
              <w:top w:val="nil"/>
              <w:left w:val="nil"/>
              <w:bottom w:val="single" w:color="auto" w:sz="4" w:space="0"/>
              <w:right w:val="single" w:color="auto" w:sz="4" w:space="0"/>
            </w:tcBorders>
            <w:shd w:val="clear" w:color="auto" w:fill="auto"/>
          </w:tcPr>
          <w:p w14:paraId="0D25B460">
            <w:pPr>
              <w:widowControl/>
              <w:numPr>
                <w:ilvl w:val="0"/>
                <w:numId w:val="6"/>
              </w:numPr>
              <w:spacing w:before="0" w:after="0"/>
              <w:jc w:val="left"/>
              <w:rPr>
                <w:rFonts w:ascii="宋体" w:hAnsi="宋体" w:cs="宋体"/>
                <w:kern w:val="0"/>
                <w:sz w:val="20"/>
                <w:szCs w:val="20"/>
              </w:rPr>
            </w:pPr>
            <w:r>
              <w:rPr>
                <w:rFonts w:hint="eastAsia" w:ascii="宋体" w:hAnsi="宋体" w:cs="宋体"/>
                <w:kern w:val="0"/>
                <w:sz w:val="20"/>
                <w:szCs w:val="20"/>
              </w:rPr>
              <w:t>6TB容量，3.5英寸 SATA 3.0接口，5400RPM</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2. </w:t>
            </w:r>
            <w:r>
              <w:rPr>
                <w:rFonts w:hint="eastAsia" w:ascii="宋体" w:hAnsi="宋体" w:cs="宋体"/>
                <w:kern w:val="0"/>
                <w:sz w:val="20"/>
                <w:szCs w:val="20"/>
              </w:rPr>
              <w:t>高达256MiB缓冲区，流畅存储视频有效防止丢帧</w:t>
            </w:r>
          </w:p>
        </w:tc>
        <w:tc>
          <w:tcPr>
            <w:tcW w:w="729" w:type="dxa"/>
            <w:tcBorders>
              <w:top w:val="nil"/>
              <w:left w:val="nil"/>
              <w:bottom w:val="single" w:color="auto" w:sz="4" w:space="0"/>
              <w:right w:val="single" w:color="auto" w:sz="4" w:space="0"/>
            </w:tcBorders>
            <w:shd w:val="clear" w:color="auto" w:fill="auto"/>
            <w:vAlign w:val="center"/>
          </w:tcPr>
          <w:p w14:paraId="7A858357">
            <w:pPr>
              <w:widowControl/>
              <w:spacing w:before="0" w:after="0"/>
              <w:jc w:val="center"/>
              <w:rPr>
                <w:rFonts w:ascii="宋体" w:hAnsi="宋体" w:cs="宋体"/>
                <w:kern w:val="0"/>
                <w:sz w:val="20"/>
                <w:szCs w:val="20"/>
              </w:rPr>
            </w:pPr>
            <w:r>
              <w:rPr>
                <w:rFonts w:hint="eastAsia" w:ascii="宋体" w:hAnsi="宋体" w:cs="宋体"/>
                <w:kern w:val="0"/>
                <w:sz w:val="20"/>
                <w:szCs w:val="20"/>
              </w:rPr>
              <w:t>块</w:t>
            </w:r>
          </w:p>
        </w:tc>
        <w:tc>
          <w:tcPr>
            <w:tcW w:w="681" w:type="dxa"/>
            <w:tcBorders>
              <w:top w:val="nil"/>
              <w:left w:val="nil"/>
              <w:bottom w:val="single" w:color="auto" w:sz="4" w:space="0"/>
              <w:right w:val="single" w:color="auto" w:sz="4" w:space="0"/>
            </w:tcBorders>
            <w:shd w:val="clear" w:color="auto" w:fill="auto"/>
            <w:vAlign w:val="center"/>
          </w:tcPr>
          <w:p w14:paraId="6F0C90D8">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13680C51">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14F2C83">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202" w:type="dxa"/>
            <w:tcBorders>
              <w:top w:val="nil"/>
              <w:left w:val="nil"/>
              <w:bottom w:val="single" w:color="auto" w:sz="4" w:space="0"/>
              <w:right w:val="single" w:color="auto" w:sz="4" w:space="0"/>
            </w:tcBorders>
            <w:shd w:val="clear" w:color="auto" w:fill="auto"/>
            <w:vAlign w:val="center"/>
          </w:tcPr>
          <w:p w14:paraId="756B68BD">
            <w:pPr>
              <w:widowControl/>
              <w:spacing w:before="0" w:after="0"/>
              <w:jc w:val="center"/>
              <w:rPr>
                <w:rFonts w:ascii="宋体" w:hAnsi="宋体" w:cs="宋体"/>
                <w:kern w:val="0"/>
                <w:sz w:val="20"/>
                <w:szCs w:val="20"/>
              </w:rPr>
            </w:pPr>
            <w:r>
              <w:rPr>
                <w:rFonts w:hint="eastAsia" w:ascii="宋体" w:hAnsi="宋体" w:cs="宋体"/>
                <w:kern w:val="0"/>
                <w:sz w:val="20"/>
                <w:szCs w:val="20"/>
              </w:rPr>
              <w:t>55寸液晶显示单元</w:t>
            </w:r>
          </w:p>
        </w:tc>
        <w:tc>
          <w:tcPr>
            <w:tcW w:w="6809" w:type="dxa"/>
            <w:tcBorders>
              <w:top w:val="nil"/>
              <w:left w:val="nil"/>
              <w:bottom w:val="single" w:color="auto" w:sz="4" w:space="0"/>
              <w:right w:val="single" w:color="auto" w:sz="4" w:space="0"/>
            </w:tcBorders>
            <w:shd w:val="clear" w:color="auto" w:fill="auto"/>
          </w:tcPr>
          <w:p w14:paraId="349E21FB">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面板尺寸：55英寸</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亮度：380cd/m²</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安装方式：底座、壁挂</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信号输出标配：Coaxial×1、Earphone×1、内置喇叭×2</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信号输入标配：HDMI 2.0×3、USB 2.0×1、AV×1、Component×1</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支持的分辨率：3840×2160</w:t>
            </w:r>
          </w:p>
        </w:tc>
        <w:tc>
          <w:tcPr>
            <w:tcW w:w="729" w:type="dxa"/>
            <w:tcBorders>
              <w:top w:val="nil"/>
              <w:left w:val="nil"/>
              <w:bottom w:val="single" w:color="auto" w:sz="4" w:space="0"/>
              <w:right w:val="single" w:color="auto" w:sz="4" w:space="0"/>
            </w:tcBorders>
            <w:shd w:val="clear" w:color="auto" w:fill="auto"/>
            <w:vAlign w:val="center"/>
          </w:tcPr>
          <w:p w14:paraId="318A75D2">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27D6D8C0">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87152CC">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9AD40B1">
            <w:pPr>
              <w:widowControl/>
              <w:spacing w:before="0" w:after="0"/>
              <w:jc w:val="center"/>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10</w:t>
            </w:r>
          </w:p>
        </w:tc>
        <w:tc>
          <w:tcPr>
            <w:tcW w:w="1202" w:type="dxa"/>
            <w:tcBorders>
              <w:top w:val="nil"/>
              <w:left w:val="nil"/>
              <w:bottom w:val="single" w:color="auto" w:sz="4" w:space="0"/>
              <w:right w:val="single" w:color="auto" w:sz="4" w:space="0"/>
            </w:tcBorders>
            <w:shd w:val="clear" w:color="auto" w:fill="auto"/>
            <w:vAlign w:val="center"/>
          </w:tcPr>
          <w:p w14:paraId="269781CC">
            <w:pPr>
              <w:widowControl/>
              <w:spacing w:before="0" w:after="0"/>
              <w:jc w:val="center"/>
              <w:rPr>
                <w:rFonts w:ascii="宋体" w:hAnsi="宋体" w:cs="宋体"/>
                <w:kern w:val="0"/>
                <w:sz w:val="20"/>
                <w:szCs w:val="20"/>
              </w:rPr>
            </w:pPr>
            <w:r>
              <w:rPr>
                <w:rFonts w:hint="eastAsia" w:ascii="宋体" w:hAnsi="宋体" w:cs="宋体"/>
                <w:kern w:val="0"/>
                <w:sz w:val="20"/>
                <w:szCs w:val="20"/>
              </w:rPr>
              <w:t>大屏支架</w:t>
            </w:r>
          </w:p>
        </w:tc>
        <w:tc>
          <w:tcPr>
            <w:tcW w:w="6809" w:type="dxa"/>
            <w:tcBorders>
              <w:top w:val="nil"/>
              <w:left w:val="nil"/>
              <w:bottom w:val="single" w:color="auto" w:sz="4" w:space="0"/>
              <w:right w:val="single" w:color="auto" w:sz="4" w:space="0"/>
            </w:tcBorders>
            <w:shd w:val="clear" w:color="auto" w:fill="auto"/>
          </w:tcPr>
          <w:p w14:paraId="1D5B2B21">
            <w:pPr>
              <w:widowControl/>
              <w:spacing w:before="0" w:after="0"/>
              <w:jc w:val="left"/>
              <w:rPr>
                <w:rFonts w:ascii="宋体" w:hAnsi="宋体" w:cs="宋体"/>
                <w:kern w:val="0"/>
                <w:sz w:val="20"/>
                <w:szCs w:val="20"/>
              </w:rPr>
            </w:pPr>
            <w:r>
              <w:rPr>
                <w:rFonts w:hint="eastAsia" w:ascii="宋体" w:hAnsi="宋体" w:cs="宋体"/>
                <w:kern w:val="0"/>
                <w:sz w:val="20"/>
                <w:szCs w:val="20"/>
              </w:rPr>
              <w:t>定制</w:t>
            </w:r>
          </w:p>
        </w:tc>
        <w:tc>
          <w:tcPr>
            <w:tcW w:w="729" w:type="dxa"/>
            <w:tcBorders>
              <w:top w:val="nil"/>
              <w:left w:val="nil"/>
              <w:bottom w:val="single" w:color="auto" w:sz="4" w:space="0"/>
              <w:right w:val="single" w:color="auto" w:sz="4" w:space="0"/>
            </w:tcBorders>
            <w:shd w:val="clear" w:color="auto" w:fill="auto"/>
            <w:vAlign w:val="center"/>
          </w:tcPr>
          <w:p w14:paraId="4D92576C">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02309A30">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433F5ADD">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C9B3BD1">
            <w:pPr>
              <w:widowControl/>
              <w:spacing w:before="0" w:after="0"/>
              <w:jc w:val="center"/>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11</w:t>
            </w:r>
          </w:p>
        </w:tc>
        <w:tc>
          <w:tcPr>
            <w:tcW w:w="1202" w:type="dxa"/>
            <w:tcBorders>
              <w:top w:val="nil"/>
              <w:left w:val="nil"/>
              <w:bottom w:val="single" w:color="auto" w:sz="4" w:space="0"/>
              <w:right w:val="single" w:color="auto" w:sz="4" w:space="0"/>
            </w:tcBorders>
            <w:shd w:val="clear" w:color="auto" w:fill="auto"/>
            <w:vAlign w:val="center"/>
          </w:tcPr>
          <w:p w14:paraId="0A5286EA">
            <w:pPr>
              <w:widowControl/>
              <w:spacing w:before="0" w:after="0"/>
              <w:jc w:val="center"/>
              <w:rPr>
                <w:rFonts w:ascii="宋体" w:hAnsi="宋体" w:cs="宋体"/>
                <w:kern w:val="0"/>
                <w:sz w:val="20"/>
                <w:szCs w:val="20"/>
              </w:rPr>
            </w:pPr>
            <w:r>
              <w:rPr>
                <w:rFonts w:hint="eastAsia" w:ascii="宋体" w:hAnsi="宋体" w:cs="宋体"/>
                <w:kern w:val="0"/>
                <w:sz w:val="20"/>
                <w:szCs w:val="20"/>
              </w:rPr>
              <w:t>监控辅材</w:t>
            </w:r>
          </w:p>
        </w:tc>
        <w:tc>
          <w:tcPr>
            <w:tcW w:w="6809" w:type="dxa"/>
            <w:tcBorders>
              <w:top w:val="nil"/>
              <w:left w:val="nil"/>
              <w:bottom w:val="single" w:color="auto" w:sz="4" w:space="0"/>
              <w:right w:val="single" w:color="auto" w:sz="4" w:space="0"/>
            </w:tcBorders>
            <w:shd w:val="clear" w:color="auto" w:fill="auto"/>
          </w:tcPr>
          <w:p w14:paraId="1B0E6526">
            <w:pPr>
              <w:widowControl/>
              <w:spacing w:before="0" w:after="0"/>
              <w:jc w:val="left"/>
              <w:rPr>
                <w:rFonts w:ascii="宋体" w:hAnsi="宋体" w:cs="宋体"/>
                <w:kern w:val="0"/>
                <w:sz w:val="20"/>
                <w:szCs w:val="20"/>
              </w:rPr>
            </w:pPr>
            <w:r>
              <w:rPr>
                <w:rFonts w:hint="eastAsia" w:ascii="宋体" w:hAnsi="宋体" w:cs="宋体"/>
                <w:kern w:val="0"/>
                <w:sz w:val="20"/>
                <w:szCs w:val="20"/>
              </w:rPr>
              <w:t>监控辅材（膨胀螺丝、室外箱、尼龙扎带等）</w:t>
            </w:r>
          </w:p>
        </w:tc>
        <w:tc>
          <w:tcPr>
            <w:tcW w:w="729" w:type="dxa"/>
            <w:tcBorders>
              <w:top w:val="nil"/>
              <w:left w:val="nil"/>
              <w:bottom w:val="single" w:color="auto" w:sz="4" w:space="0"/>
              <w:right w:val="single" w:color="auto" w:sz="4" w:space="0"/>
            </w:tcBorders>
            <w:shd w:val="clear" w:color="auto" w:fill="auto"/>
            <w:vAlign w:val="center"/>
          </w:tcPr>
          <w:p w14:paraId="124B27BE">
            <w:pPr>
              <w:widowControl/>
              <w:spacing w:before="0" w:after="0"/>
              <w:jc w:val="center"/>
              <w:rPr>
                <w:rFonts w:ascii="宋体" w:hAnsi="宋体" w:cs="宋体"/>
                <w:kern w:val="0"/>
                <w:sz w:val="20"/>
                <w:szCs w:val="20"/>
              </w:rPr>
            </w:pPr>
            <w:r>
              <w:rPr>
                <w:rFonts w:hint="eastAsia" w:ascii="宋体" w:hAnsi="宋体" w:cs="宋体"/>
                <w:kern w:val="0"/>
                <w:sz w:val="20"/>
                <w:szCs w:val="20"/>
              </w:rPr>
              <w:t>项</w:t>
            </w:r>
          </w:p>
        </w:tc>
        <w:tc>
          <w:tcPr>
            <w:tcW w:w="681" w:type="dxa"/>
            <w:tcBorders>
              <w:top w:val="nil"/>
              <w:left w:val="nil"/>
              <w:bottom w:val="single" w:color="auto" w:sz="4" w:space="0"/>
              <w:right w:val="single" w:color="auto" w:sz="4" w:space="0"/>
            </w:tcBorders>
            <w:shd w:val="clear" w:color="auto" w:fill="auto"/>
            <w:vAlign w:val="center"/>
          </w:tcPr>
          <w:p w14:paraId="68405BB1">
            <w:pPr>
              <w:widowControl/>
              <w:spacing w:before="0" w:after="0"/>
              <w:jc w:val="center"/>
              <w:rPr>
                <w:rFonts w:ascii="宋体" w:hAnsi="宋体" w:cs="宋体"/>
                <w:kern w:val="0"/>
                <w:sz w:val="20"/>
                <w:szCs w:val="20"/>
              </w:rPr>
            </w:pPr>
            <w:r>
              <w:rPr>
                <w:rFonts w:hint="eastAsia" w:ascii="宋体" w:hAnsi="宋体" w:cs="宋体"/>
                <w:kern w:val="0"/>
                <w:sz w:val="20"/>
                <w:szCs w:val="20"/>
              </w:rPr>
              <w:t>201</w:t>
            </w:r>
          </w:p>
        </w:tc>
      </w:tr>
      <w:tr w14:paraId="4455D147">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501C11EF">
            <w:pPr>
              <w:widowControl/>
              <w:spacing w:before="0" w:after="0"/>
              <w:jc w:val="left"/>
              <w:rPr>
                <w:rFonts w:ascii="宋体" w:hAnsi="宋体" w:cs="宋体"/>
                <w:b/>
                <w:bCs/>
                <w:kern w:val="0"/>
                <w:sz w:val="20"/>
                <w:szCs w:val="20"/>
              </w:rPr>
            </w:pPr>
            <w:r>
              <w:rPr>
                <w:rFonts w:hint="eastAsia" w:ascii="宋体" w:hAnsi="宋体" w:cs="宋体"/>
                <w:b/>
                <w:bCs/>
                <w:kern w:val="0"/>
                <w:sz w:val="20"/>
                <w:szCs w:val="20"/>
              </w:rPr>
              <w:t>C、人员通道式儿童款（6个通道）</w:t>
            </w:r>
          </w:p>
        </w:tc>
      </w:tr>
      <w:tr w14:paraId="0C6DAA3B">
        <w:tblPrEx>
          <w:tblCellMar>
            <w:top w:w="0" w:type="dxa"/>
            <w:left w:w="108" w:type="dxa"/>
            <w:bottom w:w="0" w:type="dxa"/>
            <w:right w:w="108" w:type="dxa"/>
          </w:tblCellMar>
        </w:tblPrEx>
        <w:trPr>
          <w:trHeight w:val="2175"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B4A5F8B">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5F402DA9">
            <w:pPr>
              <w:widowControl/>
              <w:spacing w:before="0" w:after="0"/>
              <w:jc w:val="center"/>
              <w:rPr>
                <w:rFonts w:ascii="宋体" w:hAnsi="宋体" w:cs="宋体"/>
                <w:kern w:val="0"/>
                <w:sz w:val="20"/>
                <w:szCs w:val="20"/>
              </w:rPr>
            </w:pPr>
            <w:r>
              <w:rPr>
                <w:rFonts w:hint="eastAsia" w:ascii="宋体" w:hAnsi="宋体" w:cs="宋体"/>
                <w:kern w:val="0"/>
                <w:sz w:val="20"/>
                <w:szCs w:val="20"/>
              </w:rPr>
              <w:t>单机芯左边道</w:t>
            </w:r>
          </w:p>
        </w:tc>
        <w:tc>
          <w:tcPr>
            <w:tcW w:w="6809" w:type="dxa"/>
            <w:tcBorders>
              <w:top w:val="nil"/>
              <w:left w:val="nil"/>
              <w:bottom w:val="single" w:color="auto" w:sz="4" w:space="0"/>
              <w:right w:val="single" w:color="auto" w:sz="4" w:space="0"/>
            </w:tcBorders>
            <w:shd w:val="clear" w:color="auto" w:fill="auto"/>
          </w:tcPr>
          <w:p w14:paraId="3C24A840">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通道宽度：650mm</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使用环境：室内外</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红外对数：4对</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无障碍运行次数：300万</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通行速率：20-60人/分钟，受人员情况和通行模式影响</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工作温度：-20 °C-+70 °C</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工作湿度：10%-95%（不凝聚成水滴）</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供电方式：100 to 240 VAC; 50 to 60 Hz</w:t>
            </w:r>
          </w:p>
        </w:tc>
        <w:tc>
          <w:tcPr>
            <w:tcW w:w="729" w:type="dxa"/>
            <w:tcBorders>
              <w:top w:val="nil"/>
              <w:left w:val="nil"/>
              <w:bottom w:val="single" w:color="auto" w:sz="4" w:space="0"/>
              <w:right w:val="single" w:color="auto" w:sz="4" w:space="0"/>
            </w:tcBorders>
            <w:shd w:val="clear" w:color="auto" w:fill="auto"/>
            <w:vAlign w:val="center"/>
          </w:tcPr>
          <w:p w14:paraId="655782C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69400858">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23EA7306">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6285F6A">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35E15860">
            <w:pPr>
              <w:widowControl/>
              <w:spacing w:before="0" w:after="0"/>
              <w:jc w:val="center"/>
              <w:rPr>
                <w:rFonts w:ascii="宋体" w:hAnsi="宋体" w:cs="宋体"/>
                <w:kern w:val="0"/>
                <w:sz w:val="20"/>
                <w:szCs w:val="20"/>
              </w:rPr>
            </w:pPr>
            <w:r>
              <w:rPr>
                <w:rFonts w:hint="eastAsia" w:ascii="宋体" w:hAnsi="宋体" w:cs="宋体"/>
                <w:kern w:val="0"/>
                <w:sz w:val="20"/>
                <w:szCs w:val="20"/>
              </w:rPr>
              <w:t>单机芯右边道</w:t>
            </w:r>
          </w:p>
        </w:tc>
        <w:tc>
          <w:tcPr>
            <w:tcW w:w="6809" w:type="dxa"/>
            <w:tcBorders>
              <w:top w:val="nil"/>
              <w:left w:val="nil"/>
              <w:bottom w:val="single" w:color="auto" w:sz="4" w:space="0"/>
              <w:right w:val="single" w:color="auto" w:sz="4" w:space="0"/>
            </w:tcBorders>
            <w:shd w:val="clear" w:color="auto" w:fill="auto"/>
          </w:tcPr>
          <w:p w14:paraId="21081FD0">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通道宽度：650mm</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电机类型：无刷电机</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使用环境：室内外</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红外对数：4对</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无障碍运行次数：300万</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通行速率：20-60人/分钟，受人员情况和通行模式影响</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工作温度：-20 °C-+70 °C</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工作湿度：10%-95%（不凝聚成水滴）</w:t>
            </w:r>
            <w:r>
              <w:rPr>
                <w:rFonts w:hint="eastAsia" w:ascii="宋体" w:hAnsi="宋体" w:cs="宋体"/>
                <w:kern w:val="0"/>
                <w:sz w:val="20"/>
                <w:szCs w:val="20"/>
              </w:rPr>
              <w:br w:type="textWrapping"/>
            </w:r>
            <w:r>
              <w:rPr>
                <w:rFonts w:hint="eastAsia" w:ascii="宋体" w:hAnsi="宋体" w:cs="宋体"/>
                <w:kern w:val="0"/>
                <w:sz w:val="20"/>
                <w:szCs w:val="20"/>
                <w:lang w:val="en-US" w:eastAsia="zh-CN"/>
              </w:rPr>
              <w:t>9.</w:t>
            </w:r>
            <w:r>
              <w:rPr>
                <w:rFonts w:hint="eastAsia" w:ascii="宋体" w:hAnsi="宋体" w:cs="宋体"/>
                <w:kern w:val="0"/>
                <w:sz w:val="20"/>
                <w:szCs w:val="20"/>
              </w:rPr>
              <w:t>供电方式：100 to 240 VAC; 50 to 60 Hz</w:t>
            </w:r>
          </w:p>
        </w:tc>
        <w:tc>
          <w:tcPr>
            <w:tcW w:w="729" w:type="dxa"/>
            <w:tcBorders>
              <w:top w:val="nil"/>
              <w:left w:val="nil"/>
              <w:bottom w:val="single" w:color="auto" w:sz="4" w:space="0"/>
              <w:right w:val="single" w:color="auto" w:sz="4" w:space="0"/>
            </w:tcBorders>
            <w:shd w:val="clear" w:color="auto" w:fill="auto"/>
            <w:vAlign w:val="center"/>
          </w:tcPr>
          <w:p w14:paraId="4FB9263C">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CFCA411">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57F6330F">
        <w:tblPrEx>
          <w:tblCellMar>
            <w:top w:w="0" w:type="dxa"/>
            <w:left w:w="108" w:type="dxa"/>
            <w:bottom w:w="0" w:type="dxa"/>
            <w:right w:w="108" w:type="dxa"/>
          </w:tblCellMar>
        </w:tblPrEx>
        <w:trPr>
          <w:trHeight w:val="2175"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44B83DE">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100EE1EC">
            <w:pPr>
              <w:widowControl/>
              <w:spacing w:before="0" w:after="0"/>
              <w:jc w:val="center"/>
              <w:rPr>
                <w:rFonts w:ascii="宋体" w:hAnsi="宋体" w:cs="宋体"/>
                <w:kern w:val="0"/>
                <w:sz w:val="20"/>
                <w:szCs w:val="20"/>
              </w:rPr>
            </w:pPr>
            <w:r>
              <w:rPr>
                <w:rFonts w:hint="eastAsia" w:ascii="宋体" w:hAnsi="宋体" w:cs="宋体"/>
                <w:kern w:val="0"/>
                <w:sz w:val="20"/>
                <w:szCs w:val="20"/>
              </w:rPr>
              <w:t>双机芯中间道</w:t>
            </w:r>
          </w:p>
        </w:tc>
        <w:tc>
          <w:tcPr>
            <w:tcW w:w="6809" w:type="dxa"/>
            <w:tcBorders>
              <w:top w:val="nil"/>
              <w:left w:val="nil"/>
              <w:bottom w:val="single" w:color="auto" w:sz="4" w:space="0"/>
              <w:right w:val="single" w:color="auto" w:sz="4" w:space="0"/>
            </w:tcBorders>
            <w:shd w:val="clear" w:color="auto" w:fill="auto"/>
          </w:tcPr>
          <w:p w14:paraId="522256C7">
            <w:pPr>
              <w:widowControl/>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 xml:space="preserve">通道宽度：650mm                                     </w:t>
            </w:r>
          </w:p>
          <w:p w14:paraId="25FDE165">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2.</w:t>
            </w:r>
            <w:r>
              <w:rPr>
                <w:rFonts w:hint="eastAsia" w:ascii="宋体" w:hAnsi="宋体" w:cs="宋体"/>
                <w:kern w:val="0"/>
                <w:sz w:val="20"/>
                <w:szCs w:val="20"/>
              </w:rPr>
              <w:t>使用环境：室内外</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红外对数：4对</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无障碍运行次数：300万</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通行速率：20-60人/分钟，受人员情况和通行模式影响</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工作温度：-20 °C-+70 °C</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工作湿度：10%-95%（不凝聚成水滴）</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供电方式：100 to 240 VAC; 50 to 60 Hz</w:t>
            </w:r>
          </w:p>
        </w:tc>
        <w:tc>
          <w:tcPr>
            <w:tcW w:w="729" w:type="dxa"/>
            <w:tcBorders>
              <w:top w:val="nil"/>
              <w:left w:val="nil"/>
              <w:bottom w:val="single" w:color="auto" w:sz="4" w:space="0"/>
              <w:right w:val="single" w:color="auto" w:sz="4" w:space="0"/>
            </w:tcBorders>
            <w:shd w:val="clear" w:color="auto" w:fill="auto"/>
            <w:vAlign w:val="center"/>
          </w:tcPr>
          <w:p w14:paraId="17BC9E2F">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A0D3748">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1E40D34E">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B11AE27">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1052D0A2">
            <w:pPr>
              <w:widowControl/>
              <w:spacing w:before="0" w:after="0"/>
              <w:jc w:val="center"/>
              <w:rPr>
                <w:rFonts w:ascii="宋体" w:hAnsi="宋体" w:cs="宋体"/>
                <w:kern w:val="0"/>
                <w:sz w:val="20"/>
                <w:szCs w:val="20"/>
              </w:rPr>
            </w:pPr>
            <w:r>
              <w:rPr>
                <w:rFonts w:hint="eastAsia" w:ascii="宋体" w:hAnsi="宋体" w:cs="宋体"/>
                <w:kern w:val="0"/>
                <w:sz w:val="20"/>
                <w:szCs w:val="20"/>
              </w:rPr>
              <w:t>主板控制套件</w:t>
            </w:r>
          </w:p>
        </w:tc>
        <w:tc>
          <w:tcPr>
            <w:tcW w:w="6809" w:type="dxa"/>
            <w:tcBorders>
              <w:top w:val="nil"/>
              <w:left w:val="nil"/>
              <w:bottom w:val="single" w:color="auto" w:sz="4" w:space="0"/>
              <w:right w:val="single" w:color="auto" w:sz="4" w:space="0"/>
            </w:tcBorders>
            <w:shd w:val="clear" w:color="auto" w:fill="auto"/>
          </w:tcPr>
          <w:p w14:paraId="541A8EBF">
            <w:pPr>
              <w:widowControl/>
              <w:spacing w:before="0" w:after="0"/>
              <w:jc w:val="left"/>
              <w:rPr>
                <w:rFonts w:ascii="宋体" w:hAnsi="宋体" w:cs="宋体"/>
                <w:kern w:val="0"/>
                <w:sz w:val="20"/>
                <w:szCs w:val="20"/>
              </w:rPr>
            </w:pPr>
            <w:r>
              <w:rPr>
                <w:rFonts w:hint="eastAsia" w:ascii="宋体" w:hAnsi="宋体" w:cs="宋体"/>
                <w:kern w:val="0"/>
                <w:sz w:val="20"/>
                <w:szCs w:val="20"/>
              </w:rPr>
              <w:t>32位处理器，上行TCP/IP、RS485，</w:t>
            </w:r>
          </w:p>
        </w:tc>
        <w:tc>
          <w:tcPr>
            <w:tcW w:w="729" w:type="dxa"/>
            <w:tcBorders>
              <w:top w:val="nil"/>
              <w:left w:val="nil"/>
              <w:bottom w:val="single" w:color="auto" w:sz="4" w:space="0"/>
              <w:right w:val="single" w:color="auto" w:sz="4" w:space="0"/>
            </w:tcBorders>
            <w:shd w:val="clear" w:color="auto" w:fill="auto"/>
            <w:vAlign w:val="center"/>
          </w:tcPr>
          <w:p w14:paraId="19E3228F">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39B19460">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r>
      <w:tr w14:paraId="1D14629C">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7F7208B">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1EA839BB">
            <w:pPr>
              <w:widowControl/>
              <w:spacing w:before="0" w:after="0"/>
              <w:jc w:val="center"/>
              <w:rPr>
                <w:rFonts w:ascii="宋体" w:hAnsi="宋体" w:cs="宋体"/>
                <w:kern w:val="0"/>
                <w:sz w:val="20"/>
                <w:szCs w:val="20"/>
              </w:rPr>
            </w:pPr>
            <w:r>
              <w:rPr>
                <w:rFonts w:hint="eastAsia" w:ascii="宋体" w:hAnsi="宋体" w:cs="宋体"/>
                <w:kern w:val="0"/>
                <w:sz w:val="20"/>
                <w:szCs w:val="20"/>
              </w:rPr>
              <w:t>发卡器</w:t>
            </w:r>
          </w:p>
        </w:tc>
        <w:tc>
          <w:tcPr>
            <w:tcW w:w="6809" w:type="dxa"/>
            <w:tcBorders>
              <w:top w:val="nil"/>
              <w:left w:val="nil"/>
              <w:bottom w:val="single" w:color="auto" w:sz="4" w:space="0"/>
              <w:right w:val="single" w:color="auto" w:sz="4" w:space="0"/>
            </w:tcBorders>
            <w:shd w:val="clear" w:color="auto" w:fill="auto"/>
          </w:tcPr>
          <w:p w14:paraId="36BB8E7B">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 xml:space="preserve">支持ID卡 </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 xml:space="preserve">支持485、Wiegand协议 </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闸机内安装</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 xml:space="preserve">读卡频率 125KHz </w:t>
            </w:r>
          </w:p>
        </w:tc>
        <w:tc>
          <w:tcPr>
            <w:tcW w:w="729" w:type="dxa"/>
            <w:tcBorders>
              <w:top w:val="nil"/>
              <w:left w:val="nil"/>
              <w:bottom w:val="single" w:color="auto" w:sz="4" w:space="0"/>
              <w:right w:val="single" w:color="auto" w:sz="4" w:space="0"/>
            </w:tcBorders>
            <w:shd w:val="clear" w:color="auto" w:fill="auto"/>
            <w:vAlign w:val="center"/>
          </w:tcPr>
          <w:p w14:paraId="5455CC77">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A91CB84">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39FCBF9">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217BE2F">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53E7DDCD">
            <w:pPr>
              <w:widowControl/>
              <w:spacing w:before="0" w:after="0"/>
              <w:jc w:val="center"/>
              <w:rPr>
                <w:rFonts w:ascii="宋体" w:hAnsi="宋体" w:cs="宋体"/>
                <w:kern w:val="0"/>
                <w:sz w:val="20"/>
                <w:szCs w:val="20"/>
              </w:rPr>
            </w:pPr>
            <w:r>
              <w:rPr>
                <w:rFonts w:hint="eastAsia" w:ascii="宋体" w:hAnsi="宋体" w:cs="宋体"/>
                <w:kern w:val="0"/>
                <w:sz w:val="20"/>
                <w:szCs w:val="20"/>
              </w:rPr>
              <w:t>IC钥匙扣（需要确定图案）</w:t>
            </w:r>
          </w:p>
        </w:tc>
        <w:tc>
          <w:tcPr>
            <w:tcW w:w="6809" w:type="dxa"/>
            <w:tcBorders>
              <w:top w:val="nil"/>
              <w:left w:val="nil"/>
              <w:bottom w:val="single" w:color="auto" w:sz="4" w:space="0"/>
              <w:right w:val="single" w:color="auto" w:sz="4" w:space="0"/>
            </w:tcBorders>
            <w:shd w:val="clear" w:color="auto" w:fill="auto"/>
          </w:tcPr>
          <w:p w14:paraId="0134DB51">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卡片容量：1K byte</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工作频率：13.56MHz</w:t>
            </w:r>
          </w:p>
        </w:tc>
        <w:tc>
          <w:tcPr>
            <w:tcW w:w="729" w:type="dxa"/>
            <w:tcBorders>
              <w:top w:val="nil"/>
              <w:left w:val="nil"/>
              <w:bottom w:val="single" w:color="auto" w:sz="4" w:space="0"/>
              <w:right w:val="single" w:color="auto" w:sz="4" w:space="0"/>
            </w:tcBorders>
            <w:shd w:val="clear" w:color="auto" w:fill="auto"/>
            <w:vAlign w:val="center"/>
          </w:tcPr>
          <w:p w14:paraId="63CE5DBC">
            <w:pPr>
              <w:widowControl/>
              <w:spacing w:before="0" w:after="0"/>
              <w:jc w:val="center"/>
              <w:rPr>
                <w:rFonts w:ascii="宋体" w:hAnsi="宋体" w:cs="宋体"/>
                <w:kern w:val="0"/>
                <w:sz w:val="20"/>
                <w:szCs w:val="20"/>
              </w:rPr>
            </w:pPr>
            <w:r>
              <w:rPr>
                <w:rFonts w:hint="eastAsia" w:ascii="宋体" w:hAnsi="宋体" w:cs="宋体"/>
                <w:kern w:val="0"/>
                <w:sz w:val="20"/>
                <w:szCs w:val="20"/>
              </w:rPr>
              <w:t>只</w:t>
            </w:r>
          </w:p>
        </w:tc>
        <w:tc>
          <w:tcPr>
            <w:tcW w:w="681" w:type="dxa"/>
            <w:tcBorders>
              <w:top w:val="nil"/>
              <w:left w:val="nil"/>
              <w:bottom w:val="single" w:color="auto" w:sz="4" w:space="0"/>
              <w:right w:val="single" w:color="auto" w:sz="4" w:space="0"/>
            </w:tcBorders>
            <w:shd w:val="clear" w:color="auto" w:fill="auto"/>
            <w:vAlign w:val="center"/>
          </w:tcPr>
          <w:p w14:paraId="7EEECEAF">
            <w:pPr>
              <w:widowControl/>
              <w:spacing w:before="0" w:after="0"/>
              <w:jc w:val="center"/>
              <w:rPr>
                <w:rFonts w:ascii="宋体" w:hAnsi="宋体" w:cs="宋体"/>
                <w:kern w:val="0"/>
                <w:sz w:val="20"/>
                <w:szCs w:val="20"/>
              </w:rPr>
            </w:pPr>
            <w:r>
              <w:rPr>
                <w:rFonts w:hint="eastAsia" w:ascii="宋体" w:hAnsi="宋体" w:cs="宋体"/>
                <w:kern w:val="0"/>
                <w:sz w:val="20"/>
                <w:szCs w:val="20"/>
              </w:rPr>
              <w:t>1600</w:t>
            </w:r>
          </w:p>
        </w:tc>
      </w:tr>
      <w:tr w14:paraId="7E683182">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460E2A1">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03E305CC">
            <w:pPr>
              <w:widowControl/>
              <w:spacing w:before="0" w:after="0"/>
              <w:jc w:val="center"/>
              <w:rPr>
                <w:rFonts w:ascii="宋体" w:hAnsi="宋体" w:cs="宋体"/>
                <w:kern w:val="0"/>
                <w:sz w:val="20"/>
                <w:szCs w:val="20"/>
              </w:rPr>
            </w:pPr>
            <w:r>
              <w:rPr>
                <w:rFonts w:hint="eastAsia" w:ascii="宋体" w:hAnsi="宋体" w:cs="宋体"/>
                <w:kern w:val="0"/>
                <w:sz w:val="20"/>
                <w:szCs w:val="20"/>
              </w:rPr>
              <w:t>儿童闸机遥控器</w:t>
            </w:r>
          </w:p>
        </w:tc>
        <w:tc>
          <w:tcPr>
            <w:tcW w:w="6809" w:type="dxa"/>
            <w:tcBorders>
              <w:top w:val="nil"/>
              <w:left w:val="nil"/>
              <w:bottom w:val="single" w:color="auto" w:sz="4" w:space="0"/>
              <w:right w:val="single" w:color="auto" w:sz="4" w:space="0"/>
            </w:tcBorders>
            <w:shd w:val="clear" w:color="auto" w:fill="auto"/>
          </w:tcPr>
          <w:p w14:paraId="3A5BC1BC">
            <w:pPr>
              <w:numPr>
                <w:ilvl w:val="0"/>
                <w:numId w:val="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kern w:val="2"/>
                <w:sz w:val="20"/>
                <w:szCs w:val="20"/>
                <w:lang w:val="en-US" w:eastAsia="zh-CN" w:bidi="ar-SA"/>
              </w:rPr>
              <w:t>1.</w:t>
            </w:r>
            <w:r>
              <w:rPr>
                <w:rFonts w:hint="eastAsia" w:ascii="宋体" w:hAnsi="宋体" w:eastAsia="宋体" w:cs="宋体"/>
                <w:snapToGrid/>
                <w:color w:val="auto"/>
                <w:sz w:val="20"/>
                <w:szCs w:val="20"/>
              </w:rPr>
              <w:t>外壳材料：PC+ABS；</w:t>
            </w:r>
          </w:p>
          <w:p w14:paraId="31D28EDD">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kern w:val="2"/>
                <w:sz w:val="20"/>
                <w:szCs w:val="20"/>
                <w:lang w:val="en-US" w:eastAsia="zh-CN" w:bidi="ar-SA"/>
              </w:rPr>
              <w:t>2.</w:t>
            </w:r>
            <w:r>
              <w:rPr>
                <w:rFonts w:hint="eastAsia" w:ascii="宋体" w:hAnsi="宋体" w:eastAsia="宋体" w:cs="宋体"/>
                <w:snapToGrid/>
                <w:color w:val="auto"/>
                <w:sz w:val="20"/>
                <w:szCs w:val="20"/>
              </w:rPr>
              <w:t>工作温度：-20℃~+70℃；</w:t>
            </w:r>
          </w:p>
          <w:p w14:paraId="24F50D6E">
            <w:pPr>
              <w:widowControl/>
              <w:spacing w:before="0" w:after="0"/>
              <w:jc w:val="left"/>
              <w:rPr>
                <w:rFonts w:ascii="宋体" w:hAnsi="宋体" w:cs="宋体"/>
                <w:kern w:val="0"/>
                <w:sz w:val="20"/>
                <w:szCs w:val="20"/>
              </w:rPr>
            </w:pPr>
            <w:r>
              <w:rPr>
                <w:rFonts w:hint="eastAsia" w:ascii="宋体" w:hAnsi="宋体" w:eastAsia="宋体" w:cs="宋体"/>
                <w:snapToGrid/>
                <w:color w:val="auto"/>
                <w:sz w:val="20"/>
                <w:szCs w:val="20"/>
                <w:lang w:val="en-US" w:eastAsia="zh-CN"/>
              </w:rPr>
              <w:t>3.</w:t>
            </w:r>
            <w:r>
              <w:rPr>
                <w:rFonts w:hint="eastAsia" w:ascii="宋体" w:hAnsi="宋体" w:eastAsia="宋体" w:cs="宋体"/>
                <w:snapToGrid/>
                <w:color w:val="auto"/>
                <w:sz w:val="20"/>
                <w:szCs w:val="20"/>
              </w:rPr>
              <w:t>工作环境：室内;室外；</w:t>
            </w:r>
          </w:p>
        </w:tc>
        <w:tc>
          <w:tcPr>
            <w:tcW w:w="729" w:type="dxa"/>
            <w:tcBorders>
              <w:top w:val="nil"/>
              <w:left w:val="nil"/>
              <w:bottom w:val="single" w:color="auto" w:sz="4" w:space="0"/>
              <w:right w:val="single" w:color="auto" w:sz="4" w:space="0"/>
            </w:tcBorders>
            <w:shd w:val="clear" w:color="auto" w:fill="auto"/>
            <w:vAlign w:val="center"/>
          </w:tcPr>
          <w:p w14:paraId="4671480A">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02E579E8">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E6EB540">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E40505E">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04582801">
            <w:pPr>
              <w:widowControl/>
              <w:spacing w:before="0" w:after="0"/>
              <w:jc w:val="center"/>
              <w:rPr>
                <w:rFonts w:ascii="宋体" w:hAnsi="宋体" w:cs="宋体"/>
                <w:kern w:val="0"/>
                <w:sz w:val="20"/>
                <w:szCs w:val="20"/>
              </w:rPr>
            </w:pPr>
            <w:r>
              <w:rPr>
                <w:rFonts w:hint="eastAsia" w:ascii="宋体" w:hAnsi="宋体" w:cs="宋体"/>
                <w:kern w:val="0"/>
                <w:sz w:val="20"/>
                <w:szCs w:val="20"/>
              </w:rPr>
              <w:t>刷卡识别组件</w:t>
            </w:r>
          </w:p>
        </w:tc>
        <w:tc>
          <w:tcPr>
            <w:tcW w:w="6809" w:type="dxa"/>
            <w:tcBorders>
              <w:top w:val="nil"/>
              <w:left w:val="nil"/>
              <w:bottom w:val="single" w:color="auto" w:sz="4" w:space="0"/>
              <w:right w:val="single" w:color="auto" w:sz="4" w:space="0"/>
            </w:tcBorders>
            <w:shd w:val="clear" w:color="auto" w:fill="auto"/>
          </w:tcPr>
          <w:p w14:paraId="1B3E815E">
            <w:pPr>
              <w:numPr>
                <w:ilvl w:val="0"/>
                <w:numId w:val="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bidi="ar-SA"/>
              </w:rPr>
              <w:t>1.</w:t>
            </w:r>
            <w:r>
              <w:rPr>
                <w:rFonts w:hint="eastAsia" w:ascii="宋体" w:hAnsi="宋体" w:eastAsia="宋体" w:cs="宋体"/>
                <w:snapToGrid/>
                <w:color w:val="auto"/>
                <w:sz w:val="20"/>
                <w:szCs w:val="20"/>
              </w:rPr>
              <w:t>支持一对一和一对多对码模式，默认为一对一模式，模式切换时需打开接收设备后壳进行操作，一对多模式一个遥控器同时控制最多6个通道，空旷条件下遥控距离可达30m</w:t>
            </w:r>
          </w:p>
          <w:p w14:paraId="34B9E3AC">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2.</w:t>
            </w:r>
            <w:r>
              <w:rPr>
                <w:rFonts w:hint="eastAsia" w:ascii="宋体" w:hAnsi="宋体" w:eastAsia="宋体" w:cs="宋体"/>
                <w:snapToGrid/>
                <w:color w:val="auto"/>
                <w:sz w:val="20"/>
                <w:szCs w:val="20"/>
              </w:rPr>
              <w:t>遥控器电量较低时，按下按键时指示灯会闪烁二次做为提醒</w:t>
            </w:r>
          </w:p>
          <w:p w14:paraId="30E015C0">
            <w:pPr>
              <w:widowControl/>
              <w:spacing w:before="0" w:after="0"/>
              <w:jc w:val="left"/>
              <w:rPr>
                <w:rFonts w:ascii="宋体" w:hAnsi="宋体" w:cs="宋体"/>
                <w:kern w:val="0"/>
                <w:sz w:val="20"/>
                <w:szCs w:val="20"/>
              </w:rPr>
            </w:pPr>
            <w:r>
              <w:rPr>
                <w:rFonts w:hint="eastAsia" w:ascii="宋体" w:hAnsi="宋体" w:eastAsia="宋体" w:cs="宋体"/>
                <w:snapToGrid/>
                <w:color w:val="auto"/>
                <w:sz w:val="20"/>
                <w:szCs w:val="20"/>
                <w:lang w:val="en-US" w:eastAsia="zh-CN" w:bidi="ar-SA"/>
              </w:rPr>
              <w:t>3.</w:t>
            </w:r>
            <w:r>
              <w:rPr>
                <w:rFonts w:hint="eastAsia" w:ascii="宋体" w:hAnsi="宋体" w:eastAsia="宋体" w:cs="宋体"/>
                <w:snapToGrid/>
                <w:color w:val="auto"/>
                <w:sz w:val="20"/>
                <w:szCs w:val="20"/>
              </w:rPr>
              <w:t>发射频率：433MHz；</w:t>
            </w:r>
          </w:p>
        </w:tc>
        <w:tc>
          <w:tcPr>
            <w:tcW w:w="729" w:type="dxa"/>
            <w:tcBorders>
              <w:top w:val="nil"/>
              <w:left w:val="nil"/>
              <w:bottom w:val="single" w:color="auto" w:sz="4" w:space="0"/>
              <w:right w:val="single" w:color="auto" w:sz="4" w:space="0"/>
            </w:tcBorders>
            <w:shd w:val="clear" w:color="auto" w:fill="auto"/>
            <w:vAlign w:val="center"/>
          </w:tcPr>
          <w:p w14:paraId="2C911501">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54DF99B5">
            <w:pPr>
              <w:widowControl/>
              <w:spacing w:before="0" w:after="0"/>
              <w:jc w:val="center"/>
              <w:rPr>
                <w:rFonts w:ascii="宋体" w:hAnsi="宋体" w:cs="宋体"/>
                <w:kern w:val="0"/>
                <w:sz w:val="20"/>
                <w:szCs w:val="20"/>
              </w:rPr>
            </w:pPr>
            <w:r>
              <w:rPr>
                <w:rFonts w:hint="eastAsia" w:ascii="宋体" w:hAnsi="宋体" w:cs="宋体"/>
                <w:kern w:val="0"/>
                <w:sz w:val="20"/>
                <w:szCs w:val="20"/>
              </w:rPr>
              <w:t>20</w:t>
            </w:r>
          </w:p>
        </w:tc>
      </w:tr>
      <w:tr w14:paraId="73CEAD11">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48949778">
            <w:pPr>
              <w:widowControl/>
              <w:spacing w:before="0" w:after="0"/>
              <w:jc w:val="left"/>
              <w:rPr>
                <w:rFonts w:ascii="宋体" w:hAnsi="宋体" w:cs="宋体"/>
                <w:b/>
                <w:bCs/>
                <w:kern w:val="0"/>
                <w:sz w:val="20"/>
                <w:szCs w:val="20"/>
              </w:rPr>
            </w:pPr>
            <w:r>
              <w:rPr>
                <w:rFonts w:hint="eastAsia" w:ascii="宋体" w:hAnsi="宋体" w:cs="宋体"/>
                <w:b/>
                <w:bCs/>
                <w:kern w:val="0"/>
                <w:sz w:val="20"/>
                <w:szCs w:val="20"/>
              </w:rPr>
              <w:t>D、液晶拼接屏</w:t>
            </w:r>
          </w:p>
        </w:tc>
      </w:tr>
      <w:tr w14:paraId="0C20AACB">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AD24B9A">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50AB3879">
            <w:pPr>
              <w:widowControl/>
              <w:spacing w:before="0" w:after="0"/>
              <w:jc w:val="center"/>
              <w:rPr>
                <w:rFonts w:ascii="宋体" w:hAnsi="宋体" w:cs="宋体"/>
                <w:kern w:val="0"/>
                <w:sz w:val="20"/>
                <w:szCs w:val="20"/>
              </w:rPr>
            </w:pPr>
            <w:r>
              <w:rPr>
                <w:rFonts w:hint="eastAsia" w:ascii="宋体" w:hAnsi="宋体" w:cs="宋体"/>
                <w:kern w:val="0"/>
                <w:sz w:val="20"/>
                <w:szCs w:val="20"/>
              </w:rPr>
              <w:t>55寸液晶显示单元</w:t>
            </w:r>
          </w:p>
        </w:tc>
        <w:tc>
          <w:tcPr>
            <w:tcW w:w="6809" w:type="dxa"/>
            <w:tcBorders>
              <w:top w:val="nil"/>
              <w:left w:val="nil"/>
              <w:bottom w:val="single" w:color="auto" w:sz="4" w:space="0"/>
              <w:right w:val="single" w:color="auto" w:sz="4" w:space="0"/>
            </w:tcBorders>
            <w:shd w:val="clear" w:color="auto" w:fill="auto"/>
          </w:tcPr>
          <w:p w14:paraId="7D078A96">
            <w:pPr>
              <w:widowControl/>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面板尺寸：55英寸；</w:t>
            </w:r>
          </w:p>
          <w:p w14:paraId="44B24169">
            <w:pPr>
              <w:widowControl/>
              <w:spacing w:before="0" w:after="0"/>
              <w:jc w:val="left"/>
              <w:rPr>
                <w:rFonts w:ascii="宋体" w:hAnsi="宋体" w:cs="宋体"/>
                <w:kern w:val="0"/>
                <w:sz w:val="20"/>
                <w:szCs w:val="20"/>
              </w:rPr>
            </w:pPr>
            <w:r>
              <w:rPr>
                <w:rFonts w:ascii="宋体" w:hAnsi="宋体" w:cs="宋体"/>
                <w:kern w:val="0"/>
                <w:sz w:val="20"/>
                <w:szCs w:val="20"/>
                <w:lang w:val="en-US" w:eastAsia="zh-CN"/>
              </w:rPr>
              <w:t>2.</w:t>
            </w:r>
            <w:r>
              <w:rPr>
                <w:rFonts w:hint="eastAsia" w:ascii="宋体" w:hAnsi="宋体" w:cs="宋体"/>
                <w:kern w:val="0"/>
                <w:sz w:val="20"/>
                <w:szCs w:val="20"/>
              </w:rPr>
              <w:t>亮度：380cd/m²；</w:t>
            </w:r>
          </w:p>
          <w:p w14:paraId="250C1B14">
            <w:pPr>
              <w:widowControl/>
              <w:spacing w:before="0" w:after="0"/>
              <w:jc w:val="left"/>
              <w:rPr>
                <w:rFonts w:ascii="宋体" w:hAnsi="宋体" w:cs="宋体"/>
                <w:kern w:val="0"/>
                <w:sz w:val="20"/>
                <w:szCs w:val="20"/>
              </w:rPr>
            </w:pPr>
            <w:r>
              <w:rPr>
                <w:rFonts w:ascii="宋体" w:hAnsi="宋体" w:cs="宋体"/>
                <w:kern w:val="0"/>
                <w:sz w:val="20"/>
                <w:szCs w:val="20"/>
                <w:lang w:val="en-US" w:eastAsia="zh-CN"/>
              </w:rPr>
              <w:t>3.</w:t>
            </w:r>
            <w:r>
              <w:rPr>
                <w:rFonts w:hint="eastAsia" w:ascii="宋体" w:hAnsi="宋体" w:cs="宋体"/>
                <w:kern w:val="0"/>
                <w:sz w:val="20"/>
                <w:szCs w:val="20"/>
              </w:rPr>
              <w:t>安装方式：底座、壁挂；</w:t>
            </w:r>
          </w:p>
          <w:p w14:paraId="1AA4D16E">
            <w:pPr>
              <w:widowControl/>
              <w:spacing w:before="0" w:after="0"/>
              <w:jc w:val="left"/>
              <w:rPr>
                <w:rFonts w:ascii="宋体" w:hAnsi="宋体" w:cs="宋体"/>
                <w:kern w:val="0"/>
                <w:sz w:val="20"/>
                <w:szCs w:val="20"/>
              </w:rPr>
            </w:pPr>
            <w:r>
              <w:rPr>
                <w:rFonts w:ascii="宋体" w:hAnsi="宋体" w:cs="宋体"/>
                <w:kern w:val="0"/>
                <w:sz w:val="20"/>
                <w:szCs w:val="20"/>
                <w:lang w:val="en-US" w:eastAsia="zh-CN"/>
              </w:rPr>
              <w:t>4.</w:t>
            </w:r>
            <w:r>
              <w:rPr>
                <w:rFonts w:hint="eastAsia" w:ascii="宋体" w:hAnsi="宋体" w:cs="宋体"/>
                <w:kern w:val="0"/>
                <w:sz w:val="20"/>
                <w:szCs w:val="20"/>
              </w:rPr>
              <w:t>信号输出标配：Coaxial×1、Earphone×1、内置喇叭×2；</w:t>
            </w:r>
          </w:p>
          <w:p w14:paraId="0A058A39">
            <w:pPr>
              <w:widowControl/>
              <w:spacing w:before="0" w:after="0"/>
              <w:jc w:val="left"/>
              <w:rPr>
                <w:rFonts w:ascii="宋体" w:hAnsi="宋体" w:cs="宋体"/>
                <w:kern w:val="0"/>
                <w:sz w:val="20"/>
                <w:szCs w:val="20"/>
              </w:rPr>
            </w:pPr>
            <w:r>
              <w:rPr>
                <w:rFonts w:ascii="宋体" w:hAnsi="宋体" w:cs="宋体"/>
                <w:kern w:val="0"/>
                <w:sz w:val="20"/>
                <w:szCs w:val="20"/>
                <w:lang w:val="en-US" w:eastAsia="zh-CN"/>
              </w:rPr>
              <w:t>5.</w:t>
            </w:r>
            <w:r>
              <w:rPr>
                <w:rFonts w:hint="eastAsia" w:ascii="宋体" w:hAnsi="宋体" w:cs="宋体"/>
                <w:kern w:val="0"/>
                <w:sz w:val="20"/>
                <w:szCs w:val="20"/>
              </w:rPr>
              <w:t>信号输入标配：HDMI 2.0×3、USB 2.0×1、AV×1、Component×1；</w:t>
            </w:r>
          </w:p>
          <w:p w14:paraId="0F55FF8D">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6.</w:t>
            </w:r>
            <w:r>
              <w:rPr>
                <w:rFonts w:hint="eastAsia" w:ascii="宋体" w:hAnsi="宋体" w:cs="宋体"/>
                <w:kern w:val="0"/>
                <w:sz w:val="20"/>
                <w:szCs w:val="20"/>
              </w:rPr>
              <w:t>支持的分辨率：3840×2160</w:t>
            </w:r>
          </w:p>
        </w:tc>
        <w:tc>
          <w:tcPr>
            <w:tcW w:w="729" w:type="dxa"/>
            <w:tcBorders>
              <w:top w:val="nil"/>
              <w:left w:val="nil"/>
              <w:bottom w:val="single" w:color="auto" w:sz="4" w:space="0"/>
              <w:right w:val="single" w:color="auto" w:sz="4" w:space="0"/>
            </w:tcBorders>
            <w:shd w:val="clear" w:color="auto" w:fill="auto"/>
            <w:vAlign w:val="center"/>
          </w:tcPr>
          <w:p w14:paraId="162AA2A3">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7CAE0327">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16E29BAB">
        <w:tblPrEx>
          <w:tblCellMar>
            <w:top w:w="0" w:type="dxa"/>
            <w:left w:w="108" w:type="dxa"/>
            <w:bottom w:w="0" w:type="dxa"/>
            <w:right w:w="108" w:type="dxa"/>
          </w:tblCellMar>
        </w:tblPrEx>
        <w:trPr>
          <w:trHeight w:val="335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C44DF7F">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593EFC5A">
            <w:pPr>
              <w:widowControl/>
              <w:spacing w:before="0" w:after="0"/>
              <w:jc w:val="center"/>
              <w:rPr>
                <w:rFonts w:ascii="宋体" w:hAnsi="宋体" w:cs="宋体"/>
                <w:kern w:val="0"/>
                <w:sz w:val="20"/>
                <w:szCs w:val="20"/>
              </w:rPr>
            </w:pPr>
            <w:r>
              <w:rPr>
                <w:rFonts w:hint="eastAsia" w:ascii="宋体" w:hAnsi="宋体" w:cs="宋体"/>
                <w:kern w:val="0"/>
                <w:sz w:val="20"/>
                <w:szCs w:val="20"/>
              </w:rPr>
              <w:t>高清解码器</w:t>
            </w:r>
          </w:p>
        </w:tc>
        <w:tc>
          <w:tcPr>
            <w:tcW w:w="6809" w:type="dxa"/>
            <w:tcBorders>
              <w:top w:val="nil"/>
              <w:left w:val="nil"/>
              <w:bottom w:val="single" w:color="auto" w:sz="4" w:space="0"/>
              <w:right w:val="single" w:color="auto" w:sz="4" w:space="0"/>
            </w:tcBorders>
            <w:shd w:val="clear" w:color="auto" w:fill="auto"/>
          </w:tcPr>
          <w:p w14:paraId="52B5B68E">
            <w:pPr>
              <w:widowControl/>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超高清解码器</w:t>
            </w:r>
          </w:p>
          <w:p w14:paraId="755A26C3">
            <w:pPr>
              <w:widowControl/>
              <w:spacing w:before="0" w:after="0"/>
              <w:jc w:val="left"/>
              <w:rPr>
                <w:rFonts w:ascii="宋体" w:hAnsi="宋体" w:cs="宋体"/>
                <w:kern w:val="0"/>
                <w:sz w:val="20"/>
                <w:szCs w:val="20"/>
              </w:rPr>
            </w:pPr>
            <w:r>
              <w:rPr>
                <w:rFonts w:ascii="宋体" w:hAnsi="宋体" w:cs="宋体"/>
                <w:kern w:val="0"/>
                <w:sz w:val="20"/>
                <w:szCs w:val="20"/>
                <w:lang w:val="en-US" w:eastAsia="zh-CN"/>
              </w:rPr>
              <w:t>2.</w:t>
            </w:r>
            <w:r>
              <w:rPr>
                <w:rFonts w:hint="eastAsia" w:ascii="宋体" w:hAnsi="宋体" w:cs="宋体"/>
                <w:kern w:val="0"/>
                <w:sz w:val="20"/>
                <w:szCs w:val="20"/>
              </w:rPr>
              <w:t>视频输入</w:t>
            </w:r>
          </w:p>
          <w:p w14:paraId="3C785E4C">
            <w:pPr>
              <w:widowControl/>
              <w:spacing w:before="0" w:after="0"/>
              <w:jc w:val="left"/>
              <w:rPr>
                <w:rFonts w:ascii="宋体" w:hAnsi="宋体" w:cs="宋体"/>
                <w:kern w:val="0"/>
                <w:sz w:val="20"/>
                <w:szCs w:val="20"/>
              </w:rPr>
            </w:pPr>
            <w:r>
              <w:rPr>
                <w:rFonts w:ascii="宋体" w:hAnsi="宋体" w:cs="宋体"/>
                <w:kern w:val="0"/>
                <w:sz w:val="20"/>
                <w:szCs w:val="20"/>
                <w:lang w:val="en-US" w:eastAsia="zh-CN"/>
              </w:rPr>
              <w:t>3.</w:t>
            </w:r>
            <w:r>
              <w:rPr>
                <w:rFonts w:hint="eastAsia" w:ascii="宋体" w:hAnsi="宋体" w:cs="宋体"/>
                <w:kern w:val="0"/>
                <w:sz w:val="20"/>
                <w:szCs w:val="20"/>
              </w:rPr>
              <w:t>支持电脑、视频会议终端等视频输入信号源，支持2路1080P@50/60 或1路4K@30，通过HDMI 1.4本地输入，HDMI可内嵌音频</w:t>
            </w:r>
          </w:p>
          <w:p w14:paraId="212EB51E">
            <w:pPr>
              <w:widowControl/>
              <w:spacing w:before="0" w:after="0"/>
              <w:jc w:val="left"/>
              <w:rPr>
                <w:rFonts w:ascii="宋体" w:hAnsi="宋体" w:cs="宋体"/>
                <w:kern w:val="0"/>
                <w:sz w:val="20"/>
                <w:szCs w:val="20"/>
              </w:rPr>
            </w:pPr>
            <w:r>
              <w:rPr>
                <w:rFonts w:ascii="宋体" w:hAnsi="宋体" w:cs="宋体"/>
                <w:kern w:val="0"/>
                <w:sz w:val="20"/>
                <w:szCs w:val="20"/>
                <w:lang w:val="en-US" w:eastAsia="zh-CN"/>
              </w:rPr>
              <w:t>4.</w:t>
            </w:r>
            <w:r>
              <w:rPr>
                <w:rFonts w:hint="eastAsia" w:ascii="宋体" w:hAnsi="宋体" w:cs="宋体"/>
                <w:kern w:val="0"/>
                <w:sz w:val="20"/>
                <w:szCs w:val="20"/>
              </w:rPr>
              <w:t>支持网络IPC、NVR等设备类型作为网络信号源输入</w:t>
            </w:r>
          </w:p>
          <w:p w14:paraId="4E7C1871">
            <w:pPr>
              <w:widowControl/>
              <w:spacing w:before="0" w:after="0"/>
              <w:jc w:val="left"/>
              <w:rPr>
                <w:rFonts w:ascii="宋体" w:hAnsi="宋体" w:cs="宋体"/>
                <w:kern w:val="0"/>
                <w:sz w:val="20"/>
                <w:szCs w:val="20"/>
              </w:rPr>
            </w:pPr>
            <w:r>
              <w:rPr>
                <w:rFonts w:ascii="宋体" w:hAnsi="宋体" w:cs="宋体"/>
                <w:kern w:val="0"/>
                <w:sz w:val="20"/>
                <w:szCs w:val="20"/>
                <w:lang w:val="en-US" w:eastAsia="zh-CN"/>
              </w:rPr>
              <w:t>5.</w:t>
            </w:r>
            <w:r>
              <w:rPr>
                <w:rFonts w:hint="eastAsia" w:ascii="宋体" w:hAnsi="宋体" w:cs="宋体"/>
                <w:kern w:val="0"/>
                <w:sz w:val="20"/>
                <w:szCs w:val="20"/>
              </w:rPr>
              <w:t>视频输出</w:t>
            </w:r>
          </w:p>
          <w:p w14:paraId="0CDAAFCC">
            <w:pPr>
              <w:widowControl/>
              <w:spacing w:before="0" w:after="0"/>
              <w:jc w:val="left"/>
              <w:rPr>
                <w:rFonts w:ascii="宋体" w:hAnsi="宋体" w:cs="宋体"/>
                <w:kern w:val="0"/>
                <w:sz w:val="20"/>
                <w:szCs w:val="20"/>
              </w:rPr>
            </w:pPr>
            <w:r>
              <w:rPr>
                <w:rFonts w:ascii="宋体" w:hAnsi="宋体" w:cs="宋体"/>
                <w:kern w:val="0"/>
                <w:sz w:val="20"/>
                <w:szCs w:val="20"/>
                <w:lang w:val="en-US" w:eastAsia="zh-CN"/>
              </w:rPr>
              <w:t>6.</w:t>
            </w:r>
            <w:r>
              <w:rPr>
                <w:rFonts w:hint="eastAsia" w:ascii="宋体" w:hAnsi="宋体" w:cs="宋体"/>
                <w:kern w:val="0"/>
                <w:sz w:val="20"/>
                <w:szCs w:val="20"/>
              </w:rPr>
              <w:t xml:space="preserve"> 支持HDMI 1.4视频信号输出，支持4K分辨率（3840 × 2160@30 Hz）超高清输出，输出采用帧同步技术，保证所有输出口的图像完全同步</w:t>
            </w:r>
          </w:p>
          <w:p w14:paraId="34E6F359">
            <w:pPr>
              <w:widowControl/>
              <w:spacing w:before="0" w:after="0"/>
              <w:jc w:val="left"/>
              <w:rPr>
                <w:rFonts w:ascii="宋体" w:hAnsi="宋体" w:cs="宋体"/>
                <w:kern w:val="0"/>
                <w:sz w:val="20"/>
                <w:szCs w:val="20"/>
              </w:rPr>
            </w:pPr>
            <w:r>
              <w:rPr>
                <w:rFonts w:ascii="宋体" w:hAnsi="宋体" w:cs="宋体"/>
                <w:kern w:val="0"/>
                <w:sz w:val="20"/>
                <w:szCs w:val="20"/>
                <w:lang w:val="en-US" w:eastAsia="zh-CN"/>
              </w:rPr>
              <w:t>7.</w:t>
            </w:r>
            <w:r>
              <w:rPr>
                <w:rFonts w:hint="eastAsia" w:ascii="宋体" w:hAnsi="宋体" w:cs="宋体"/>
                <w:kern w:val="0"/>
                <w:sz w:val="20"/>
                <w:szCs w:val="20"/>
              </w:rPr>
              <w:t>支持两种音频输出方式：HDMI内嵌音频和外置音频输出</w:t>
            </w:r>
            <w:r>
              <w:rPr>
                <w:rFonts w:hint="eastAsia" w:ascii="宋体" w:hAnsi="宋体" w:cs="宋体"/>
                <w:kern w:val="0"/>
                <w:sz w:val="20"/>
                <w:szCs w:val="20"/>
              </w:rPr>
              <w:br w:type="textWrapping"/>
            </w:r>
            <w:r>
              <w:rPr>
                <w:rFonts w:hint="eastAsia" w:ascii="宋体" w:hAnsi="宋体" w:cs="宋体"/>
                <w:kern w:val="0"/>
                <w:sz w:val="20"/>
                <w:szCs w:val="20"/>
              </w:rPr>
              <w:t>视频编解码</w:t>
            </w:r>
          </w:p>
          <w:p w14:paraId="20799296">
            <w:pPr>
              <w:widowControl/>
              <w:spacing w:before="0" w:after="0"/>
              <w:jc w:val="left"/>
              <w:rPr>
                <w:rFonts w:ascii="宋体" w:hAnsi="宋体" w:cs="宋体"/>
                <w:kern w:val="0"/>
                <w:sz w:val="20"/>
                <w:szCs w:val="20"/>
              </w:rPr>
            </w:pPr>
            <w:r>
              <w:rPr>
                <w:rFonts w:ascii="宋体" w:hAnsi="宋体" w:cs="宋体"/>
                <w:kern w:val="0"/>
                <w:sz w:val="20"/>
                <w:szCs w:val="20"/>
                <w:lang w:val="en-US" w:eastAsia="zh-CN"/>
              </w:rPr>
              <w:t>8.</w:t>
            </w:r>
            <w:r>
              <w:rPr>
                <w:rFonts w:hint="eastAsia" w:ascii="宋体" w:hAnsi="宋体" w:cs="宋体"/>
                <w:kern w:val="0"/>
                <w:sz w:val="20"/>
                <w:szCs w:val="20"/>
              </w:rPr>
              <w:t>采用H.264/H.265编码标准，默认采用H.265，支持子码流及主码流编码</w:t>
            </w:r>
          </w:p>
          <w:p w14:paraId="1BD3754A">
            <w:pPr>
              <w:widowControl/>
              <w:spacing w:before="0" w:after="0"/>
              <w:jc w:val="left"/>
              <w:rPr>
                <w:rFonts w:ascii="宋体" w:hAnsi="宋体" w:cs="宋体"/>
                <w:kern w:val="0"/>
                <w:sz w:val="20"/>
                <w:szCs w:val="20"/>
              </w:rPr>
            </w:pPr>
            <w:r>
              <w:rPr>
                <w:rFonts w:ascii="宋体" w:hAnsi="宋体" w:cs="宋体"/>
                <w:kern w:val="0"/>
                <w:sz w:val="20"/>
                <w:szCs w:val="20"/>
                <w:lang w:val="en-US" w:eastAsia="zh-CN"/>
              </w:rPr>
              <w:t>9.</w:t>
            </w:r>
            <w:r>
              <w:rPr>
                <w:rFonts w:hint="eastAsia" w:ascii="宋体" w:hAnsi="宋体" w:cs="宋体"/>
                <w:kern w:val="0"/>
                <w:sz w:val="20"/>
                <w:szCs w:val="20"/>
              </w:rPr>
              <w:t>支持网络设备解码，支持H.264、H.265、Smart264、Smart265、MJPEG、HIK264等主流码流格式，支持PS、TS、ES、RTP等主流封装格式，支持子码流及主码流切换</w:t>
            </w:r>
          </w:p>
          <w:p w14:paraId="7D2D8EBC">
            <w:pPr>
              <w:widowControl/>
              <w:spacing w:before="0" w:after="0"/>
              <w:jc w:val="left"/>
              <w:rPr>
                <w:rFonts w:ascii="宋体" w:hAnsi="宋体" w:cs="宋体"/>
                <w:kern w:val="0"/>
                <w:sz w:val="20"/>
                <w:szCs w:val="20"/>
              </w:rPr>
            </w:pPr>
            <w:r>
              <w:rPr>
                <w:rFonts w:ascii="宋体" w:hAnsi="宋体" w:cs="宋体"/>
                <w:kern w:val="0"/>
                <w:sz w:val="20"/>
                <w:szCs w:val="20"/>
                <w:lang w:val="en-US" w:eastAsia="zh-CN"/>
              </w:rPr>
              <w:t>10.</w:t>
            </w:r>
            <w:r>
              <w:rPr>
                <w:rFonts w:hint="eastAsia" w:ascii="宋体" w:hAnsi="宋体" w:cs="宋体"/>
                <w:kern w:val="0"/>
                <w:sz w:val="20"/>
                <w:szCs w:val="20"/>
              </w:rPr>
              <w:t>最大支持3200w分辨率解码，具有32个解码通道，支持32路200W视频同时解码上墙</w:t>
            </w:r>
          </w:p>
          <w:p w14:paraId="468D59FD">
            <w:pPr>
              <w:widowControl/>
              <w:spacing w:before="0" w:after="0"/>
              <w:jc w:val="left"/>
              <w:rPr>
                <w:rFonts w:ascii="宋体" w:hAnsi="宋体" w:cs="宋体"/>
                <w:kern w:val="0"/>
                <w:sz w:val="20"/>
                <w:szCs w:val="20"/>
              </w:rPr>
            </w:pPr>
            <w:r>
              <w:rPr>
                <w:rFonts w:ascii="宋体" w:hAnsi="宋体" w:cs="宋体"/>
                <w:kern w:val="0"/>
                <w:sz w:val="20"/>
                <w:szCs w:val="20"/>
                <w:lang w:val="en-US" w:eastAsia="zh-CN"/>
              </w:rPr>
              <w:t>11.</w:t>
            </w:r>
            <w:r>
              <w:rPr>
                <w:rFonts w:hint="eastAsia" w:ascii="宋体" w:hAnsi="宋体" w:cs="宋体"/>
                <w:kern w:val="0"/>
                <w:sz w:val="20"/>
                <w:szCs w:val="20"/>
              </w:rPr>
              <w:t>支持加密码流、多轨码流、智能码流解码；支持码流修改和切换；支持解码异常提示</w:t>
            </w:r>
            <w:r>
              <w:rPr>
                <w:rFonts w:hint="eastAsia" w:ascii="宋体" w:hAnsi="宋体" w:cs="宋体"/>
                <w:kern w:val="0"/>
                <w:sz w:val="20"/>
                <w:szCs w:val="20"/>
              </w:rPr>
              <w:br w:type="textWrapping"/>
            </w:r>
            <w:r>
              <w:rPr>
                <w:rFonts w:hint="eastAsia" w:ascii="宋体" w:hAnsi="宋体" w:cs="宋体"/>
                <w:kern w:val="0"/>
                <w:sz w:val="20"/>
                <w:szCs w:val="20"/>
              </w:rPr>
              <w:t>电视墙功能</w:t>
            </w:r>
          </w:p>
          <w:p w14:paraId="45D25C60">
            <w:pPr>
              <w:widowControl/>
              <w:spacing w:before="0" w:after="0"/>
              <w:jc w:val="left"/>
              <w:rPr>
                <w:rFonts w:ascii="宋体" w:hAnsi="宋体" w:cs="宋体"/>
                <w:kern w:val="0"/>
                <w:sz w:val="20"/>
                <w:szCs w:val="20"/>
              </w:rPr>
            </w:pPr>
            <w:r>
              <w:rPr>
                <w:rFonts w:ascii="宋体" w:hAnsi="宋体" w:cs="宋体"/>
                <w:kern w:val="0"/>
                <w:sz w:val="20"/>
                <w:szCs w:val="20"/>
                <w:lang w:val="en-US" w:eastAsia="zh-CN"/>
              </w:rPr>
              <w:t>12.</w:t>
            </w:r>
            <w:r>
              <w:rPr>
                <w:rFonts w:hint="eastAsia" w:ascii="宋体" w:hAnsi="宋体" w:cs="宋体"/>
                <w:kern w:val="0"/>
                <w:sz w:val="20"/>
                <w:szCs w:val="20"/>
              </w:rPr>
              <w:t>支持单面电视墙拼接、开窗、窗口跨屏漫游、场景轮巡和窗口轮巡功能，单屏支持3个1080P或2个4K图层，单窗口支持1/4/6/8/9/16/25窗口分屏功能，整机最大支持64个场景，整机支持256个平台预案轮巡组</w:t>
            </w:r>
          </w:p>
          <w:p w14:paraId="4321B5EB">
            <w:pPr>
              <w:widowControl/>
              <w:spacing w:before="0" w:after="0"/>
              <w:jc w:val="left"/>
              <w:rPr>
                <w:rFonts w:ascii="宋体" w:hAnsi="宋体" w:cs="宋体"/>
                <w:kern w:val="0"/>
                <w:sz w:val="20"/>
                <w:szCs w:val="20"/>
              </w:rPr>
            </w:pPr>
            <w:r>
              <w:rPr>
                <w:rFonts w:ascii="宋体" w:hAnsi="宋体" w:cs="宋体"/>
                <w:kern w:val="0"/>
                <w:sz w:val="20"/>
                <w:szCs w:val="20"/>
                <w:lang w:val="en-US" w:eastAsia="zh-CN"/>
              </w:rPr>
              <w:t>13.</w:t>
            </w:r>
            <w:r>
              <w:rPr>
                <w:rFonts w:hint="eastAsia" w:ascii="宋体" w:hAnsi="宋体" w:cs="宋体"/>
                <w:kern w:val="0"/>
                <w:sz w:val="20"/>
                <w:szCs w:val="20"/>
              </w:rPr>
              <w:t>支持RTP\RTSP协议进行网络源预览，可通过客户端进行桌面投屏上墙</w:t>
            </w:r>
          </w:p>
          <w:p w14:paraId="6F576F9A">
            <w:pPr>
              <w:widowControl/>
              <w:spacing w:before="0" w:after="0"/>
              <w:jc w:val="left"/>
              <w:rPr>
                <w:rFonts w:ascii="宋体" w:hAnsi="宋体" w:cs="宋体"/>
                <w:kern w:val="0"/>
                <w:sz w:val="20"/>
                <w:szCs w:val="20"/>
              </w:rPr>
            </w:pPr>
            <w:r>
              <w:rPr>
                <w:rFonts w:ascii="宋体" w:hAnsi="宋体" w:cs="宋体"/>
                <w:kern w:val="0"/>
                <w:sz w:val="20"/>
                <w:szCs w:val="20"/>
                <w:lang w:val="en-US" w:eastAsia="zh-CN"/>
              </w:rPr>
              <w:t>14.</w:t>
            </w:r>
            <w:r>
              <w:rPr>
                <w:rFonts w:hint="eastAsia" w:ascii="宋体" w:hAnsi="宋体" w:cs="宋体"/>
                <w:kern w:val="0"/>
                <w:sz w:val="20"/>
                <w:szCs w:val="20"/>
              </w:rPr>
              <w:t>支持电视墙界面对网络信号源云台八个方向、自动扫描、光圈、调焦、聚焦、调用预置点等操作</w:t>
            </w:r>
          </w:p>
          <w:p w14:paraId="24D7CFA8">
            <w:pPr>
              <w:widowControl/>
              <w:spacing w:before="0" w:after="0"/>
              <w:jc w:val="left"/>
              <w:rPr>
                <w:rFonts w:ascii="宋体" w:hAnsi="宋体" w:cs="宋体"/>
                <w:kern w:val="0"/>
                <w:sz w:val="20"/>
                <w:szCs w:val="20"/>
              </w:rPr>
            </w:pPr>
            <w:r>
              <w:rPr>
                <w:rFonts w:ascii="宋体" w:hAnsi="宋体" w:cs="宋体"/>
                <w:kern w:val="0"/>
                <w:sz w:val="20"/>
                <w:szCs w:val="20"/>
                <w:lang w:val="en-US" w:eastAsia="zh-CN"/>
              </w:rPr>
              <w:t>15.</w:t>
            </w:r>
            <w:r>
              <w:rPr>
                <w:rFonts w:hint="eastAsia" w:ascii="宋体" w:hAnsi="宋体" w:cs="宋体"/>
                <w:kern w:val="0"/>
                <w:sz w:val="20"/>
                <w:szCs w:val="20"/>
              </w:rPr>
              <w:t>支持电视墙窗口开始/停止预览、开始/停止解码、开始/停止轮巡、打开/关闭声音、置顶、置底等操作</w:t>
            </w:r>
          </w:p>
          <w:p w14:paraId="435C6912">
            <w:pPr>
              <w:widowControl/>
              <w:spacing w:before="0" w:after="0"/>
              <w:jc w:val="left"/>
              <w:rPr>
                <w:rFonts w:ascii="宋体" w:hAnsi="宋体" w:cs="宋体"/>
                <w:kern w:val="0"/>
                <w:sz w:val="20"/>
                <w:szCs w:val="20"/>
              </w:rPr>
            </w:pPr>
            <w:r>
              <w:rPr>
                <w:rFonts w:ascii="宋体" w:hAnsi="宋体" w:cs="宋体"/>
                <w:kern w:val="0"/>
                <w:sz w:val="20"/>
                <w:szCs w:val="20"/>
                <w:lang w:val="en-US" w:eastAsia="zh-CN"/>
              </w:rPr>
              <w:t>16.</w:t>
            </w:r>
            <w:r>
              <w:rPr>
                <w:rFonts w:hint="eastAsia" w:ascii="宋体" w:hAnsi="宋体" w:cs="宋体"/>
                <w:kern w:val="0"/>
                <w:sz w:val="20"/>
                <w:szCs w:val="20"/>
              </w:rPr>
              <w:t>视频解码格式：H.264，H.265，Smart264，Smart265，MJPEG</w:t>
            </w:r>
          </w:p>
          <w:p w14:paraId="49F7EA42">
            <w:pPr>
              <w:widowControl/>
              <w:spacing w:before="0" w:after="0"/>
              <w:jc w:val="left"/>
              <w:rPr>
                <w:rFonts w:ascii="宋体" w:hAnsi="宋体" w:cs="宋体"/>
                <w:kern w:val="0"/>
                <w:sz w:val="20"/>
                <w:szCs w:val="20"/>
              </w:rPr>
            </w:pPr>
            <w:r>
              <w:rPr>
                <w:rFonts w:ascii="宋体" w:hAnsi="宋体" w:cs="宋体"/>
                <w:kern w:val="0"/>
                <w:sz w:val="20"/>
                <w:szCs w:val="20"/>
                <w:lang w:val="en-US" w:eastAsia="zh-CN"/>
              </w:rPr>
              <w:t>17.</w:t>
            </w:r>
            <w:r>
              <w:rPr>
                <w:rFonts w:hint="eastAsia" w:ascii="宋体" w:hAnsi="宋体" w:cs="宋体"/>
                <w:kern w:val="0"/>
                <w:sz w:val="20"/>
                <w:szCs w:val="20"/>
              </w:rPr>
              <w:t>解码分辨率：最高3200W像素</w:t>
            </w:r>
          </w:p>
          <w:p w14:paraId="0DE7418C">
            <w:pPr>
              <w:widowControl/>
              <w:spacing w:before="0" w:after="0"/>
              <w:jc w:val="left"/>
              <w:rPr>
                <w:rFonts w:ascii="宋体" w:hAnsi="宋体" w:cs="宋体"/>
                <w:kern w:val="0"/>
                <w:sz w:val="20"/>
                <w:szCs w:val="20"/>
              </w:rPr>
            </w:pPr>
            <w:r>
              <w:rPr>
                <w:rFonts w:ascii="宋体" w:hAnsi="宋体" w:cs="宋体"/>
                <w:kern w:val="0"/>
                <w:sz w:val="20"/>
                <w:szCs w:val="20"/>
                <w:lang w:val="en-US" w:eastAsia="zh-CN"/>
              </w:rPr>
              <w:t>18.</w:t>
            </w:r>
            <w:r>
              <w:rPr>
                <w:rFonts w:hint="eastAsia" w:ascii="宋体" w:hAnsi="宋体" w:cs="宋体"/>
                <w:kern w:val="0"/>
                <w:sz w:val="20"/>
                <w:szCs w:val="20"/>
              </w:rPr>
              <w:t>视频解码通道：64</w:t>
            </w:r>
          </w:p>
          <w:p w14:paraId="4B8DC667">
            <w:pPr>
              <w:widowControl/>
              <w:spacing w:before="0" w:after="0"/>
              <w:jc w:val="left"/>
              <w:rPr>
                <w:rFonts w:ascii="宋体" w:hAnsi="宋体" w:cs="宋体"/>
                <w:kern w:val="0"/>
                <w:sz w:val="20"/>
                <w:szCs w:val="20"/>
              </w:rPr>
            </w:pPr>
            <w:r>
              <w:rPr>
                <w:rFonts w:ascii="宋体" w:hAnsi="宋体" w:cs="宋体"/>
                <w:kern w:val="0"/>
                <w:sz w:val="20"/>
                <w:szCs w:val="20"/>
                <w:lang w:val="en-US" w:eastAsia="zh-CN"/>
              </w:rPr>
              <w:t>19.</w:t>
            </w:r>
            <w:r>
              <w:rPr>
                <w:rFonts w:hint="eastAsia" w:ascii="宋体" w:hAnsi="宋体" w:cs="宋体"/>
                <w:kern w:val="0"/>
                <w:sz w:val="20"/>
                <w:szCs w:val="20"/>
              </w:rPr>
              <w:t>视频解码能力：H.264/H.265：支持2路3200W，或2路2400W，或4路1200W，或8路800W，或10路600W，或16路400W，或32路1080P，或64路720P及以下分辨率实时解码</w:t>
            </w:r>
          </w:p>
          <w:p w14:paraId="3AFD8DBC">
            <w:pPr>
              <w:widowControl/>
              <w:spacing w:before="0" w:after="0"/>
              <w:jc w:val="left"/>
              <w:rPr>
                <w:rFonts w:ascii="宋体" w:hAnsi="宋体" w:cs="宋体"/>
                <w:kern w:val="0"/>
                <w:sz w:val="20"/>
                <w:szCs w:val="20"/>
              </w:rPr>
            </w:pPr>
            <w:r>
              <w:rPr>
                <w:rFonts w:ascii="宋体" w:hAnsi="宋体" w:cs="宋体"/>
                <w:kern w:val="0"/>
                <w:sz w:val="20"/>
                <w:szCs w:val="20"/>
                <w:lang w:val="en-US" w:eastAsia="zh-CN"/>
              </w:rPr>
              <w:t>20.</w:t>
            </w:r>
            <w:r>
              <w:rPr>
                <w:rFonts w:hint="eastAsia" w:ascii="宋体" w:hAnsi="宋体" w:cs="宋体"/>
                <w:kern w:val="0"/>
                <w:sz w:val="20"/>
                <w:szCs w:val="20"/>
              </w:rPr>
              <w:t>MJPEG：4路1080P及以下分辨率实时解码</w:t>
            </w:r>
          </w:p>
          <w:p w14:paraId="04603798">
            <w:pPr>
              <w:widowControl/>
              <w:spacing w:before="0" w:after="0"/>
              <w:jc w:val="left"/>
              <w:rPr>
                <w:rFonts w:ascii="宋体" w:hAnsi="宋体" w:cs="宋体"/>
                <w:kern w:val="0"/>
                <w:sz w:val="20"/>
                <w:szCs w:val="20"/>
              </w:rPr>
            </w:pPr>
            <w:r>
              <w:rPr>
                <w:rFonts w:ascii="宋体" w:hAnsi="宋体" w:cs="宋体"/>
                <w:kern w:val="0"/>
                <w:sz w:val="20"/>
                <w:szCs w:val="20"/>
                <w:lang w:val="en-US" w:eastAsia="zh-CN"/>
              </w:rPr>
              <w:t>21.</w:t>
            </w:r>
            <w:r>
              <w:rPr>
                <w:rFonts w:hint="eastAsia" w:ascii="宋体" w:hAnsi="宋体" w:cs="宋体"/>
                <w:kern w:val="0"/>
                <w:sz w:val="20"/>
                <w:szCs w:val="20"/>
              </w:rPr>
              <w:t xml:space="preserve">HIK264：2路720P及以下分辨率实时解码 </w:t>
            </w:r>
          </w:p>
          <w:p w14:paraId="76C5EF0B">
            <w:pPr>
              <w:widowControl/>
              <w:spacing w:before="0" w:after="0"/>
              <w:jc w:val="left"/>
              <w:rPr>
                <w:rFonts w:ascii="宋体" w:hAnsi="宋体" w:cs="宋体"/>
                <w:kern w:val="0"/>
                <w:sz w:val="20"/>
                <w:szCs w:val="20"/>
              </w:rPr>
            </w:pPr>
            <w:r>
              <w:rPr>
                <w:rFonts w:ascii="宋体" w:hAnsi="宋体" w:cs="宋体"/>
                <w:kern w:val="0"/>
                <w:sz w:val="20"/>
                <w:szCs w:val="20"/>
                <w:lang w:val="en-US" w:eastAsia="zh-CN"/>
              </w:rPr>
              <w:t>22.</w:t>
            </w:r>
            <w:r>
              <w:rPr>
                <w:rFonts w:hint="eastAsia" w:ascii="宋体" w:hAnsi="宋体" w:cs="宋体"/>
                <w:kern w:val="0"/>
                <w:sz w:val="20"/>
                <w:szCs w:val="20"/>
              </w:rPr>
              <w:t>单口画面分割数：1,2,4,6,8,9,12,16,25</w:t>
            </w:r>
          </w:p>
          <w:p w14:paraId="6D20535F">
            <w:pPr>
              <w:widowControl/>
              <w:spacing w:before="0" w:after="0"/>
              <w:jc w:val="left"/>
              <w:rPr>
                <w:rFonts w:ascii="宋体" w:hAnsi="宋体" w:cs="宋体"/>
                <w:kern w:val="0"/>
                <w:sz w:val="20"/>
                <w:szCs w:val="20"/>
              </w:rPr>
            </w:pPr>
            <w:r>
              <w:rPr>
                <w:rFonts w:ascii="宋体" w:hAnsi="宋体" w:cs="宋体"/>
                <w:kern w:val="0"/>
                <w:sz w:val="20"/>
                <w:szCs w:val="20"/>
                <w:lang w:val="en-US" w:eastAsia="zh-CN"/>
              </w:rPr>
              <w:t>23.</w:t>
            </w:r>
            <w:r>
              <w:rPr>
                <w:rFonts w:hint="eastAsia" w:ascii="宋体" w:hAnsi="宋体" w:cs="宋体"/>
                <w:kern w:val="0"/>
                <w:sz w:val="20"/>
                <w:szCs w:val="20"/>
              </w:rPr>
              <w:t xml:space="preserve">场景数量：64 </w:t>
            </w:r>
          </w:p>
          <w:p w14:paraId="30DBA826">
            <w:pPr>
              <w:widowControl/>
              <w:spacing w:before="0" w:after="0"/>
              <w:jc w:val="left"/>
              <w:rPr>
                <w:rFonts w:ascii="宋体" w:hAnsi="宋体" w:cs="宋体"/>
                <w:kern w:val="0"/>
                <w:sz w:val="20"/>
                <w:szCs w:val="20"/>
              </w:rPr>
            </w:pPr>
            <w:r>
              <w:rPr>
                <w:rFonts w:ascii="宋体" w:hAnsi="宋体" w:cs="宋体"/>
                <w:kern w:val="0"/>
                <w:sz w:val="20"/>
                <w:szCs w:val="20"/>
                <w:lang w:val="en-US" w:eastAsia="zh-CN"/>
              </w:rPr>
              <w:t>24.</w:t>
            </w:r>
            <w:r>
              <w:rPr>
                <w:rFonts w:hint="eastAsia" w:ascii="宋体" w:hAnsi="宋体" w:cs="宋体"/>
                <w:kern w:val="0"/>
                <w:sz w:val="20"/>
                <w:szCs w:val="20"/>
              </w:rPr>
              <w:t>视频输出分辨率：3840 × 2160@30 Hz、2560 × 1440@30 Hz、1920 × 1200@60 Hz、1920 × 1080@60 Hz、1920 × 1080@50 Hz、1680 × 1050@60 Hz、1600 × 1200@60 Hz、1280 × 1024@60 Hz、1280 × 720@60 Hz、1280 × 720@50 Hz、1024 × 768@60 Hz</w:t>
            </w:r>
          </w:p>
          <w:p w14:paraId="05A4C6D7">
            <w:pPr>
              <w:widowControl/>
              <w:spacing w:before="0" w:after="0"/>
              <w:jc w:val="left"/>
              <w:rPr>
                <w:rFonts w:ascii="宋体" w:hAnsi="宋体" w:cs="宋体"/>
                <w:kern w:val="0"/>
                <w:sz w:val="20"/>
                <w:szCs w:val="20"/>
              </w:rPr>
            </w:pPr>
            <w:r>
              <w:rPr>
                <w:rFonts w:ascii="宋体" w:hAnsi="宋体" w:cs="宋体"/>
                <w:kern w:val="0"/>
                <w:sz w:val="20"/>
                <w:szCs w:val="20"/>
                <w:lang w:val="en-US" w:eastAsia="zh-CN"/>
              </w:rPr>
              <w:t>25.</w:t>
            </w:r>
            <w:r>
              <w:rPr>
                <w:rFonts w:hint="eastAsia" w:ascii="宋体" w:hAnsi="宋体" w:cs="宋体"/>
                <w:kern w:val="0"/>
                <w:sz w:val="20"/>
                <w:szCs w:val="20"/>
              </w:rPr>
              <w:t xml:space="preserve">视频输出接口类型：4路HDMI 1.4，支持4K </w:t>
            </w:r>
            <w:r>
              <w:rPr>
                <w:rFonts w:hint="eastAsia" w:ascii="宋体" w:hAnsi="宋体" w:cs="宋体"/>
                <w:kern w:val="0"/>
                <w:sz w:val="20"/>
                <w:szCs w:val="20"/>
              </w:rPr>
              <w:br w:type="textWrapping"/>
            </w:r>
            <w:r>
              <w:rPr>
                <w:rFonts w:hint="eastAsia" w:ascii="宋体" w:hAnsi="宋体" w:cs="宋体"/>
                <w:kern w:val="0"/>
                <w:sz w:val="20"/>
                <w:szCs w:val="20"/>
              </w:rPr>
              <w:t>视频输入分辨率：3840 × 2160@30 Hz,1920 × 1080@50 Hz,1920 × 1080@60 Hz, 1280 × 720@50/60 Hz</w:t>
            </w:r>
          </w:p>
          <w:p w14:paraId="6188F340">
            <w:pPr>
              <w:widowControl/>
              <w:spacing w:before="0" w:after="0"/>
              <w:jc w:val="left"/>
              <w:rPr>
                <w:rFonts w:ascii="宋体" w:hAnsi="宋体" w:cs="宋体"/>
                <w:kern w:val="0"/>
                <w:sz w:val="20"/>
                <w:szCs w:val="20"/>
              </w:rPr>
            </w:pPr>
            <w:r>
              <w:rPr>
                <w:rFonts w:ascii="宋体" w:hAnsi="宋体" w:cs="宋体"/>
                <w:kern w:val="0"/>
                <w:sz w:val="20"/>
                <w:szCs w:val="20"/>
                <w:lang w:val="en-US" w:eastAsia="zh-CN"/>
              </w:rPr>
              <w:t>26.</w:t>
            </w:r>
            <w:r>
              <w:rPr>
                <w:rFonts w:hint="eastAsia" w:ascii="宋体" w:hAnsi="宋体" w:cs="宋体"/>
                <w:kern w:val="0"/>
                <w:sz w:val="20"/>
                <w:szCs w:val="20"/>
              </w:rPr>
              <w:t>视频输入接口：2路HDMI 1.4，最大支持4K</w:t>
            </w:r>
          </w:p>
          <w:p w14:paraId="04EBC7A2">
            <w:pPr>
              <w:widowControl/>
              <w:spacing w:before="0" w:after="0"/>
              <w:jc w:val="left"/>
              <w:rPr>
                <w:rFonts w:ascii="宋体" w:hAnsi="宋体" w:cs="宋体"/>
                <w:kern w:val="0"/>
                <w:sz w:val="20"/>
                <w:szCs w:val="20"/>
              </w:rPr>
            </w:pPr>
            <w:r>
              <w:rPr>
                <w:rFonts w:ascii="宋体" w:hAnsi="宋体" w:cs="宋体"/>
                <w:kern w:val="0"/>
                <w:sz w:val="20"/>
                <w:szCs w:val="20"/>
                <w:lang w:val="en-US" w:eastAsia="zh-CN"/>
              </w:rPr>
              <w:t>27.</w:t>
            </w:r>
            <w:r>
              <w:rPr>
                <w:rFonts w:hint="eastAsia" w:ascii="宋体" w:hAnsi="宋体" w:cs="宋体"/>
                <w:kern w:val="0"/>
                <w:sz w:val="20"/>
                <w:szCs w:val="20"/>
              </w:rPr>
              <w:t xml:space="preserve">音频输入接口：2路HDMI内嵌 </w:t>
            </w:r>
          </w:p>
          <w:p w14:paraId="7B7FC6D5">
            <w:pPr>
              <w:widowControl/>
              <w:spacing w:before="0" w:after="0"/>
              <w:jc w:val="left"/>
              <w:rPr>
                <w:rFonts w:ascii="宋体" w:hAnsi="宋体" w:cs="宋体"/>
                <w:kern w:val="0"/>
                <w:sz w:val="20"/>
                <w:szCs w:val="20"/>
              </w:rPr>
            </w:pPr>
            <w:r>
              <w:rPr>
                <w:rFonts w:ascii="宋体" w:hAnsi="宋体" w:cs="宋体"/>
                <w:kern w:val="0"/>
                <w:sz w:val="20"/>
                <w:szCs w:val="20"/>
                <w:lang w:val="en-US" w:eastAsia="zh-CN"/>
              </w:rPr>
              <w:t>28.</w:t>
            </w:r>
            <w:r>
              <w:rPr>
                <w:rFonts w:hint="eastAsia" w:ascii="宋体" w:hAnsi="宋体" w:cs="宋体"/>
                <w:kern w:val="0"/>
                <w:sz w:val="20"/>
                <w:szCs w:val="20"/>
              </w:rPr>
              <w:t>音频输出接口数：4</w:t>
            </w:r>
          </w:p>
          <w:p w14:paraId="1FBB140F">
            <w:pPr>
              <w:widowControl/>
              <w:spacing w:before="0" w:after="0"/>
              <w:jc w:val="left"/>
              <w:rPr>
                <w:rFonts w:ascii="宋体" w:hAnsi="宋体" w:cs="宋体"/>
                <w:kern w:val="0"/>
                <w:sz w:val="20"/>
                <w:szCs w:val="20"/>
              </w:rPr>
            </w:pPr>
            <w:r>
              <w:rPr>
                <w:rFonts w:ascii="宋体" w:hAnsi="宋体" w:cs="宋体"/>
                <w:kern w:val="0"/>
                <w:sz w:val="20"/>
                <w:szCs w:val="20"/>
                <w:lang w:val="en-US" w:eastAsia="zh-CN"/>
              </w:rPr>
              <w:t>29.</w:t>
            </w:r>
            <w:r>
              <w:rPr>
                <w:rFonts w:hint="eastAsia" w:ascii="宋体" w:hAnsi="宋体" w:cs="宋体"/>
                <w:kern w:val="0"/>
                <w:sz w:val="20"/>
                <w:szCs w:val="20"/>
              </w:rPr>
              <w:t xml:space="preserve">音频输出接口类型：HDMI内嵌或DB15转BNC独立音频输出 </w:t>
            </w:r>
          </w:p>
          <w:p w14:paraId="14A62685">
            <w:pPr>
              <w:widowControl/>
              <w:spacing w:before="0" w:after="0"/>
              <w:jc w:val="left"/>
              <w:rPr>
                <w:rFonts w:ascii="宋体" w:hAnsi="宋体" w:cs="宋体"/>
                <w:kern w:val="0"/>
                <w:sz w:val="20"/>
                <w:szCs w:val="20"/>
              </w:rPr>
            </w:pPr>
            <w:r>
              <w:rPr>
                <w:rFonts w:ascii="宋体" w:hAnsi="宋体" w:cs="宋体"/>
                <w:kern w:val="0"/>
                <w:sz w:val="20"/>
                <w:szCs w:val="20"/>
                <w:lang w:val="en-US" w:eastAsia="zh-CN"/>
              </w:rPr>
              <w:t>30.</w:t>
            </w:r>
            <w:r>
              <w:rPr>
                <w:rFonts w:hint="eastAsia" w:ascii="宋体" w:hAnsi="宋体" w:cs="宋体"/>
                <w:kern w:val="0"/>
                <w:sz w:val="20"/>
                <w:szCs w:val="20"/>
              </w:rPr>
              <w:t xml:space="preserve">音频解码格式：G711-A, G711-U, G722.1, G726-16/U/A, MPEG, AAC-LC, PCM </w:t>
            </w:r>
          </w:p>
          <w:p w14:paraId="5148036B">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31.</w:t>
            </w:r>
            <w:r>
              <w:rPr>
                <w:rFonts w:hint="eastAsia" w:ascii="宋体" w:hAnsi="宋体" w:cs="宋体"/>
                <w:kern w:val="0"/>
                <w:sz w:val="20"/>
                <w:szCs w:val="20"/>
              </w:rPr>
              <w:t xml:space="preserve">机箱接口：RJ45 10M/100 M/1000 Mbps 自适应以太网接口*1； 光口 100base-FX/1000base-X*1， 支持光电自适应；报警输入*8；报警输出*8；232接口 *1（RJ45）；485接口*1；USB 2.0接口*2 </w:t>
            </w:r>
          </w:p>
        </w:tc>
        <w:tc>
          <w:tcPr>
            <w:tcW w:w="729" w:type="dxa"/>
            <w:tcBorders>
              <w:top w:val="nil"/>
              <w:left w:val="nil"/>
              <w:bottom w:val="single" w:color="auto" w:sz="4" w:space="0"/>
              <w:right w:val="single" w:color="auto" w:sz="4" w:space="0"/>
            </w:tcBorders>
            <w:shd w:val="clear" w:color="auto" w:fill="auto"/>
            <w:vAlign w:val="center"/>
          </w:tcPr>
          <w:p w14:paraId="7599F50C">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E5AC3BF">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18A260E3">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E7A9A5C">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1080677C">
            <w:pPr>
              <w:widowControl/>
              <w:spacing w:before="0" w:after="0"/>
              <w:jc w:val="center"/>
              <w:rPr>
                <w:rFonts w:ascii="宋体" w:hAnsi="宋体" w:cs="宋体"/>
                <w:kern w:val="0"/>
                <w:sz w:val="20"/>
                <w:szCs w:val="20"/>
              </w:rPr>
            </w:pPr>
            <w:r>
              <w:rPr>
                <w:rFonts w:hint="eastAsia" w:ascii="宋体" w:hAnsi="宋体" w:cs="宋体"/>
                <w:kern w:val="0"/>
                <w:sz w:val="20"/>
                <w:szCs w:val="20"/>
              </w:rPr>
              <w:t>大屏支架</w:t>
            </w:r>
          </w:p>
        </w:tc>
        <w:tc>
          <w:tcPr>
            <w:tcW w:w="6809" w:type="dxa"/>
            <w:tcBorders>
              <w:top w:val="nil"/>
              <w:left w:val="nil"/>
              <w:bottom w:val="single" w:color="auto" w:sz="4" w:space="0"/>
              <w:right w:val="single" w:color="auto" w:sz="4" w:space="0"/>
            </w:tcBorders>
            <w:shd w:val="clear" w:color="auto" w:fill="auto"/>
          </w:tcPr>
          <w:p w14:paraId="290EAC08">
            <w:pPr>
              <w:widowControl/>
              <w:spacing w:before="0" w:after="0"/>
              <w:jc w:val="left"/>
              <w:rPr>
                <w:rFonts w:ascii="宋体" w:hAnsi="宋体" w:cs="宋体"/>
                <w:kern w:val="0"/>
                <w:sz w:val="20"/>
                <w:szCs w:val="20"/>
              </w:rPr>
            </w:pPr>
            <w:r>
              <w:rPr>
                <w:rFonts w:hint="eastAsia" w:ascii="宋体" w:hAnsi="宋体" w:cs="宋体"/>
                <w:kern w:val="0"/>
                <w:sz w:val="20"/>
                <w:szCs w:val="20"/>
              </w:rPr>
              <w:t>定制</w:t>
            </w:r>
          </w:p>
        </w:tc>
        <w:tc>
          <w:tcPr>
            <w:tcW w:w="729" w:type="dxa"/>
            <w:tcBorders>
              <w:top w:val="nil"/>
              <w:left w:val="nil"/>
              <w:bottom w:val="single" w:color="auto" w:sz="4" w:space="0"/>
              <w:right w:val="single" w:color="auto" w:sz="4" w:space="0"/>
            </w:tcBorders>
            <w:shd w:val="clear" w:color="auto" w:fill="auto"/>
            <w:vAlign w:val="center"/>
          </w:tcPr>
          <w:p w14:paraId="32EA7A49">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68621204">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F0C8560">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12D31EC4">
            <w:pPr>
              <w:widowControl/>
              <w:spacing w:before="0" w:after="0"/>
              <w:jc w:val="left"/>
              <w:rPr>
                <w:rFonts w:ascii="宋体" w:hAnsi="宋体" w:cs="宋体"/>
                <w:b/>
                <w:bCs/>
                <w:kern w:val="0"/>
                <w:sz w:val="20"/>
                <w:szCs w:val="20"/>
              </w:rPr>
            </w:pPr>
            <w:r>
              <w:rPr>
                <w:rFonts w:hint="eastAsia" w:ascii="宋体" w:hAnsi="宋体" w:cs="宋体"/>
                <w:b/>
                <w:bCs/>
                <w:kern w:val="0"/>
                <w:sz w:val="20"/>
                <w:szCs w:val="20"/>
              </w:rPr>
              <w:t>E、其他</w:t>
            </w:r>
          </w:p>
        </w:tc>
      </w:tr>
      <w:tr w14:paraId="15B9516A">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E659BC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7B16DED6">
            <w:pPr>
              <w:widowControl/>
              <w:spacing w:before="0" w:after="0"/>
              <w:jc w:val="center"/>
              <w:rPr>
                <w:rFonts w:ascii="宋体" w:hAnsi="宋体" w:cs="宋体"/>
                <w:kern w:val="0"/>
                <w:sz w:val="20"/>
                <w:szCs w:val="20"/>
              </w:rPr>
            </w:pPr>
            <w:r>
              <w:rPr>
                <w:rFonts w:hint="eastAsia" w:ascii="宋体" w:hAnsi="宋体" w:cs="宋体"/>
                <w:kern w:val="0"/>
                <w:sz w:val="20"/>
                <w:szCs w:val="20"/>
              </w:rPr>
              <w:t>伸缩门</w:t>
            </w:r>
          </w:p>
        </w:tc>
        <w:tc>
          <w:tcPr>
            <w:tcW w:w="6809" w:type="dxa"/>
            <w:tcBorders>
              <w:top w:val="nil"/>
              <w:left w:val="nil"/>
              <w:bottom w:val="single" w:color="auto" w:sz="4" w:space="0"/>
              <w:right w:val="single" w:color="auto" w:sz="4" w:space="0"/>
            </w:tcBorders>
            <w:shd w:val="clear" w:color="auto" w:fill="auto"/>
          </w:tcPr>
          <w:p w14:paraId="376FB001">
            <w:pPr>
              <w:widowControl/>
              <w:spacing w:before="0" w:after="0"/>
              <w:jc w:val="left"/>
              <w:rPr>
                <w:rFonts w:hint="eastAsia" w:ascii="宋体" w:hAnsi="宋体" w:eastAsia="宋体" w:cs="宋体"/>
                <w:kern w:val="0"/>
                <w:sz w:val="20"/>
                <w:szCs w:val="20"/>
                <w:lang w:eastAsia="zh-CN"/>
              </w:rPr>
            </w:pPr>
            <w:r>
              <w:rPr>
                <w:rFonts w:hint="eastAsia" w:ascii="宋体" w:hAnsi="宋体" w:cs="宋体"/>
                <w:kern w:val="0"/>
                <w:sz w:val="20"/>
                <w:szCs w:val="20"/>
              </w:rPr>
              <w:t>移动速度 ≧16米/分钟 磁敏开关 电动门开、关到位自动停止运行，以免碰到墙</w:t>
            </w:r>
            <w:r>
              <w:rPr>
                <w:rFonts w:hint="eastAsia" w:ascii="宋体" w:hAnsi="宋体" w:cs="宋体"/>
                <w:kern w:val="0"/>
                <w:sz w:val="20"/>
                <w:szCs w:val="20"/>
                <w:lang w:eastAsia="zh-CN"/>
              </w:rPr>
              <w:t>。</w:t>
            </w:r>
          </w:p>
        </w:tc>
        <w:tc>
          <w:tcPr>
            <w:tcW w:w="729" w:type="dxa"/>
            <w:tcBorders>
              <w:top w:val="nil"/>
              <w:left w:val="nil"/>
              <w:bottom w:val="single" w:color="auto" w:sz="4" w:space="0"/>
              <w:right w:val="single" w:color="auto" w:sz="4" w:space="0"/>
            </w:tcBorders>
            <w:shd w:val="clear" w:color="auto" w:fill="auto"/>
            <w:vAlign w:val="center"/>
          </w:tcPr>
          <w:p w14:paraId="52BFDE5E">
            <w:pPr>
              <w:widowControl/>
              <w:spacing w:before="0" w:after="0"/>
              <w:jc w:val="center"/>
              <w:rPr>
                <w:rFonts w:ascii="宋体" w:hAnsi="宋体" w:cs="宋体"/>
                <w:kern w:val="0"/>
                <w:sz w:val="20"/>
                <w:szCs w:val="20"/>
              </w:rPr>
            </w:pPr>
            <w:r>
              <w:rPr>
                <w:rFonts w:hint="eastAsia" w:ascii="宋体" w:hAnsi="宋体" w:cs="宋体"/>
                <w:kern w:val="0"/>
                <w:sz w:val="20"/>
                <w:szCs w:val="20"/>
              </w:rPr>
              <w:t>米</w:t>
            </w:r>
          </w:p>
        </w:tc>
        <w:tc>
          <w:tcPr>
            <w:tcW w:w="681" w:type="dxa"/>
            <w:tcBorders>
              <w:top w:val="nil"/>
              <w:left w:val="nil"/>
              <w:bottom w:val="single" w:color="auto" w:sz="4" w:space="0"/>
              <w:right w:val="single" w:color="auto" w:sz="4" w:space="0"/>
            </w:tcBorders>
            <w:shd w:val="clear" w:color="auto" w:fill="auto"/>
            <w:vAlign w:val="center"/>
          </w:tcPr>
          <w:p w14:paraId="25C2AB58">
            <w:pPr>
              <w:widowControl/>
              <w:spacing w:before="0" w:after="0"/>
              <w:jc w:val="center"/>
              <w:rPr>
                <w:rFonts w:ascii="宋体" w:hAnsi="宋体" w:cs="宋体"/>
                <w:kern w:val="0"/>
                <w:sz w:val="20"/>
                <w:szCs w:val="20"/>
              </w:rPr>
            </w:pPr>
            <w:r>
              <w:rPr>
                <w:rFonts w:hint="eastAsia" w:ascii="宋体" w:hAnsi="宋体" w:cs="宋体"/>
                <w:kern w:val="0"/>
                <w:sz w:val="20"/>
                <w:szCs w:val="20"/>
              </w:rPr>
              <w:t>15.9</w:t>
            </w:r>
          </w:p>
        </w:tc>
      </w:tr>
      <w:tr w14:paraId="6F4CA626">
        <w:tblPrEx>
          <w:tblCellMar>
            <w:top w:w="0" w:type="dxa"/>
            <w:left w:w="108" w:type="dxa"/>
            <w:bottom w:w="0" w:type="dxa"/>
            <w:right w:w="108" w:type="dxa"/>
          </w:tblCellMar>
        </w:tblPrEx>
        <w:trPr>
          <w:trHeight w:val="298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1751891">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043C29FA">
            <w:pPr>
              <w:widowControl/>
              <w:spacing w:before="0" w:after="0"/>
              <w:jc w:val="center"/>
              <w:rPr>
                <w:rFonts w:ascii="宋体" w:hAnsi="宋体" w:cs="宋体"/>
                <w:kern w:val="0"/>
                <w:sz w:val="20"/>
                <w:szCs w:val="20"/>
              </w:rPr>
            </w:pPr>
            <w:r>
              <w:rPr>
                <w:rFonts w:hint="eastAsia" w:ascii="宋体" w:hAnsi="宋体" w:cs="宋体"/>
                <w:kern w:val="0"/>
                <w:sz w:val="20"/>
                <w:szCs w:val="20"/>
              </w:rPr>
              <w:t>智能型驱动控制系统（含遥控器）</w:t>
            </w:r>
          </w:p>
        </w:tc>
        <w:tc>
          <w:tcPr>
            <w:tcW w:w="6809" w:type="dxa"/>
            <w:tcBorders>
              <w:top w:val="nil"/>
              <w:left w:val="nil"/>
              <w:bottom w:val="single" w:color="auto" w:sz="4" w:space="0"/>
              <w:right w:val="single" w:color="auto" w:sz="4" w:space="0"/>
            </w:tcBorders>
            <w:shd w:val="clear" w:color="auto" w:fill="auto"/>
          </w:tcPr>
          <w:p w14:paraId="0B91E174">
            <w:pPr>
              <w:widowControl/>
              <w:spacing w:before="0" w:after="0"/>
              <w:jc w:val="left"/>
              <w:rPr>
                <w:rFonts w:hint="eastAsia" w:ascii="宋体" w:hAnsi="宋体" w:cs="宋体"/>
                <w:kern w:val="0"/>
                <w:sz w:val="20"/>
                <w:szCs w:val="20"/>
              </w:rPr>
            </w:pPr>
            <w:r>
              <w:rPr>
                <w:rFonts w:hint="eastAsia" w:ascii="宋体" w:hAnsi="宋体" w:cs="宋体"/>
                <w:kern w:val="0"/>
                <w:sz w:val="20"/>
                <w:szCs w:val="20"/>
              </w:rPr>
              <w:t>24V直流电机技术参数：</w:t>
            </w:r>
          </w:p>
          <w:p w14:paraId="00F10B70">
            <w:pPr>
              <w:widowControl/>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 xml:space="preserve">额定电压： DC24V         </w:t>
            </w:r>
          </w:p>
          <w:p w14:paraId="46D1B996">
            <w:pPr>
              <w:widowControl/>
              <w:spacing w:before="0" w:after="0"/>
              <w:jc w:val="left"/>
              <w:rPr>
                <w:rFonts w:ascii="宋体" w:hAnsi="宋体" w:cs="宋体"/>
                <w:kern w:val="0"/>
                <w:sz w:val="20"/>
                <w:szCs w:val="20"/>
              </w:rPr>
            </w:pPr>
            <w:r>
              <w:rPr>
                <w:rFonts w:ascii="宋体" w:hAnsi="宋体" w:cs="宋体"/>
                <w:kern w:val="0"/>
                <w:sz w:val="20"/>
                <w:szCs w:val="20"/>
                <w:lang w:val="en-US" w:eastAsia="zh-CN"/>
              </w:rPr>
              <w:t>2.</w:t>
            </w:r>
            <w:r>
              <w:rPr>
                <w:rFonts w:hint="eastAsia" w:ascii="宋体" w:hAnsi="宋体" w:cs="宋体"/>
                <w:kern w:val="0"/>
                <w:sz w:val="20"/>
                <w:szCs w:val="20"/>
              </w:rPr>
              <w:t>额定输出功率：80W</w:t>
            </w:r>
          </w:p>
          <w:p w14:paraId="34FBBAC9">
            <w:pPr>
              <w:widowControl/>
              <w:spacing w:before="0" w:after="0"/>
              <w:jc w:val="left"/>
              <w:rPr>
                <w:rFonts w:ascii="宋体" w:hAnsi="宋体" w:cs="宋体"/>
                <w:kern w:val="0"/>
                <w:sz w:val="20"/>
                <w:szCs w:val="20"/>
              </w:rPr>
            </w:pPr>
            <w:r>
              <w:rPr>
                <w:rFonts w:ascii="宋体" w:hAnsi="宋体" w:cs="宋体"/>
                <w:kern w:val="0"/>
                <w:sz w:val="20"/>
                <w:szCs w:val="20"/>
                <w:lang w:val="en-US" w:eastAsia="zh-CN"/>
              </w:rPr>
              <w:t>3.</w:t>
            </w:r>
            <w:r>
              <w:rPr>
                <w:rFonts w:hint="eastAsia" w:ascii="宋体" w:hAnsi="宋体" w:cs="宋体"/>
                <w:kern w:val="0"/>
                <w:sz w:val="20"/>
                <w:szCs w:val="20"/>
              </w:rPr>
              <w:t xml:space="preserve">额定转速: 1800r/min                </w:t>
            </w:r>
          </w:p>
          <w:p w14:paraId="5E1DAD2D">
            <w:pPr>
              <w:widowControl/>
              <w:spacing w:before="0" w:after="0"/>
              <w:jc w:val="left"/>
              <w:rPr>
                <w:rFonts w:ascii="宋体" w:hAnsi="宋体" w:cs="宋体"/>
                <w:kern w:val="0"/>
                <w:sz w:val="20"/>
                <w:szCs w:val="20"/>
              </w:rPr>
            </w:pPr>
            <w:r>
              <w:rPr>
                <w:rFonts w:ascii="宋体" w:hAnsi="宋体" w:cs="宋体"/>
                <w:kern w:val="0"/>
                <w:sz w:val="20"/>
                <w:szCs w:val="20"/>
                <w:lang w:val="en-US" w:eastAsia="zh-CN"/>
              </w:rPr>
              <w:t>4.</w:t>
            </w:r>
            <w:r>
              <w:rPr>
                <w:rFonts w:hint="eastAsia" w:ascii="宋体" w:hAnsi="宋体" w:cs="宋体"/>
                <w:kern w:val="0"/>
                <w:sz w:val="20"/>
                <w:szCs w:val="20"/>
              </w:rPr>
              <w:t>防护等级： ≥IP44</w:t>
            </w:r>
          </w:p>
          <w:p w14:paraId="3B355E62">
            <w:pPr>
              <w:widowControl/>
              <w:spacing w:before="0" w:after="0"/>
              <w:jc w:val="left"/>
              <w:rPr>
                <w:rFonts w:ascii="宋体" w:hAnsi="宋体" w:cs="宋体"/>
                <w:kern w:val="0"/>
                <w:sz w:val="20"/>
                <w:szCs w:val="20"/>
              </w:rPr>
            </w:pPr>
            <w:r>
              <w:rPr>
                <w:rFonts w:ascii="宋体" w:hAnsi="宋体" w:cs="宋体"/>
                <w:kern w:val="0"/>
                <w:sz w:val="20"/>
                <w:szCs w:val="20"/>
                <w:lang w:val="en-US" w:eastAsia="zh-CN"/>
              </w:rPr>
              <w:t>5.</w:t>
            </w:r>
            <w:r>
              <w:rPr>
                <w:rFonts w:hint="eastAsia" w:ascii="宋体" w:hAnsi="宋体" w:cs="宋体"/>
                <w:kern w:val="0"/>
                <w:sz w:val="20"/>
                <w:szCs w:val="20"/>
              </w:rPr>
              <w:t xml:space="preserve">空载噪音： ≤57dB           </w:t>
            </w:r>
          </w:p>
          <w:p w14:paraId="469D045E">
            <w:pPr>
              <w:widowControl/>
              <w:spacing w:before="0" w:after="0"/>
              <w:jc w:val="left"/>
              <w:rPr>
                <w:rFonts w:ascii="宋体" w:hAnsi="宋体" w:cs="宋体"/>
                <w:kern w:val="0"/>
                <w:sz w:val="20"/>
                <w:szCs w:val="20"/>
              </w:rPr>
            </w:pPr>
            <w:r>
              <w:rPr>
                <w:rFonts w:ascii="宋体" w:hAnsi="宋体" w:cs="宋体"/>
                <w:kern w:val="0"/>
                <w:sz w:val="20"/>
                <w:szCs w:val="20"/>
                <w:lang w:val="en-US" w:eastAsia="zh-CN"/>
              </w:rPr>
              <w:t>6.</w:t>
            </w:r>
            <w:r>
              <w:rPr>
                <w:rFonts w:hint="eastAsia" w:ascii="宋体" w:hAnsi="宋体" w:cs="宋体"/>
                <w:kern w:val="0"/>
                <w:sz w:val="20"/>
                <w:szCs w:val="20"/>
              </w:rPr>
              <w:t>电池组技术参数：</w:t>
            </w:r>
          </w:p>
          <w:p w14:paraId="6FB379F6">
            <w:pPr>
              <w:widowControl/>
              <w:spacing w:before="0" w:after="0"/>
              <w:jc w:val="left"/>
              <w:rPr>
                <w:rFonts w:ascii="宋体" w:hAnsi="宋体" w:cs="宋体"/>
                <w:kern w:val="0"/>
                <w:sz w:val="20"/>
                <w:szCs w:val="20"/>
              </w:rPr>
            </w:pPr>
            <w:r>
              <w:rPr>
                <w:rFonts w:ascii="宋体" w:hAnsi="宋体" w:cs="宋体"/>
                <w:kern w:val="0"/>
                <w:sz w:val="20"/>
                <w:szCs w:val="20"/>
                <w:lang w:val="en-US" w:eastAsia="zh-CN"/>
              </w:rPr>
              <w:t>7.</w:t>
            </w:r>
            <w:r>
              <w:rPr>
                <w:rFonts w:hint="eastAsia" w:ascii="宋体" w:hAnsi="宋体" w:cs="宋体"/>
                <w:kern w:val="0"/>
                <w:sz w:val="20"/>
                <w:szCs w:val="20"/>
              </w:rPr>
              <w:t>充电电源：输入220V±20%；输出24V±10%、1A</w:t>
            </w:r>
          </w:p>
          <w:p w14:paraId="47D2F04F">
            <w:pPr>
              <w:widowControl/>
              <w:spacing w:before="0" w:after="0"/>
              <w:jc w:val="left"/>
              <w:rPr>
                <w:rFonts w:ascii="宋体" w:hAnsi="宋体" w:cs="宋体"/>
                <w:kern w:val="0"/>
                <w:sz w:val="20"/>
                <w:szCs w:val="20"/>
              </w:rPr>
            </w:pPr>
            <w:r>
              <w:rPr>
                <w:rFonts w:ascii="宋体" w:hAnsi="宋体" w:cs="宋体"/>
                <w:kern w:val="0"/>
                <w:sz w:val="20"/>
                <w:szCs w:val="20"/>
                <w:lang w:val="en-US" w:eastAsia="zh-CN"/>
              </w:rPr>
              <w:t>8.</w:t>
            </w:r>
            <w:r>
              <w:rPr>
                <w:rFonts w:hint="eastAsia" w:ascii="宋体" w:hAnsi="宋体" w:cs="宋体"/>
                <w:kern w:val="0"/>
                <w:sz w:val="20"/>
                <w:szCs w:val="20"/>
              </w:rPr>
              <w:t>工作电压:DC21V~DC29V</w:t>
            </w:r>
          </w:p>
          <w:p w14:paraId="23BD39EC">
            <w:pPr>
              <w:widowControl/>
              <w:spacing w:before="0" w:after="0"/>
              <w:jc w:val="left"/>
              <w:rPr>
                <w:rFonts w:ascii="宋体" w:hAnsi="宋体" w:cs="宋体"/>
                <w:kern w:val="0"/>
                <w:sz w:val="20"/>
                <w:szCs w:val="20"/>
              </w:rPr>
            </w:pPr>
            <w:r>
              <w:rPr>
                <w:rFonts w:ascii="宋体" w:hAnsi="宋体" w:cs="宋体"/>
                <w:kern w:val="0"/>
                <w:sz w:val="20"/>
                <w:szCs w:val="20"/>
                <w:lang w:val="en-US" w:eastAsia="zh-CN"/>
              </w:rPr>
              <w:t>9.</w:t>
            </w:r>
            <w:r>
              <w:rPr>
                <w:rFonts w:hint="eastAsia" w:ascii="宋体" w:hAnsi="宋体" w:cs="宋体"/>
                <w:kern w:val="0"/>
                <w:sz w:val="20"/>
                <w:szCs w:val="20"/>
              </w:rPr>
              <w:t>主板静态功耗:&lt;3W</w:t>
            </w:r>
          </w:p>
          <w:p w14:paraId="686759AC">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10.</w:t>
            </w:r>
            <w:r>
              <w:rPr>
                <w:rFonts w:hint="eastAsia" w:ascii="宋体" w:hAnsi="宋体" w:cs="宋体"/>
                <w:kern w:val="0"/>
                <w:sz w:val="20"/>
                <w:szCs w:val="20"/>
              </w:rPr>
              <w:t xml:space="preserve">工作温度及湿度：－25℃至65℃；≤90%      </w:t>
            </w:r>
          </w:p>
        </w:tc>
        <w:tc>
          <w:tcPr>
            <w:tcW w:w="729" w:type="dxa"/>
            <w:tcBorders>
              <w:top w:val="nil"/>
              <w:left w:val="nil"/>
              <w:bottom w:val="single" w:color="auto" w:sz="4" w:space="0"/>
              <w:right w:val="single" w:color="auto" w:sz="4" w:space="0"/>
            </w:tcBorders>
            <w:shd w:val="clear" w:color="auto" w:fill="auto"/>
            <w:vAlign w:val="center"/>
          </w:tcPr>
          <w:p w14:paraId="4359706A">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593A7AD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7F21DF34">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35050D84">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数字广播系统</w:t>
            </w:r>
          </w:p>
        </w:tc>
      </w:tr>
      <w:tr w14:paraId="30F5C494">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517CBD75">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一、机房主设备</w:t>
            </w:r>
          </w:p>
        </w:tc>
      </w:tr>
      <w:tr w14:paraId="7092F69B">
        <w:tblPrEx>
          <w:tblCellMar>
            <w:top w:w="0" w:type="dxa"/>
            <w:left w:w="108" w:type="dxa"/>
            <w:bottom w:w="0" w:type="dxa"/>
            <w:right w:w="108" w:type="dxa"/>
          </w:tblCellMar>
        </w:tblPrEx>
        <w:trPr>
          <w:trHeight w:val="563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F83338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475C08F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系统服务器</w:t>
            </w:r>
          </w:p>
        </w:tc>
        <w:tc>
          <w:tcPr>
            <w:tcW w:w="6809" w:type="dxa"/>
            <w:tcBorders>
              <w:top w:val="nil"/>
              <w:left w:val="nil"/>
              <w:bottom w:val="single" w:color="auto" w:sz="4" w:space="0"/>
              <w:right w:val="single" w:color="auto" w:sz="4" w:space="0"/>
            </w:tcBorders>
            <w:shd w:val="clear" w:color="auto" w:fill="auto"/>
          </w:tcPr>
          <w:p w14:paraId="30D01C62">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1.支持7*24小时不间断运行；</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2.CPU：不低于I5十代 处理器LGA 六核十二线程；</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3、显示屏：不低于17.3寸 最高分辨率触摸液晶显示屏（1920*1080）；</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4、内存：不低于DDR4 2133MHz，不低于8G DIMM ，可扩展至128G；</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5、硬盘：企业级 SSD 不小于240G固态硬盘；</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6、输入电源：AC220V/50Hz~60Hz 300W工业开关电源；</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7、操作系统： Linux操作系统，sqlite3数据库，SSH服务器；</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8、触摸屏：电阻式触摸屏；</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9、硬盘扩展接口：一个pcieM.2接口，四个SATA 3.0 Connectors；</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10、主板扩展接口：一个PCI-E X16 Slot接口,一个PCI-E X1 Slot接口；</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11、显示接口：1个VGA接口,1个HDMI接口；</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12、网口：1个，支持100/1000Mbps；</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13、串口：1个；</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lang w:val="en-US" w:eastAsia="zh-CN"/>
              </w:rPr>
              <w:t>14</w:t>
            </w:r>
            <w:r>
              <w:rPr>
                <w:rFonts w:hint="eastAsia" w:ascii="新宋体" w:hAnsi="新宋体" w:eastAsia="新宋体" w:cs="宋体"/>
                <w:kern w:val="0"/>
                <w:sz w:val="20"/>
                <w:szCs w:val="20"/>
              </w:rPr>
              <w:t>、话筒接口：3.5话筒输入接口*1；</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lang w:val="en-US" w:eastAsia="zh-CN"/>
              </w:rPr>
              <w:t>15</w:t>
            </w:r>
            <w:r>
              <w:rPr>
                <w:rFonts w:hint="eastAsia" w:ascii="新宋体" w:hAnsi="新宋体" w:eastAsia="新宋体" w:cs="宋体"/>
                <w:kern w:val="0"/>
                <w:sz w:val="20"/>
                <w:szCs w:val="20"/>
              </w:rPr>
              <w:t>、线路输入：3.5线路输入接口*1；</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w:t>
            </w:r>
            <w:r>
              <w:rPr>
                <w:rFonts w:hint="eastAsia" w:ascii="新宋体" w:hAnsi="新宋体" w:eastAsia="新宋体" w:cs="宋体"/>
                <w:kern w:val="0"/>
                <w:sz w:val="20"/>
                <w:szCs w:val="20"/>
                <w:lang w:val="en-US" w:eastAsia="zh-CN"/>
              </w:rPr>
              <w:t>6</w:t>
            </w:r>
            <w:r>
              <w:rPr>
                <w:rFonts w:hint="eastAsia" w:ascii="新宋体" w:hAnsi="新宋体" w:eastAsia="新宋体" w:cs="宋体"/>
                <w:kern w:val="0"/>
                <w:sz w:val="20"/>
                <w:szCs w:val="20"/>
              </w:rPr>
              <w:t>、线路输出：3.5线路输出接口*1；</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w:t>
            </w:r>
            <w:r>
              <w:rPr>
                <w:rFonts w:hint="eastAsia" w:ascii="新宋体" w:hAnsi="新宋体" w:eastAsia="新宋体" w:cs="宋体"/>
                <w:kern w:val="0"/>
                <w:sz w:val="20"/>
                <w:szCs w:val="20"/>
                <w:lang w:val="en-US" w:eastAsia="zh-CN"/>
              </w:rPr>
              <w:t>7</w:t>
            </w:r>
            <w:r>
              <w:rPr>
                <w:rFonts w:hint="eastAsia" w:ascii="新宋体" w:hAnsi="新宋体" w:eastAsia="新宋体" w:cs="宋体"/>
                <w:kern w:val="0"/>
                <w:sz w:val="20"/>
                <w:szCs w:val="20"/>
              </w:rPr>
              <w:t>、电源开关：带灯轻触按键；</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w:t>
            </w:r>
            <w:r>
              <w:rPr>
                <w:rFonts w:hint="eastAsia" w:ascii="新宋体" w:hAnsi="新宋体" w:eastAsia="新宋体" w:cs="宋体"/>
                <w:kern w:val="0"/>
                <w:sz w:val="20"/>
                <w:szCs w:val="20"/>
                <w:lang w:val="en-US" w:eastAsia="zh-CN"/>
              </w:rPr>
              <w:t>8</w:t>
            </w:r>
            <w:r>
              <w:rPr>
                <w:rFonts w:hint="eastAsia" w:ascii="新宋体" w:hAnsi="新宋体" w:eastAsia="新宋体" w:cs="宋体"/>
                <w:kern w:val="0"/>
                <w:sz w:val="20"/>
                <w:szCs w:val="20"/>
              </w:rPr>
              <w:t>、鼠标键盘接口：1个PS/2；</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lang w:val="en-US" w:eastAsia="zh-CN"/>
              </w:rPr>
              <w:t>19</w:t>
            </w:r>
            <w:r>
              <w:rPr>
                <w:rFonts w:hint="eastAsia" w:ascii="新宋体" w:hAnsi="新宋体" w:eastAsia="新宋体" w:cs="宋体"/>
                <w:kern w:val="0"/>
                <w:sz w:val="20"/>
                <w:szCs w:val="20"/>
              </w:rPr>
              <w:t>、电源接口:三位凤尾插接口；</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w:t>
            </w:r>
            <w:r>
              <w:rPr>
                <w:rFonts w:hint="eastAsia" w:ascii="新宋体" w:hAnsi="新宋体" w:eastAsia="新宋体" w:cs="宋体"/>
                <w:kern w:val="0"/>
                <w:sz w:val="20"/>
                <w:szCs w:val="20"/>
                <w:lang w:val="en-US" w:eastAsia="zh-CN"/>
              </w:rPr>
              <w:t>0</w:t>
            </w:r>
            <w:r>
              <w:rPr>
                <w:rFonts w:hint="eastAsia" w:ascii="新宋体" w:hAnsi="新宋体" w:eastAsia="新宋体" w:cs="宋体"/>
                <w:kern w:val="0"/>
                <w:sz w:val="20"/>
                <w:szCs w:val="20"/>
              </w:rPr>
              <w:t>、安装方式:兼容面板，机柜式安装；</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w:t>
            </w:r>
            <w:r>
              <w:rPr>
                <w:rFonts w:hint="eastAsia" w:ascii="新宋体" w:hAnsi="新宋体" w:eastAsia="新宋体" w:cs="宋体"/>
                <w:kern w:val="0"/>
                <w:sz w:val="20"/>
                <w:szCs w:val="20"/>
                <w:lang w:val="en-US" w:eastAsia="zh-CN"/>
              </w:rPr>
              <w:t>1</w:t>
            </w:r>
            <w:r>
              <w:rPr>
                <w:rFonts w:hint="eastAsia" w:ascii="新宋体" w:hAnsi="新宋体" w:eastAsia="新宋体" w:cs="宋体"/>
                <w:kern w:val="0"/>
                <w:sz w:val="20"/>
                <w:szCs w:val="20"/>
              </w:rPr>
              <w:t>、工作环境:-10℃~+50℃；</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w:t>
            </w:r>
            <w:r>
              <w:rPr>
                <w:rFonts w:hint="eastAsia" w:ascii="新宋体" w:hAnsi="新宋体" w:eastAsia="新宋体" w:cs="宋体"/>
                <w:kern w:val="0"/>
                <w:sz w:val="20"/>
                <w:szCs w:val="20"/>
                <w:lang w:val="en-US" w:eastAsia="zh-CN"/>
              </w:rPr>
              <w:t>2</w:t>
            </w:r>
            <w:r>
              <w:rPr>
                <w:rFonts w:hint="eastAsia" w:ascii="新宋体" w:hAnsi="新宋体" w:eastAsia="新宋体" w:cs="宋体"/>
                <w:kern w:val="0"/>
                <w:sz w:val="20"/>
                <w:szCs w:val="20"/>
              </w:rPr>
              <w:t>、相对湿度:5%~95%，非凝结状态</w:t>
            </w:r>
            <w:r>
              <w:rPr>
                <w:rFonts w:hint="eastAsia" w:ascii="新宋体" w:hAnsi="新宋体" w:eastAsia="新宋体" w:cs="宋体"/>
                <w:kern w:val="0"/>
                <w:sz w:val="20"/>
                <w:szCs w:val="20"/>
                <w:lang w:eastAsia="zh-CN"/>
              </w:rPr>
              <w:t>。</w:t>
            </w:r>
            <w:r>
              <w:rPr>
                <w:rFonts w:hint="eastAsia" w:ascii="新宋体" w:hAnsi="新宋体" w:eastAsia="新宋体" w:cs="宋体"/>
                <w:kern w:val="0"/>
                <w:sz w:val="20"/>
                <w:szCs w:val="20"/>
              </w:rPr>
              <w:t xml:space="preserve">                                  </w:t>
            </w:r>
          </w:p>
        </w:tc>
        <w:tc>
          <w:tcPr>
            <w:tcW w:w="729" w:type="dxa"/>
            <w:tcBorders>
              <w:top w:val="nil"/>
              <w:left w:val="nil"/>
              <w:bottom w:val="single" w:color="auto" w:sz="4" w:space="0"/>
              <w:right w:val="single" w:color="auto" w:sz="4" w:space="0"/>
            </w:tcBorders>
            <w:shd w:val="clear" w:color="auto" w:fill="auto"/>
            <w:vAlign w:val="center"/>
          </w:tcPr>
          <w:p w14:paraId="3ADDA7B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只</w:t>
            </w:r>
          </w:p>
        </w:tc>
        <w:tc>
          <w:tcPr>
            <w:tcW w:w="681" w:type="dxa"/>
            <w:tcBorders>
              <w:top w:val="nil"/>
              <w:left w:val="nil"/>
              <w:bottom w:val="single" w:color="auto" w:sz="4" w:space="0"/>
              <w:right w:val="single" w:color="auto" w:sz="4" w:space="0"/>
            </w:tcBorders>
            <w:shd w:val="clear" w:color="auto" w:fill="auto"/>
            <w:vAlign w:val="center"/>
          </w:tcPr>
          <w:p w14:paraId="6478796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2505EF12">
        <w:tblPrEx>
          <w:tblCellMar>
            <w:top w:w="0" w:type="dxa"/>
            <w:left w:w="108" w:type="dxa"/>
            <w:bottom w:w="0" w:type="dxa"/>
            <w:right w:w="108" w:type="dxa"/>
          </w:tblCellMar>
        </w:tblPrEx>
        <w:trPr>
          <w:trHeight w:val="519" w:hRule="atLeast"/>
        </w:trPr>
        <w:tc>
          <w:tcPr>
            <w:tcW w:w="459" w:type="dxa"/>
            <w:vMerge w:val="restart"/>
            <w:tcBorders>
              <w:top w:val="nil"/>
              <w:left w:val="single" w:color="auto" w:sz="4" w:space="0"/>
              <w:bottom w:val="single" w:color="000000" w:sz="4" w:space="0"/>
              <w:right w:val="single" w:color="auto" w:sz="4" w:space="0"/>
            </w:tcBorders>
            <w:shd w:val="clear" w:color="auto" w:fill="auto"/>
            <w:vAlign w:val="center"/>
          </w:tcPr>
          <w:p w14:paraId="510B9DE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vMerge w:val="restart"/>
            <w:tcBorders>
              <w:top w:val="nil"/>
              <w:left w:val="single" w:color="auto" w:sz="4" w:space="0"/>
              <w:bottom w:val="single" w:color="000000" w:sz="4" w:space="0"/>
              <w:right w:val="single" w:color="auto" w:sz="4" w:space="0"/>
            </w:tcBorders>
            <w:shd w:val="clear" w:color="auto" w:fill="auto"/>
            <w:vAlign w:val="center"/>
          </w:tcPr>
          <w:p w14:paraId="45B5A20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系统管理软件</w:t>
            </w:r>
          </w:p>
        </w:tc>
        <w:tc>
          <w:tcPr>
            <w:tcW w:w="6809" w:type="dxa"/>
            <w:vMerge w:val="restart"/>
            <w:tcBorders>
              <w:top w:val="nil"/>
              <w:left w:val="single" w:color="auto" w:sz="4" w:space="0"/>
              <w:bottom w:val="single" w:color="000000" w:sz="4" w:space="0"/>
              <w:right w:val="single" w:color="auto" w:sz="4" w:space="0"/>
            </w:tcBorders>
            <w:shd w:val="clear" w:color="auto" w:fill="auto"/>
            <w:vAlign w:val="center"/>
          </w:tcPr>
          <w:p w14:paraId="6415AABA">
            <w:pPr>
              <w:widowControl/>
              <w:spacing w:before="0" w:after="0"/>
              <w:jc w:val="both"/>
              <w:rPr>
                <w:rFonts w:ascii="新宋体" w:hAnsi="新宋体" w:eastAsia="新宋体" w:cs="宋体"/>
                <w:kern w:val="0"/>
                <w:sz w:val="20"/>
                <w:szCs w:val="20"/>
              </w:rPr>
            </w:pPr>
            <w:r>
              <w:rPr>
                <w:rFonts w:hint="eastAsia" w:ascii="新宋体" w:hAnsi="新宋体" w:eastAsia="新宋体" w:cs="宋体"/>
                <w:kern w:val="0"/>
                <w:sz w:val="20"/>
                <w:szCs w:val="20"/>
              </w:rPr>
              <w:t>1、广播系统管理和控制软件，安装于网络广播控制中心或机架式服务器，是广播系统数据交换、系统运行和功能操作的综合管理平台。软件是整个系统的运行核心，统一管理系统内所有音频终端，包括寻呼话筒、广播终端和消防接口设备，实时显示音频终端的IP地址、在线状态、任务状态、音量等设备即时状态；</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2、智慧云平台，</w:t>
            </w:r>
            <w:r>
              <w:rPr>
                <w:rFonts w:hint="eastAsia" w:ascii="新宋体" w:hAnsi="新宋体" w:eastAsia="新宋体" w:cs="宋体"/>
                <w:kern w:val="0"/>
                <w:sz w:val="20"/>
                <w:szCs w:val="20"/>
                <w:lang w:eastAsia="zh-CN"/>
              </w:rPr>
              <w:t>不限于</w:t>
            </w:r>
            <w:r>
              <w:rPr>
                <w:rFonts w:hint="eastAsia" w:ascii="新宋体" w:hAnsi="新宋体" w:eastAsia="新宋体" w:cs="宋体"/>
                <w:kern w:val="0"/>
                <w:sz w:val="20"/>
                <w:szCs w:val="20"/>
              </w:rPr>
              <w:t>B/S架构，支持国家互联网和本地局域网，支撑系统智慧音频设备的运行，负责音频流媒体传输管理，响应各音频终端播放请求和音频全双工交换，通过网页登陆可进行终端管理、用户管理、节目播放管理、音频文件管理、调度处理等功能；</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3、管理节目库资源，为所有音频终端器提供定时播放和实时点播媒体服务，响应各终端的节目播放请求；音频采集；话筒寻呼；视频调控等为各智能终端设备提供数据媒体传输服务。</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4、系统支持日志查询，运行日志、播放日志、消防日志、寻呼日志；</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5、支持系统任务列表查看，轻松管理执行的所有定时任务信息和执行状态，支持显示当日执行任务数量、正在执行任务、已经执行任务数量，未执行任务数量、且未执行任务数量会在系统显示倒计时功能；</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6、支持终端短路输入联动触发，可任意设置联动触发方案和触发终端，触发方案包括短路输出、音乐播放；</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7、编程定时任务，支持编程多套定时方案，支持选择任意终端和设置任意时间；支持定时任务执行方案的设置周期，支持定时任务多种音源；</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8、支持多套定时打铃方案，支持打铃方案复制，每套定时打铃方案支持多次任务。支持单个任务、多个任务的启用与停用功能；</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9、支持Web模式远程登录、指定终端设备的后台分类管理；</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10、支持终端设备在线绑定功能，支持与海康威视、大华等主流摄像头联动；</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11、支持 TCP/UDP、单播/组播模式下混合应用，支持国家互联网和本地局域网，兼容各种复杂的网络环境，支持多台服务器分布式布署与服务器集群；</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12、支持全区、分区消防联动，支持消防N±N模式，支持人工报警与数字报警，支持配置报警器触发终端响应播报任务；</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13、支持终端登陆密码统一管理，支持多用户、支持分控管理，实现远程节目播放管理；</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14、基于Linux系统，安全可靠；具有对病毒的先天性免疫功能，支持7X24小时不间断工作；</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15、支持数字音频智能识别功能，智慧音频终设备能在系统主页面自动显示状态，无需添加；</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16、支持设备在线分区设置，通过web页面后台或分控客户端均可轻松操控广播系统；</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17、支持TTS 文字转语音广播，可实现将文本合成语音，支持文本定时播放功能，语音清晰自然；</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18、系统支持所有控制界面均具备灵活的分区设备检索功能，支持分区/分组独立管理；</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19、支持移动手机网络4G.5G.WIFI点播、广播、喊话功能，兼容Android系统</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20、支持模拟音频采集功能，播放到任意指定终端，支持本地广播、终端监听；</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21、支持设置任意时间和特殊日期，实现指定时间启用、禁用定时任务；</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22、支持广播接收方播放提示音，广播接收方响应广播喊话任务时，加入提示音；</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23、系统支持对智慧音频终端进行远程固件版本升级，支持智慧“云”广播系统系统管理软件远程升级，无需技术人员到本地机房升级，实现客户端零维护，减轻维护人员工作强度；</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24、支持数据备份、还原、导入、导出；</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25、支持修改定时任务的时间、音量、歌曲文件等</w:t>
            </w:r>
            <w:r>
              <w:rPr>
                <w:rFonts w:hint="eastAsia" w:ascii="新宋体" w:hAnsi="新宋体" w:eastAsia="新宋体" w:cs="宋体"/>
                <w:kern w:val="0"/>
                <w:sz w:val="20"/>
                <w:szCs w:val="20"/>
                <w:lang w:eastAsia="zh-CN"/>
              </w:rPr>
              <w:t>。</w:t>
            </w:r>
          </w:p>
        </w:tc>
        <w:tc>
          <w:tcPr>
            <w:tcW w:w="729" w:type="dxa"/>
            <w:vMerge w:val="restart"/>
            <w:tcBorders>
              <w:top w:val="nil"/>
              <w:left w:val="single" w:color="auto" w:sz="4" w:space="0"/>
              <w:bottom w:val="single" w:color="000000" w:sz="4" w:space="0"/>
              <w:right w:val="single" w:color="auto" w:sz="4" w:space="0"/>
            </w:tcBorders>
            <w:shd w:val="clear" w:color="auto" w:fill="auto"/>
            <w:vAlign w:val="center"/>
          </w:tcPr>
          <w:p w14:paraId="2E4386A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vMerge w:val="restart"/>
            <w:tcBorders>
              <w:top w:val="nil"/>
              <w:left w:val="single" w:color="auto" w:sz="4" w:space="0"/>
              <w:bottom w:val="single" w:color="000000" w:sz="4" w:space="0"/>
              <w:right w:val="single" w:color="auto" w:sz="4" w:space="0"/>
            </w:tcBorders>
            <w:shd w:val="clear" w:color="auto" w:fill="auto"/>
            <w:vAlign w:val="center"/>
          </w:tcPr>
          <w:p w14:paraId="6F91696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CEA4D50">
        <w:tblPrEx>
          <w:tblCellMar>
            <w:top w:w="0" w:type="dxa"/>
            <w:left w:w="108" w:type="dxa"/>
            <w:bottom w:w="0" w:type="dxa"/>
            <w:right w:w="108" w:type="dxa"/>
          </w:tblCellMar>
        </w:tblPrEx>
        <w:trPr>
          <w:trHeight w:val="519" w:hRule="atLeast"/>
        </w:trPr>
        <w:tc>
          <w:tcPr>
            <w:tcW w:w="459" w:type="dxa"/>
            <w:vMerge w:val="continue"/>
            <w:tcBorders>
              <w:top w:val="nil"/>
              <w:left w:val="single" w:color="auto" w:sz="4" w:space="0"/>
              <w:bottom w:val="single" w:color="000000" w:sz="4" w:space="0"/>
              <w:right w:val="single" w:color="auto" w:sz="4" w:space="0"/>
            </w:tcBorders>
            <w:vAlign w:val="center"/>
          </w:tcPr>
          <w:p w14:paraId="6FB14CDE">
            <w:pPr>
              <w:widowControl/>
              <w:spacing w:before="0" w:after="0"/>
              <w:jc w:val="left"/>
              <w:rPr>
                <w:rFonts w:ascii="新宋体" w:hAnsi="新宋体" w:eastAsia="新宋体" w:cs="宋体"/>
                <w:kern w:val="0"/>
                <w:sz w:val="20"/>
                <w:szCs w:val="20"/>
              </w:rPr>
            </w:pPr>
          </w:p>
        </w:tc>
        <w:tc>
          <w:tcPr>
            <w:tcW w:w="1202" w:type="dxa"/>
            <w:vMerge w:val="continue"/>
            <w:tcBorders>
              <w:top w:val="nil"/>
              <w:left w:val="single" w:color="auto" w:sz="4" w:space="0"/>
              <w:bottom w:val="single" w:color="000000" w:sz="4" w:space="0"/>
              <w:right w:val="single" w:color="auto" w:sz="4" w:space="0"/>
            </w:tcBorders>
            <w:vAlign w:val="center"/>
          </w:tcPr>
          <w:p w14:paraId="7FDEDDDA">
            <w:pPr>
              <w:widowControl/>
              <w:spacing w:before="0" w:after="0"/>
              <w:jc w:val="left"/>
              <w:rPr>
                <w:rFonts w:ascii="新宋体" w:hAnsi="新宋体" w:eastAsia="新宋体" w:cs="宋体"/>
                <w:kern w:val="0"/>
                <w:sz w:val="20"/>
                <w:szCs w:val="20"/>
              </w:rPr>
            </w:pPr>
          </w:p>
        </w:tc>
        <w:tc>
          <w:tcPr>
            <w:tcW w:w="6809" w:type="dxa"/>
            <w:vMerge w:val="continue"/>
            <w:tcBorders>
              <w:top w:val="nil"/>
              <w:left w:val="single" w:color="auto" w:sz="4" w:space="0"/>
              <w:bottom w:val="single" w:color="000000" w:sz="4" w:space="0"/>
              <w:right w:val="single" w:color="auto" w:sz="4" w:space="0"/>
            </w:tcBorders>
            <w:vAlign w:val="center"/>
          </w:tcPr>
          <w:p w14:paraId="23F1E21E">
            <w:pPr>
              <w:widowControl/>
              <w:spacing w:before="0" w:after="0"/>
              <w:jc w:val="left"/>
              <w:rPr>
                <w:rFonts w:ascii="新宋体" w:hAnsi="新宋体" w:eastAsia="新宋体" w:cs="宋体"/>
                <w:kern w:val="0"/>
                <w:sz w:val="20"/>
                <w:szCs w:val="20"/>
              </w:rPr>
            </w:pPr>
          </w:p>
        </w:tc>
        <w:tc>
          <w:tcPr>
            <w:tcW w:w="729" w:type="dxa"/>
            <w:vMerge w:val="continue"/>
            <w:tcBorders>
              <w:top w:val="nil"/>
              <w:left w:val="single" w:color="auto" w:sz="4" w:space="0"/>
              <w:bottom w:val="single" w:color="000000" w:sz="4" w:space="0"/>
              <w:right w:val="single" w:color="auto" w:sz="4" w:space="0"/>
            </w:tcBorders>
            <w:vAlign w:val="center"/>
          </w:tcPr>
          <w:p w14:paraId="117C5E5C">
            <w:pPr>
              <w:widowControl/>
              <w:spacing w:before="0" w:after="0"/>
              <w:jc w:val="left"/>
              <w:rPr>
                <w:rFonts w:ascii="新宋体" w:hAnsi="新宋体" w:eastAsia="新宋体" w:cs="宋体"/>
                <w:kern w:val="0"/>
                <w:sz w:val="20"/>
                <w:szCs w:val="20"/>
              </w:rPr>
            </w:pPr>
          </w:p>
        </w:tc>
        <w:tc>
          <w:tcPr>
            <w:tcW w:w="681" w:type="dxa"/>
            <w:vMerge w:val="continue"/>
            <w:tcBorders>
              <w:top w:val="nil"/>
              <w:left w:val="single" w:color="auto" w:sz="4" w:space="0"/>
              <w:bottom w:val="single" w:color="000000" w:sz="4" w:space="0"/>
              <w:right w:val="single" w:color="auto" w:sz="4" w:space="0"/>
            </w:tcBorders>
            <w:vAlign w:val="center"/>
          </w:tcPr>
          <w:p w14:paraId="6B3CB182">
            <w:pPr>
              <w:widowControl/>
              <w:spacing w:before="0" w:after="0"/>
              <w:jc w:val="left"/>
              <w:rPr>
                <w:rFonts w:ascii="新宋体" w:hAnsi="新宋体" w:eastAsia="新宋体" w:cs="宋体"/>
                <w:kern w:val="0"/>
                <w:sz w:val="20"/>
                <w:szCs w:val="20"/>
              </w:rPr>
            </w:pPr>
          </w:p>
        </w:tc>
      </w:tr>
      <w:tr w14:paraId="6CA97461">
        <w:tblPrEx>
          <w:tblCellMar>
            <w:top w:w="0" w:type="dxa"/>
            <w:left w:w="108" w:type="dxa"/>
            <w:bottom w:w="0" w:type="dxa"/>
            <w:right w:w="108" w:type="dxa"/>
          </w:tblCellMar>
        </w:tblPrEx>
        <w:trPr>
          <w:trHeight w:val="519" w:hRule="atLeast"/>
        </w:trPr>
        <w:tc>
          <w:tcPr>
            <w:tcW w:w="459" w:type="dxa"/>
            <w:vMerge w:val="continue"/>
            <w:tcBorders>
              <w:top w:val="nil"/>
              <w:left w:val="single" w:color="auto" w:sz="4" w:space="0"/>
              <w:bottom w:val="single" w:color="000000" w:sz="4" w:space="0"/>
              <w:right w:val="single" w:color="auto" w:sz="4" w:space="0"/>
            </w:tcBorders>
            <w:vAlign w:val="center"/>
          </w:tcPr>
          <w:p w14:paraId="73A4F2E4">
            <w:pPr>
              <w:widowControl/>
              <w:spacing w:before="0" w:after="0"/>
              <w:jc w:val="left"/>
              <w:rPr>
                <w:rFonts w:ascii="新宋体" w:hAnsi="新宋体" w:eastAsia="新宋体" w:cs="宋体"/>
                <w:kern w:val="0"/>
                <w:sz w:val="20"/>
                <w:szCs w:val="20"/>
              </w:rPr>
            </w:pPr>
          </w:p>
        </w:tc>
        <w:tc>
          <w:tcPr>
            <w:tcW w:w="1202" w:type="dxa"/>
            <w:vMerge w:val="continue"/>
            <w:tcBorders>
              <w:top w:val="nil"/>
              <w:left w:val="single" w:color="auto" w:sz="4" w:space="0"/>
              <w:bottom w:val="single" w:color="000000" w:sz="4" w:space="0"/>
              <w:right w:val="single" w:color="auto" w:sz="4" w:space="0"/>
            </w:tcBorders>
            <w:vAlign w:val="center"/>
          </w:tcPr>
          <w:p w14:paraId="1A070659">
            <w:pPr>
              <w:widowControl/>
              <w:spacing w:before="0" w:after="0"/>
              <w:jc w:val="left"/>
              <w:rPr>
                <w:rFonts w:ascii="新宋体" w:hAnsi="新宋体" w:eastAsia="新宋体" w:cs="宋体"/>
                <w:kern w:val="0"/>
                <w:sz w:val="20"/>
                <w:szCs w:val="20"/>
              </w:rPr>
            </w:pPr>
          </w:p>
        </w:tc>
        <w:tc>
          <w:tcPr>
            <w:tcW w:w="6809" w:type="dxa"/>
            <w:vMerge w:val="continue"/>
            <w:tcBorders>
              <w:top w:val="nil"/>
              <w:left w:val="single" w:color="auto" w:sz="4" w:space="0"/>
              <w:bottom w:val="single" w:color="000000" w:sz="4" w:space="0"/>
              <w:right w:val="single" w:color="auto" w:sz="4" w:space="0"/>
            </w:tcBorders>
            <w:vAlign w:val="center"/>
          </w:tcPr>
          <w:p w14:paraId="1A8B3F01">
            <w:pPr>
              <w:widowControl/>
              <w:spacing w:before="0" w:after="0"/>
              <w:jc w:val="left"/>
              <w:rPr>
                <w:rFonts w:ascii="新宋体" w:hAnsi="新宋体" w:eastAsia="新宋体" w:cs="宋体"/>
                <w:kern w:val="0"/>
                <w:sz w:val="20"/>
                <w:szCs w:val="20"/>
              </w:rPr>
            </w:pPr>
          </w:p>
        </w:tc>
        <w:tc>
          <w:tcPr>
            <w:tcW w:w="729" w:type="dxa"/>
            <w:vMerge w:val="continue"/>
            <w:tcBorders>
              <w:top w:val="nil"/>
              <w:left w:val="single" w:color="auto" w:sz="4" w:space="0"/>
              <w:bottom w:val="single" w:color="000000" w:sz="4" w:space="0"/>
              <w:right w:val="single" w:color="auto" w:sz="4" w:space="0"/>
            </w:tcBorders>
            <w:vAlign w:val="center"/>
          </w:tcPr>
          <w:p w14:paraId="6AFCC574">
            <w:pPr>
              <w:widowControl/>
              <w:spacing w:before="0" w:after="0"/>
              <w:jc w:val="left"/>
              <w:rPr>
                <w:rFonts w:ascii="新宋体" w:hAnsi="新宋体" w:eastAsia="新宋体" w:cs="宋体"/>
                <w:kern w:val="0"/>
                <w:sz w:val="20"/>
                <w:szCs w:val="20"/>
              </w:rPr>
            </w:pPr>
          </w:p>
        </w:tc>
        <w:tc>
          <w:tcPr>
            <w:tcW w:w="681" w:type="dxa"/>
            <w:vMerge w:val="continue"/>
            <w:tcBorders>
              <w:top w:val="nil"/>
              <w:left w:val="single" w:color="auto" w:sz="4" w:space="0"/>
              <w:bottom w:val="single" w:color="000000" w:sz="4" w:space="0"/>
              <w:right w:val="single" w:color="auto" w:sz="4" w:space="0"/>
            </w:tcBorders>
            <w:vAlign w:val="center"/>
          </w:tcPr>
          <w:p w14:paraId="7E2FE6E7">
            <w:pPr>
              <w:widowControl/>
              <w:spacing w:before="0" w:after="0"/>
              <w:jc w:val="left"/>
              <w:rPr>
                <w:rFonts w:ascii="新宋体" w:hAnsi="新宋体" w:eastAsia="新宋体" w:cs="宋体"/>
                <w:kern w:val="0"/>
                <w:sz w:val="20"/>
                <w:szCs w:val="20"/>
              </w:rPr>
            </w:pPr>
          </w:p>
        </w:tc>
      </w:tr>
      <w:tr w14:paraId="14DC191C">
        <w:tblPrEx>
          <w:tblCellMar>
            <w:top w:w="0" w:type="dxa"/>
            <w:left w:w="108" w:type="dxa"/>
            <w:bottom w:w="0" w:type="dxa"/>
            <w:right w:w="108" w:type="dxa"/>
          </w:tblCellMar>
        </w:tblPrEx>
        <w:trPr>
          <w:trHeight w:val="519" w:hRule="atLeast"/>
        </w:trPr>
        <w:tc>
          <w:tcPr>
            <w:tcW w:w="459" w:type="dxa"/>
            <w:vMerge w:val="continue"/>
            <w:tcBorders>
              <w:top w:val="nil"/>
              <w:left w:val="single" w:color="auto" w:sz="4" w:space="0"/>
              <w:bottom w:val="single" w:color="000000" w:sz="4" w:space="0"/>
              <w:right w:val="single" w:color="auto" w:sz="4" w:space="0"/>
            </w:tcBorders>
            <w:vAlign w:val="center"/>
          </w:tcPr>
          <w:p w14:paraId="3BE2A294">
            <w:pPr>
              <w:widowControl/>
              <w:spacing w:before="0" w:after="0"/>
              <w:jc w:val="left"/>
              <w:rPr>
                <w:rFonts w:ascii="新宋体" w:hAnsi="新宋体" w:eastAsia="新宋体" w:cs="宋体"/>
                <w:kern w:val="0"/>
                <w:sz w:val="20"/>
                <w:szCs w:val="20"/>
              </w:rPr>
            </w:pPr>
          </w:p>
        </w:tc>
        <w:tc>
          <w:tcPr>
            <w:tcW w:w="1202" w:type="dxa"/>
            <w:vMerge w:val="continue"/>
            <w:tcBorders>
              <w:top w:val="nil"/>
              <w:left w:val="single" w:color="auto" w:sz="4" w:space="0"/>
              <w:bottom w:val="single" w:color="000000" w:sz="4" w:space="0"/>
              <w:right w:val="single" w:color="auto" w:sz="4" w:space="0"/>
            </w:tcBorders>
            <w:vAlign w:val="center"/>
          </w:tcPr>
          <w:p w14:paraId="0083CCA1">
            <w:pPr>
              <w:widowControl/>
              <w:spacing w:before="0" w:after="0"/>
              <w:jc w:val="left"/>
              <w:rPr>
                <w:rFonts w:ascii="新宋体" w:hAnsi="新宋体" w:eastAsia="新宋体" w:cs="宋体"/>
                <w:kern w:val="0"/>
                <w:sz w:val="20"/>
                <w:szCs w:val="20"/>
              </w:rPr>
            </w:pPr>
          </w:p>
        </w:tc>
        <w:tc>
          <w:tcPr>
            <w:tcW w:w="6809" w:type="dxa"/>
            <w:vMerge w:val="continue"/>
            <w:tcBorders>
              <w:top w:val="nil"/>
              <w:left w:val="single" w:color="auto" w:sz="4" w:space="0"/>
              <w:bottom w:val="single" w:color="000000" w:sz="4" w:space="0"/>
              <w:right w:val="single" w:color="auto" w:sz="4" w:space="0"/>
            </w:tcBorders>
            <w:vAlign w:val="center"/>
          </w:tcPr>
          <w:p w14:paraId="5B4DED31">
            <w:pPr>
              <w:widowControl/>
              <w:spacing w:before="0" w:after="0"/>
              <w:jc w:val="left"/>
              <w:rPr>
                <w:rFonts w:ascii="新宋体" w:hAnsi="新宋体" w:eastAsia="新宋体" w:cs="宋体"/>
                <w:kern w:val="0"/>
                <w:sz w:val="20"/>
                <w:szCs w:val="20"/>
              </w:rPr>
            </w:pPr>
          </w:p>
        </w:tc>
        <w:tc>
          <w:tcPr>
            <w:tcW w:w="729" w:type="dxa"/>
            <w:vMerge w:val="continue"/>
            <w:tcBorders>
              <w:top w:val="nil"/>
              <w:left w:val="single" w:color="auto" w:sz="4" w:space="0"/>
              <w:bottom w:val="single" w:color="000000" w:sz="4" w:space="0"/>
              <w:right w:val="single" w:color="auto" w:sz="4" w:space="0"/>
            </w:tcBorders>
            <w:vAlign w:val="center"/>
          </w:tcPr>
          <w:p w14:paraId="57914D30">
            <w:pPr>
              <w:widowControl/>
              <w:spacing w:before="0" w:after="0"/>
              <w:jc w:val="left"/>
              <w:rPr>
                <w:rFonts w:ascii="新宋体" w:hAnsi="新宋体" w:eastAsia="新宋体" w:cs="宋体"/>
                <w:kern w:val="0"/>
                <w:sz w:val="20"/>
                <w:szCs w:val="20"/>
              </w:rPr>
            </w:pPr>
          </w:p>
        </w:tc>
        <w:tc>
          <w:tcPr>
            <w:tcW w:w="681" w:type="dxa"/>
            <w:vMerge w:val="continue"/>
            <w:tcBorders>
              <w:top w:val="nil"/>
              <w:left w:val="single" w:color="auto" w:sz="4" w:space="0"/>
              <w:bottom w:val="single" w:color="000000" w:sz="4" w:space="0"/>
              <w:right w:val="single" w:color="auto" w:sz="4" w:space="0"/>
            </w:tcBorders>
            <w:vAlign w:val="center"/>
          </w:tcPr>
          <w:p w14:paraId="7C4B0E50">
            <w:pPr>
              <w:widowControl/>
              <w:spacing w:before="0" w:after="0"/>
              <w:jc w:val="left"/>
              <w:rPr>
                <w:rFonts w:ascii="新宋体" w:hAnsi="新宋体" w:eastAsia="新宋体" w:cs="宋体"/>
                <w:kern w:val="0"/>
                <w:sz w:val="20"/>
                <w:szCs w:val="20"/>
              </w:rPr>
            </w:pPr>
          </w:p>
        </w:tc>
      </w:tr>
      <w:tr w14:paraId="32978FF5">
        <w:tblPrEx>
          <w:tblCellMar>
            <w:top w:w="0" w:type="dxa"/>
            <w:left w:w="108" w:type="dxa"/>
            <w:bottom w:w="0" w:type="dxa"/>
            <w:right w:w="108" w:type="dxa"/>
          </w:tblCellMar>
        </w:tblPrEx>
        <w:trPr>
          <w:trHeight w:val="11008" w:hRule="atLeast"/>
        </w:trPr>
        <w:tc>
          <w:tcPr>
            <w:tcW w:w="459" w:type="dxa"/>
            <w:vMerge w:val="continue"/>
            <w:tcBorders>
              <w:top w:val="nil"/>
              <w:left w:val="single" w:color="auto" w:sz="4" w:space="0"/>
              <w:bottom w:val="single" w:color="000000" w:sz="4" w:space="0"/>
              <w:right w:val="single" w:color="auto" w:sz="4" w:space="0"/>
            </w:tcBorders>
            <w:vAlign w:val="center"/>
          </w:tcPr>
          <w:p w14:paraId="5ABC1446">
            <w:pPr>
              <w:widowControl/>
              <w:spacing w:before="0" w:after="0"/>
              <w:jc w:val="left"/>
              <w:rPr>
                <w:rFonts w:ascii="新宋体" w:hAnsi="新宋体" w:eastAsia="新宋体" w:cs="宋体"/>
                <w:kern w:val="0"/>
                <w:sz w:val="20"/>
                <w:szCs w:val="20"/>
              </w:rPr>
            </w:pPr>
          </w:p>
        </w:tc>
        <w:tc>
          <w:tcPr>
            <w:tcW w:w="1202" w:type="dxa"/>
            <w:vMerge w:val="continue"/>
            <w:tcBorders>
              <w:top w:val="nil"/>
              <w:left w:val="single" w:color="auto" w:sz="4" w:space="0"/>
              <w:bottom w:val="single" w:color="000000" w:sz="4" w:space="0"/>
              <w:right w:val="single" w:color="auto" w:sz="4" w:space="0"/>
            </w:tcBorders>
            <w:vAlign w:val="center"/>
          </w:tcPr>
          <w:p w14:paraId="7C6297BE">
            <w:pPr>
              <w:widowControl/>
              <w:spacing w:before="0" w:after="0"/>
              <w:jc w:val="left"/>
              <w:rPr>
                <w:rFonts w:ascii="新宋体" w:hAnsi="新宋体" w:eastAsia="新宋体" w:cs="宋体"/>
                <w:kern w:val="0"/>
                <w:sz w:val="20"/>
                <w:szCs w:val="20"/>
              </w:rPr>
            </w:pPr>
          </w:p>
        </w:tc>
        <w:tc>
          <w:tcPr>
            <w:tcW w:w="6809" w:type="dxa"/>
            <w:vMerge w:val="continue"/>
            <w:tcBorders>
              <w:top w:val="nil"/>
              <w:left w:val="single" w:color="auto" w:sz="4" w:space="0"/>
              <w:bottom w:val="single" w:color="000000" w:sz="4" w:space="0"/>
              <w:right w:val="single" w:color="auto" w:sz="4" w:space="0"/>
            </w:tcBorders>
            <w:vAlign w:val="center"/>
          </w:tcPr>
          <w:p w14:paraId="6D645DD0">
            <w:pPr>
              <w:widowControl/>
              <w:spacing w:before="0" w:after="0"/>
              <w:jc w:val="left"/>
              <w:rPr>
                <w:rFonts w:ascii="新宋体" w:hAnsi="新宋体" w:eastAsia="新宋体" w:cs="宋体"/>
                <w:kern w:val="0"/>
                <w:sz w:val="20"/>
                <w:szCs w:val="20"/>
              </w:rPr>
            </w:pPr>
          </w:p>
        </w:tc>
        <w:tc>
          <w:tcPr>
            <w:tcW w:w="729" w:type="dxa"/>
            <w:vMerge w:val="continue"/>
            <w:tcBorders>
              <w:top w:val="nil"/>
              <w:left w:val="single" w:color="auto" w:sz="4" w:space="0"/>
              <w:bottom w:val="single" w:color="000000" w:sz="4" w:space="0"/>
              <w:right w:val="single" w:color="auto" w:sz="4" w:space="0"/>
            </w:tcBorders>
            <w:vAlign w:val="center"/>
          </w:tcPr>
          <w:p w14:paraId="3E6FF644">
            <w:pPr>
              <w:widowControl/>
              <w:spacing w:before="0" w:after="0"/>
              <w:jc w:val="left"/>
              <w:rPr>
                <w:rFonts w:ascii="新宋体" w:hAnsi="新宋体" w:eastAsia="新宋体" w:cs="宋体"/>
                <w:kern w:val="0"/>
                <w:sz w:val="20"/>
                <w:szCs w:val="20"/>
              </w:rPr>
            </w:pPr>
          </w:p>
        </w:tc>
        <w:tc>
          <w:tcPr>
            <w:tcW w:w="681" w:type="dxa"/>
            <w:vMerge w:val="continue"/>
            <w:tcBorders>
              <w:top w:val="nil"/>
              <w:left w:val="single" w:color="auto" w:sz="4" w:space="0"/>
              <w:bottom w:val="single" w:color="000000" w:sz="4" w:space="0"/>
              <w:right w:val="single" w:color="auto" w:sz="4" w:space="0"/>
            </w:tcBorders>
            <w:vAlign w:val="center"/>
          </w:tcPr>
          <w:p w14:paraId="6847525C">
            <w:pPr>
              <w:widowControl/>
              <w:spacing w:before="0" w:after="0"/>
              <w:jc w:val="left"/>
              <w:rPr>
                <w:rFonts w:ascii="新宋体" w:hAnsi="新宋体" w:eastAsia="新宋体" w:cs="宋体"/>
                <w:kern w:val="0"/>
                <w:sz w:val="20"/>
                <w:szCs w:val="20"/>
              </w:rPr>
            </w:pPr>
          </w:p>
        </w:tc>
      </w:tr>
      <w:tr w14:paraId="10797072">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B7A756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23F6001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寻呼话筒</w:t>
            </w:r>
          </w:p>
        </w:tc>
        <w:tc>
          <w:tcPr>
            <w:tcW w:w="6809" w:type="dxa"/>
            <w:tcBorders>
              <w:top w:val="nil"/>
              <w:left w:val="nil"/>
              <w:bottom w:val="single" w:color="auto" w:sz="4" w:space="0"/>
              <w:right w:val="single" w:color="auto" w:sz="4" w:space="0"/>
            </w:tcBorders>
            <w:shd w:val="clear" w:color="auto" w:fill="auto"/>
          </w:tcPr>
          <w:p w14:paraId="2F6EB4A5">
            <w:pPr>
              <w:widowControl/>
              <w:spacing w:before="0" w:after="0"/>
              <w:jc w:val="left"/>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rPr>
              <w:t>1、网络接口：标准RJ45输入；网络传输速率：100Mbps；</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2、支持协议：TCP/IP、UDP、IGMP；</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3、音频格式：MP3/WAV；采样率：8K～48KHz；</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4、音频模式：16位 立体声CD音质</w:t>
            </w:r>
            <w:r>
              <w:rPr>
                <w:rFonts w:hint="eastAsia" w:ascii="新宋体" w:hAnsi="新宋体" w:eastAsia="新宋体" w:cs="宋体"/>
                <w:kern w:val="0"/>
                <w:sz w:val="20"/>
                <w:szCs w:val="20"/>
                <w:lang w:eastAsia="zh-CN"/>
              </w:rPr>
              <w:t>。</w:t>
            </w:r>
          </w:p>
        </w:tc>
        <w:tc>
          <w:tcPr>
            <w:tcW w:w="729" w:type="dxa"/>
            <w:tcBorders>
              <w:top w:val="nil"/>
              <w:left w:val="nil"/>
              <w:bottom w:val="single" w:color="auto" w:sz="4" w:space="0"/>
              <w:right w:val="single" w:color="auto" w:sz="4" w:space="0"/>
            </w:tcBorders>
            <w:shd w:val="clear" w:color="auto" w:fill="auto"/>
            <w:vAlign w:val="center"/>
          </w:tcPr>
          <w:p w14:paraId="4514F78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069E5B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70E46FF9">
        <w:tblPrEx>
          <w:tblCellMar>
            <w:top w:w="0" w:type="dxa"/>
            <w:left w:w="108" w:type="dxa"/>
            <w:bottom w:w="0" w:type="dxa"/>
            <w:right w:w="108" w:type="dxa"/>
          </w:tblCellMar>
        </w:tblPrEx>
        <w:trPr>
          <w:trHeight w:val="271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DDB7A6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07F311E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音频采集器</w:t>
            </w:r>
          </w:p>
        </w:tc>
        <w:tc>
          <w:tcPr>
            <w:tcW w:w="6809" w:type="dxa"/>
            <w:tcBorders>
              <w:top w:val="nil"/>
              <w:left w:val="nil"/>
              <w:bottom w:val="single" w:color="auto" w:sz="4" w:space="0"/>
              <w:right w:val="single" w:color="auto" w:sz="4" w:space="0"/>
            </w:tcBorders>
            <w:shd w:val="clear" w:color="auto" w:fill="auto"/>
          </w:tcPr>
          <w:p w14:paraId="130311B5">
            <w:pPr>
              <w:widowControl/>
              <w:spacing w:before="0" w:after="0"/>
              <w:jc w:val="left"/>
              <w:rPr>
                <w:rFonts w:hint="eastAsia" w:ascii="新宋体" w:hAnsi="新宋体" w:eastAsia="新宋体" w:cs="宋体"/>
                <w:kern w:val="0"/>
                <w:sz w:val="20"/>
                <w:szCs w:val="20"/>
                <w:lang w:eastAsia="zh-CN"/>
              </w:rPr>
            </w:pPr>
            <w:r>
              <w:rPr>
                <w:rFonts w:hint="eastAsia" w:ascii="宋体" w:hAnsi="宋体" w:cs="宋体"/>
                <w:kern w:val="0"/>
                <w:sz w:val="20"/>
                <w:szCs w:val="20"/>
              </w:rPr>
              <w:t>1、网络接口：标准RJ45输入；</w:t>
            </w:r>
            <w:r>
              <w:rPr>
                <w:rFonts w:hint="eastAsia" w:ascii="宋体" w:hAnsi="宋体" w:cs="宋体"/>
                <w:kern w:val="0"/>
                <w:sz w:val="20"/>
                <w:szCs w:val="20"/>
              </w:rPr>
              <w:br w:type="textWrapping"/>
            </w:r>
            <w:r>
              <w:rPr>
                <w:rFonts w:hint="eastAsia" w:ascii="宋体" w:hAnsi="宋体" w:cs="宋体"/>
                <w:kern w:val="0"/>
                <w:sz w:val="20"/>
                <w:szCs w:val="20"/>
              </w:rPr>
              <w:t>2、网络传输速率：100Mbps；</w:t>
            </w:r>
            <w:r>
              <w:rPr>
                <w:rFonts w:hint="eastAsia" w:ascii="宋体" w:hAnsi="宋体" w:cs="宋体"/>
                <w:kern w:val="0"/>
                <w:sz w:val="20"/>
                <w:szCs w:val="20"/>
              </w:rPr>
              <w:br w:type="textWrapping"/>
            </w:r>
            <w:r>
              <w:rPr>
                <w:rFonts w:hint="eastAsia" w:ascii="宋体" w:hAnsi="宋体" w:cs="宋体"/>
                <w:kern w:val="0"/>
                <w:sz w:val="20"/>
                <w:szCs w:val="20"/>
              </w:rPr>
              <w:t>3、支持协议：TCP/IP、UDP、IGMP；</w:t>
            </w:r>
            <w:r>
              <w:rPr>
                <w:rFonts w:hint="eastAsia" w:ascii="宋体" w:hAnsi="宋体" w:cs="宋体"/>
                <w:kern w:val="0"/>
                <w:sz w:val="20"/>
                <w:szCs w:val="20"/>
              </w:rPr>
              <w:br w:type="textWrapping"/>
            </w:r>
            <w:r>
              <w:rPr>
                <w:rFonts w:hint="eastAsia" w:ascii="宋体" w:hAnsi="宋体" w:cs="宋体"/>
                <w:kern w:val="0"/>
                <w:sz w:val="20"/>
                <w:szCs w:val="20"/>
              </w:rPr>
              <w:t>4、音频格式：MP3/WAV；</w:t>
            </w:r>
            <w:r>
              <w:rPr>
                <w:rFonts w:hint="eastAsia" w:ascii="宋体" w:hAnsi="宋体" w:cs="宋体"/>
                <w:kern w:val="0"/>
                <w:sz w:val="20"/>
                <w:szCs w:val="20"/>
              </w:rPr>
              <w:br w:type="textWrapping"/>
            </w:r>
            <w:r>
              <w:rPr>
                <w:rFonts w:hint="eastAsia" w:ascii="宋体" w:hAnsi="宋体" w:cs="宋体"/>
                <w:kern w:val="0"/>
                <w:sz w:val="20"/>
                <w:szCs w:val="20"/>
              </w:rPr>
              <w:t>5、采样率：8K～48KHz；</w:t>
            </w:r>
            <w:r>
              <w:rPr>
                <w:rFonts w:hint="eastAsia" w:ascii="宋体" w:hAnsi="宋体" w:cs="宋体"/>
                <w:kern w:val="0"/>
                <w:sz w:val="20"/>
                <w:szCs w:val="20"/>
              </w:rPr>
              <w:br w:type="textWrapping"/>
            </w:r>
            <w:r>
              <w:rPr>
                <w:rFonts w:hint="eastAsia" w:ascii="宋体" w:hAnsi="宋体" w:cs="宋体"/>
                <w:kern w:val="0"/>
                <w:sz w:val="20"/>
                <w:szCs w:val="20"/>
              </w:rPr>
              <w:t>6、音频模式：16位 立体声CD音质；</w:t>
            </w:r>
            <w:r>
              <w:rPr>
                <w:rFonts w:hint="eastAsia" w:ascii="宋体" w:hAnsi="宋体" w:cs="宋体"/>
                <w:kern w:val="0"/>
                <w:sz w:val="20"/>
                <w:szCs w:val="20"/>
              </w:rPr>
              <w:br w:type="textWrapping"/>
            </w:r>
            <w:r>
              <w:rPr>
                <w:rFonts w:hint="eastAsia" w:ascii="宋体" w:hAnsi="宋体" w:cs="宋体"/>
                <w:kern w:val="0"/>
                <w:sz w:val="20"/>
                <w:szCs w:val="20"/>
              </w:rPr>
              <w:t>7、线路输入灵敏度：500MV；</w:t>
            </w:r>
            <w:r>
              <w:rPr>
                <w:rFonts w:hint="eastAsia" w:ascii="宋体" w:hAnsi="宋体" w:cs="宋体"/>
                <w:kern w:val="0"/>
                <w:sz w:val="20"/>
                <w:szCs w:val="20"/>
              </w:rPr>
              <w:br w:type="textWrapping"/>
            </w:r>
            <w:r>
              <w:rPr>
                <w:rFonts w:hint="eastAsia" w:ascii="宋体" w:hAnsi="宋体" w:cs="宋体"/>
                <w:kern w:val="0"/>
                <w:sz w:val="20"/>
                <w:szCs w:val="20"/>
              </w:rPr>
              <w:t>8、线路输入接口：4路2位莲花座；</w:t>
            </w:r>
            <w:r>
              <w:rPr>
                <w:rFonts w:hint="eastAsia" w:ascii="宋体" w:hAnsi="宋体" w:cs="宋体"/>
                <w:kern w:val="0"/>
                <w:sz w:val="20"/>
                <w:szCs w:val="20"/>
              </w:rPr>
              <w:br w:type="textWrapping"/>
            </w:r>
            <w:r>
              <w:rPr>
                <w:rFonts w:hint="eastAsia" w:ascii="宋体" w:hAnsi="宋体" w:cs="宋体"/>
                <w:kern w:val="0"/>
                <w:sz w:val="20"/>
                <w:szCs w:val="20"/>
              </w:rPr>
              <w:t>9、话筒输入灵敏度：10MV；</w:t>
            </w:r>
            <w:r>
              <w:rPr>
                <w:rFonts w:hint="eastAsia" w:ascii="宋体" w:hAnsi="宋体" w:cs="宋体"/>
                <w:kern w:val="0"/>
                <w:sz w:val="20"/>
                <w:szCs w:val="20"/>
              </w:rPr>
              <w:br w:type="textWrapping"/>
            </w:r>
            <w:r>
              <w:rPr>
                <w:rFonts w:hint="eastAsia" w:ascii="宋体" w:hAnsi="宋体" w:cs="宋体"/>
                <w:kern w:val="0"/>
                <w:sz w:val="20"/>
                <w:szCs w:val="20"/>
              </w:rPr>
              <w:t>10、话筒输入接口：2路6.35插座；</w:t>
            </w:r>
            <w:r>
              <w:rPr>
                <w:rFonts w:hint="eastAsia" w:ascii="宋体" w:hAnsi="宋体" w:cs="宋体"/>
                <w:kern w:val="0"/>
                <w:sz w:val="20"/>
                <w:szCs w:val="20"/>
              </w:rPr>
              <w:br w:type="textWrapping"/>
            </w:r>
            <w:r>
              <w:rPr>
                <w:rFonts w:hint="eastAsia" w:ascii="宋体" w:hAnsi="宋体" w:cs="宋体"/>
                <w:kern w:val="0"/>
                <w:sz w:val="20"/>
                <w:szCs w:val="20"/>
              </w:rPr>
              <w:t xml:space="preserve">11、电源输出接口：国标三插接口；  </w:t>
            </w:r>
            <w:r>
              <w:rPr>
                <w:rFonts w:hint="eastAsia" w:ascii="宋体" w:hAnsi="宋体" w:cs="宋体"/>
                <w:kern w:val="0"/>
                <w:sz w:val="20"/>
                <w:szCs w:val="20"/>
              </w:rPr>
              <w:br w:type="textWrapping"/>
            </w:r>
            <w:r>
              <w:rPr>
                <w:rFonts w:hint="eastAsia" w:ascii="宋体" w:hAnsi="宋体" w:cs="宋体"/>
                <w:kern w:val="0"/>
                <w:sz w:val="20"/>
                <w:szCs w:val="20"/>
              </w:rPr>
              <w:t>12、频率响应：80Hz～18KHz；</w:t>
            </w:r>
            <w:r>
              <w:rPr>
                <w:rFonts w:hint="eastAsia" w:ascii="宋体" w:hAnsi="宋体" w:cs="宋体"/>
                <w:kern w:val="0"/>
                <w:sz w:val="20"/>
                <w:szCs w:val="20"/>
              </w:rPr>
              <w:br w:type="textWrapping"/>
            </w:r>
            <w:r>
              <w:rPr>
                <w:rFonts w:hint="eastAsia" w:ascii="宋体" w:hAnsi="宋体" w:cs="宋体"/>
                <w:kern w:val="0"/>
                <w:sz w:val="20"/>
                <w:szCs w:val="20"/>
              </w:rPr>
              <w:t>13、谐波失真：THD≤0.3%；</w:t>
            </w:r>
            <w:r>
              <w:rPr>
                <w:rFonts w:hint="eastAsia" w:ascii="宋体" w:hAnsi="宋体" w:cs="宋体"/>
                <w:kern w:val="0"/>
                <w:sz w:val="20"/>
                <w:szCs w:val="20"/>
              </w:rPr>
              <w:br w:type="textWrapping"/>
            </w:r>
            <w:r>
              <w:rPr>
                <w:rFonts w:hint="eastAsia" w:ascii="宋体" w:hAnsi="宋体" w:cs="宋体"/>
                <w:kern w:val="0"/>
                <w:sz w:val="20"/>
                <w:szCs w:val="20"/>
              </w:rPr>
              <w:t>14、信噪比：≥80dB；</w:t>
            </w:r>
            <w:r>
              <w:rPr>
                <w:rFonts w:hint="eastAsia" w:ascii="宋体" w:hAnsi="宋体" w:cs="宋体"/>
                <w:kern w:val="0"/>
                <w:sz w:val="20"/>
                <w:szCs w:val="20"/>
              </w:rPr>
              <w:br w:type="textWrapping"/>
            </w:r>
            <w:r>
              <w:rPr>
                <w:rFonts w:hint="eastAsia" w:ascii="宋体" w:hAnsi="宋体" w:cs="宋体"/>
                <w:kern w:val="0"/>
                <w:sz w:val="20"/>
                <w:szCs w:val="20"/>
              </w:rPr>
              <w:t>15、工作温度：-40℃～+70℃；</w:t>
            </w:r>
            <w:r>
              <w:rPr>
                <w:rFonts w:hint="eastAsia" w:ascii="宋体" w:hAnsi="宋体" w:cs="宋体"/>
                <w:kern w:val="0"/>
                <w:sz w:val="20"/>
                <w:szCs w:val="20"/>
              </w:rPr>
              <w:br w:type="textWrapping"/>
            </w:r>
            <w:r>
              <w:rPr>
                <w:rFonts w:hint="eastAsia" w:ascii="宋体" w:hAnsi="宋体" w:cs="宋体"/>
                <w:kern w:val="0"/>
                <w:sz w:val="20"/>
                <w:szCs w:val="20"/>
              </w:rPr>
              <w:t>16、工作湿度：20%～80%相对湿度；</w:t>
            </w:r>
            <w:r>
              <w:rPr>
                <w:rFonts w:hint="eastAsia" w:ascii="宋体" w:hAnsi="宋体" w:cs="宋体"/>
                <w:kern w:val="0"/>
                <w:sz w:val="20"/>
                <w:szCs w:val="20"/>
              </w:rPr>
              <w:br w:type="textWrapping"/>
            </w:r>
            <w:r>
              <w:rPr>
                <w:rFonts w:hint="eastAsia" w:ascii="宋体" w:hAnsi="宋体" w:cs="宋体"/>
                <w:kern w:val="0"/>
                <w:sz w:val="20"/>
                <w:szCs w:val="20"/>
              </w:rPr>
              <w:t>17、输入电源：AC220V/50Hz；</w:t>
            </w:r>
            <w:r>
              <w:rPr>
                <w:rFonts w:hint="eastAsia" w:ascii="宋体" w:hAnsi="宋体" w:cs="宋体"/>
                <w:kern w:val="0"/>
                <w:sz w:val="20"/>
                <w:szCs w:val="20"/>
              </w:rPr>
              <w:br w:type="textWrapping"/>
            </w:r>
            <w:r>
              <w:rPr>
                <w:rFonts w:hint="eastAsia" w:ascii="宋体" w:hAnsi="宋体" w:cs="宋体"/>
                <w:kern w:val="0"/>
                <w:sz w:val="20"/>
                <w:szCs w:val="20"/>
              </w:rPr>
              <w:t>18、消耗功率：≤15W；</w:t>
            </w:r>
          </w:p>
        </w:tc>
        <w:tc>
          <w:tcPr>
            <w:tcW w:w="729" w:type="dxa"/>
            <w:tcBorders>
              <w:top w:val="nil"/>
              <w:left w:val="nil"/>
              <w:bottom w:val="single" w:color="auto" w:sz="4" w:space="0"/>
              <w:right w:val="single" w:color="auto" w:sz="4" w:space="0"/>
            </w:tcBorders>
            <w:shd w:val="clear" w:color="auto" w:fill="auto"/>
            <w:vAlign w:val="center"/>
          </w:tcPr>
          <w:p w14:paraId="77CAFC1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136903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21B01418">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6A88CE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0B31837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CD/MP3播放器</w:t>
            </w:r>
          </w:p>
        </w:tc>
        <w:tc>
          <w:tcPr>
            <w:tcW w:w="6809" w:type="dxa"/>
            <w:tcBorders>
              <w:top w:val="nil"/>
              <w:left w:val="nil"/>
              <w:bottom w:val="single" w:color="auto" w:sz="4" w:space="0"/>
              <w:right w:val="single" w:color="auto" w:sz="4" w:space="0"/>
            </w:tcBorders>
            <w:shd w:val="clear" w:color="auto" w:fill="auto"/>
            <w:vAlign w:val="center"/>
          </w:tcPr>
          <w:p w14:paraId="058CF2AE">
            <w:pPr>
              <w:widowControl/>
              <w:spacing w:before="0" w:after="0"/>
              <w:jc w:val="left"/>
              <w:rPr>
                <w:rFonts w:hint="eastAsia" w:ascii="新宋体" w:hAnsi="新宋体" w:eastAsia="宋体" w:cs="宋体"/>
                <w:kern w:val="0"/>
                <w:sz w:val="20"/>
                <w:szCs w:val="20"/>
                <w:lang w:eastAsia="zh-CN"/>
              </w:rPr>
            </w:pPr>
            <w:r>
              <w:rPr>
                <w:rFonts w:hint="eastAsia" w:ascii="宋体" w:hAnsi="宋体" w:eastAsia="宋体" w:cs="宋体"/>
                <w:snapToGrid/>
                <w:color w:val="auto"/>
                <w:sz w:val="20"/>
                <w:szCs w:val="20"/>
              </w:rPr>
              <w:t>1.MP3格式：MP3/WAV/WMA；</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2.碟片格式：DVD/VCD/CD/MP4/MP3；</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3.输出：2路立体声输出(CD/MP3)，1路混音输出，1路视频输出</w:t>
            </w:r>
            <w:r>
              <w:rPr>
                <w:rFonts w:hint="eastAsia" w:ascii="宋体" w:hAnsi="宋体" w:eastAsia="宋体" w:cs="宋体"/>
                <w:snapToGrid/>
                <w:color w:val="auto"/>
                <w:sz w:val="20"/>
                <w:szCs w:val="20"/>
                <w:lang w:eastAsia="zh-CN"/>
              </w:rPr>
              <w:t>。</w:t>
            </w:r>
          </w:p>
        </w:tc>
        <w:tc>
          <w:tcPr>
            <w:tcW w:w="729" w:type="dxa"/>
            <w:tcBorders>
              <w:top w:val="nil"/>
              <w:left w:val="nil"/>
              <w:bottom w:val="single" w:color="auto" w:sz="4" w:space="0"/>
              <w:right w:val="single" w:color="auto" w:sz="4" w:space="0"/>
            </w:tcBorders>
            <w:shd w:val="clear" w:color="auto" w:fill="auto"/>
            <w:vAlign w:val="center"/>
          </w:tcPr>
          <w:p w14:paraId="0B46A22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FC77AB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1DDF651C">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AFFAB7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3D61F0C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一拖二无线话筒</w:t>
            </w:r>
          </w:p>
        </w:tc>
        <w:tc>
          <w:tcPr>
            <w:tcW w:w="6809" w:type="dxa"/>
            <w:tcBorders>
              <w:top w:val="nil"/>
              <w:left w:val="nil"/>
              <w:bottom w:val="single" w:color="auto" w:sz="4" w:space="0"/>
              <w:right w:val="single" w:color="auto" w:sz="4" w:space="0"/>
            </w:tcBorders>
            <w:shd w:val="clear" w:color="auto" w:fill="auto"/>
            <w:vAlign w:val="center"/>
          </w:tcPr>
          <w:p w14:paraId="715E3E7B">
            <w:pPr>
              <w:widowControl/>
              <w:spacing w:before="0" w:after="0"/>
              <w:jc w:val="left"/>
              <w:rPr>
                <w:rFonts w:hint="eastAsia" w:ascii="新宋体" w:hAnsi="新宋体" w:eastAsia="宋体" w:cs="宋体"/>
                <w:kern w:val="0"/>
                <w:sz w:val="20"/>
                <w:szCs w:val="20"/>
                <w:lang w:eastAsia="zh-CN"/>
              </w:rPr>
            </w:pPr>
            <w:r>
              <w:rPr>
                <w:rFonts w:hint="eastAsia" w:ascii="宋体" w:hAnsi="宋体" w:cs="宋体"/>
                <w:kern w:val="0"/>
                <w:sz w:val="20"/>
                <w:szCs w:val="20"/>
              </w:rPr>
              <w:t>1、10路输入通道：包括5路话筒输入，3路音频输入，2路紧急优先（EMC),2个线路输出口；</w:t>
            </w:r>
            <w:r>
              <w:rPr>
                <w:rFonts w:hint="eastAsia" w:ascii="宋体" w:hAnsi="宋体" w:cs="宋体"/>
                <w:kern w:val="0"/>
                <w:sz w:val="20"/>
                <w:szCs w:val="20"/>
              </w:rPr>
              <w:br w:type="textWrapping"/>
            </w:r>
            <w:r>
              <w:rPr>
                <w:rFonts w:hint="eastAsia" w:ascii="宋体" w:hAnsi="宋体" w:cs="宋体"/>
                <w:kern w:val="0"/>
                <w:sz w:val="20"/>
                <w:szCs w:val="20"/>
              </w:rPr>
              <w:t>2、话筒1具和紧急输入有最高优先，强行切入优先功能；</w:t>
            </w:r>
          </w:p>
        </w:tc>
        <w:tc>
          <w:tcPr>
            <w:tcW w:w="729" w:type="dxa"/>
            <w:tcBorders>
              <w:top w:val="nil"/>
              <w:left w:val="nil"/>
              <w:bottom w:val="single" w:color="auto" w:sz="4" w:space="0"/>
              <w:right w:val="single" w:color="auto" w:sz="4" w:space="0"/>
            </w:tcBorders>
            <w:shd w:val="clear" w:color="auto" w:fill="auto"/>
            <w:vAlign w:val="center"/>
          </w:tcPr>
          <w:p w14:paraId="478FE62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767C33C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5D6D331F">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E36B5A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33E43A7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专业天线放大器</w:t>
            </w:r>
          </w:p>
        </w:tc>
        <w:tc>
          <w:tcPr>
            <w:tcW w:w="6809" w:type="dxa"/>
            <w:tcBorders>
              <w:top w:val="nil"/>
              <w:left w:val="nil"/>
              <w:bottom w:val="single" w:color="auto" w:sz="4" w:space="0"/>
              <w:right w:val="single" w:color="auto" w:sz="4" w:space="0"/>
            </w:tcBorders>
            <w:shd w:val="clear" w:color="auto" w:fill="auto"/>
            <w:vAlign w:val="center"/>
          </w:tcPr>
          <w:p w14:paraId="55A2A1F1">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1、频率范围：640-690MHz；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2、可调信道数：100×2；</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3、振荡方式：锁相环频率合成（PLL）；</w:t>
            </w:r>
          </w:p>
        </w:tc>
        <w:tc>
          <w:tcPr>
            <w:tcW w:w="729" w:type="dxa"/>
            <w:tcBorders>
              <w:top w:val="nil"/>
              <w:left w:val="nil"/>
              <w:bottom w:val="single" w:color="auto" w:sz="4" w:space="0"/>
              <w:right w:val="single" w:color="auto" w:sz="4" w:space="0"/>
            </w:tcBorders>
            <w:shd w:val="clear" w:color="auto" w:fill="auto"/>
            <w:vAlign w:val="center"/>
          </w:tcPr>
          <w:p w14:paraId="5B2B90C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315E60F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5DA6D644">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14F20A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13A3775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前置放大器</w:t>
            </w:r>
          </w:p>
        </w:tc>
        <w:tc>
          <w:tcPr>
            <w:tcW w:w="6809" w:type="dxa"/>
            <w:tcBorders>
              <w:top w:val="nil"/>
              <w:left w:val="nil"/>
              <w:bottom w:val="single" w:color="auto" w:sz="4" w:space="0"/>
              <w:right w:val="single" w:color="auto" w:sz="4" w:space="0"/>
            </w:tcBorders>
            <w:shd w:val="clear" w:color="auto" w:fill="auto"/>
            <w:vAlign w:val="center"/>
          </w:tcPr>
          <w:p w14:paraId="0125F696">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1、频率范围：500-900MHz；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2、输入截断点：+22dBm；</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3、噪声比：4.0dB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4、增益：+6-9dB；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5、输出阻抗：15dB min；                                                                          </w:t>
            </w:r>
          </w:p>
        </w:tc>
        <w:tc>
          <w:tcPr>
            <w:tcW w:w="729" w:type="dxa"/>
            <w:tcBorders>
              <w:top w:val="nil"/>
              <w:left w:val="nil"/>
              <w:bottom w:val="single" w:color="auto" w:sz="4" w:space="0"/>
              <w:right w:val="single" w:color="auto" w:sz="4" w:space="0"/>
            </w:tcBorders>
            <w:shd w:val="clear" w:color="auto" w:fill="auto"/>
            <w:vAlign w:val="center"/>
          </w:tcPr>
          <w:p w14:paraId="287191E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7F6908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4F164CD">
        <w:tblPrEx>
          <w:tblCellMar>
            <w:top w:w="0" w:type="dxa"/>
            <w:left w:w="108" w:type="dxa"/>
            <w:bottom w:w="0" w:type="dxa"/>
            <w:right w:w="108" w:type="dxa"/>
          </w:tblCellMar>
        </w:tblPrEx>
        <w:trPr>
          <w:trHeight w:val="325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476D7C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9</w:t>
            </w:r>
          </w:p>
        </w:tc>
        <w:tc>
          <w:tcPr>
            <w:tcW w:w="1202" w:type="dxa"/>
            <w:tcBorders>
              <w:top w:val="nil"/>
              <w:left w:val="nil"/>
              <w:bottom w:val="single" w:color="auto" w:sz="4" w:space="0"/>
              <w:right w:val="single" w:color="auto" w:sz="4" w:space="0"/>
            </w:tcBorders>
            <w:shd w:val="clear" w:color="auto" w:fill="auto"/>
            <w:vAlign w:val="center"/>
          </w:tcPr>
          <w:p w14:paraId="3E3FD3E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采集器（消防联动）</w:t>
            </w:r>
          </w:p>
        </w:tc>
        <w:tc>
          <w:tcPr>
            <w:tcW w:w="6809" w:type="dxa"/>
            <w:tcBorders>
              <w:top w:val="nil"/>
              <w:left w:val="nil"/>
              <w:bottom w:val="single" w:color="auto" w:sz="4" w:space="0"/>
              <w:right w:val="single" w:color="auto" w:sz="4" w:space="0"/>
            </w:tcBorders>
            <w:shd w:val="clear" w:color="auto" w:fill="auto"/>
            <w:vAlign w:val="center"/>
          </w:tcPr>
          <w:p w14:paraId="31B198D1">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1、网络接口：标准RJ45输入；</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2、网络传输速率：100Mbps；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3、支持协议：TCP/IP、UDP、IGMP；</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4、音频格式：MP3/WAV；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5、采样率：8K～48KHz；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6、音频模式：16位 立体声CD音质；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7、线路输入灵敏度：500MV；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8、线路输入接口：4路2位莲花座；</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9、话筒输入灵敏度：10MV；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10、话筒输入接口：2路6.35插座；</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11、电源输出接口：国标三插接口；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12、频率响应：80Hz～18KHz；</w:t>
            </w:r>
          </w:p>
        </w:tc>
        <w:tc>
          <w:tcPr>
            <w:tcW w:w="729" w:type="dxa"/>
            <w:tcBorders>
              <w:top w:val="nil"/>
              <w:left w:val="nil"/>
              <w:bottom w:val="single" w:color="auto" w:sz="4" w:space="0"/>
              <w:right w:val="single" w:color="auto" w:sz="4" w:space="0"/>
            </w:tcBorders>
            <w:shd w:val="clear" w:color="auto" w:fill="auto"/>
            <w:vAlign w:val="center"/>
          </w:tcPr>
          <w:p w14:paraId="0540577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068BD1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5F9EC669">
        <w:tblPrEx>
          <w:tblCellMar>
            <w:top w:w="0" w:type="dxa"/>
            <w:left w:w="108" w:type="dxa"/>
            <w:bottom w:w="0" w:type="dxa"/>
            <w:right w:w="108" w:type="dxa"/>
          </w:tblCellMar>
        </w:tblPrEx>
        <w:trPr>
          <w:trHeight w:val="352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BB4ED0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c>
          <w:tcPr>
            <w:tcW w:w="1202" w:type="dxa"/>
            <w:tcBorders>
              <w:top w:val="nil"/>
              <w:left w:val="nil"/>
              <w:bottom w:val="single" w:color="auto" w:sz="4" w:space="0"/>
              <w:right w:val="single" w:color="auto" w:sz="4" w:space="0"/>
            </w:tcBorders>
            <w:shd w:val="clear" w:color="auto" w:fill="auto"/>
            <w:vAlign w:val="center"/>
          </w:tcPr>
          <w:p w14:paraId="56F7111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IP网络音箱</w:t>
            </w:r>
          </w:p>
        </w:tc>
        <w:tc>
          <w:tcPr>
            <w:tcW w:w="6809" w:type="dxa"/>
            <w:tcBorders>
              <w:top w:val="nil"/>
              <w:left w:val="nil"/>
              <w:bottom w:val="single" w:color="auto" w:sz="4" w:space="0"/>
              <w:right w:val="single" w:color="auto" w:sz="4" w:space="0"/>
            </w:tcBorders>
            <w:shd w:val="clear" w:color="auto" w:fill="auto"/>
          </w:tcPr>
          <w:p w14:paraId="5F57ABD8">
            <w:pPr>
              <w:widowControl/>
              <w:spacing w:before="0" w:after="0"/>
              <w:jc w:val="left"/>
              <w:rPr>
                <w:rFonts w:ascii="新宋体" w:hAnsi="新宋体" w:eastAsia="新宋体" w:cs="宋体"/>
                <w:kern w:val="0"/>
                <w:sz w:val="20"/>
                <w:szCs w:val="20"/>
              </w:rPr>
            </w:pPr>
            <w:r>
              <w:rPr>
                <w:rFonts w:hint="eastAsia" w:ascii="新宋体" w:hAnsi="新宋体" w:eastAsia="新宋体" w:cs="宋体"/>
                <w:snapToGrid/>
                <w:color w:val="auto"/>
                <w:sz w:val="20"/>
                <w:szCs w:val="20"/>
              </w:rPr>
              <w:t>一只主箱+一只副箱                                                            1.网络接口： RJ45×1；</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2.支持协议： TCP/IP、UDP、IGMP（组播）；</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3.音频模式： 立体声CD音质；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4.音频格式： MP3/WAV；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5.频率响应： 80Hz～16KHz；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6.音箱阻抗、额定功率： 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，15～25W；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7.输入灵敏度： AUX:500mV   MIC:10mV；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8.AUX输出灵敏度：0.775V；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9.采 样 率： 8K～48KHz；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10.喇叭单元6.5"*1 1.5"*1；</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11.功放额定输出功率：20W*20W；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12.最大声压级106dB；</w:t>
            </w:r>
          </w:p>
        </w:tc>
        <w:tc>
          <w:tcPr>
            <w:tcW w:w="729" w:type="dxa"/>
            <w:tcBorders>
              <w:top w:val="nil"/>
              <w:left w:val="nil"/>
              <w:bottom w:val="single" w:color="auto" w:sz="4" w:space="0"/>
              <w:right w:val="single" w:color="auto" w:sz="4" w:space="0"/>
            </w:tcBorders>
            <w:shd w:val="clear" w:color="auto" w:fill="auto"/>
            <w:vAlign w:val="center"/>
          </w:tcPr>
          <w:p w14:paraId="41686D6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E3A3D3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26D58861">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92E966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11</w:t>
            </w:r>
          </w:p>
        </w:tc>
        <w:tc>
          <w:tcPr>
            <w:tcW w:w="1202" w:type="dxa"/>
            <w:tcBorders>
              <w:top w:val="nil"/>
              <w:left w:val="nil"/>
              <w:bottom w:val="single" w:color="auto" w:sz="4" w:space="0"/>
              <w:right w:val="single" w:color="auto" w:sz="4" w:space="0"/>
            </w:tcBorders>
            <w:shd w:val="clear" w:color="auto" w:fill="auto"/>
            <w:vAlign w:val="center"/>
          </w:tcPr>
          <w:p w14:paraId="3B4D4C6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8路电源时序器</w:t>
            </w:r>
          </w:p>
        </w:tc>
        <w:tc>
          <w:tcPr>
            <w:tcW w:w="6809" w:type="dxa"/>
            <w:tcBorders>
              <w:top w:val="nil"/>
              <w:left w:val="nil"/>
              <w:bottom w:val="single" w:color="auto" w:sz="4" w:space="0"/>
              <w:right w:val="single" w:color="auto" w:sz="4" w:space="0"/>
            </w:tcBorders>
            <w:shd w:val="clear" w:color="auto" w:fill="auto"/>
            <w:vAlign w:val="center"/>
          </w:tcPr>
          <w:p w14:paraId="1F78FAD7">
            <w:pPr>
              <w:widowControl/>
              <w:spacing w:before="0" w:after="0"/>
              <w:jc w:val="left"/>
              <w:rPr>
                <w:rFonts w:ascii="新宋体" w:hAnsi="新宋体" w:eastAsia="新宋体" w:cs="宋体"/>
                <w:kern w:val="0"/>
                <w:sz w:val="20"/>
                <w:szCs w:val="20"/>
              </w:rPr>
            </w:pPr>
            <w:r>
              <w:rPr>
                <w:rFonts w:hint="eastAsia" w:ascii="新宋体" w:hAnsi="新宋体" w:eastAsia="新宋体" w:cs="宋体"/>
                <w:snapToGrid/>
                <w:color w:val="auto"/>
                <w:sz w:val="20"/>
                <w:szCs w:val="20"/>
              </w:rPr>
              <w:t>1、通道数量：8路；</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2、单路最大输出电流：10A；</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3、辅助电源输出：10A；</w:t>
            </w:r>
          </w:p>
        </w:tc>
        <w:tc>
          <w:tcPr>
            <w:tcW w:w="729" w:type="dxa"/>
            <w:tcBorders>
              <w:top w:val="nil"/>
              <w:left w:val="nil"/>
              <w:bottom w:val="single" w:color="auto" w:sz="4" w:space="0"/>
              <w:right w:val="single" w:color="auto" w:sz="4" w:space="0"/>
            </w:tcBorders>
            <w:shd w:val="clear" w:color="auto" w:fill="auto"/>
            <w:vAlign w:val="center"/>
          </w:tcPr>
          <w:p w14:paraId="7F3BC16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277683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C281D10">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68DDBB0A">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二、室内区域</w:t>
            </w:r>
          </w:p>
        </w:tc>
      </w:tr>
      <w:tr w14:paraId="642EF5EB">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9EFB88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2C877C2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带耳麦网络音箱</w:t>
            </w:r>
          </w:p>
        </w:tc>
        <w:tc>
          <w:tcPr>
            <w:tcW w:w="6809" w:type="dxa"/>
            <w:tcBorders>
              <w:top w:val="nil"/>
              <w:left w:val="nil"/>
              <w:bottom w:val="single" w:color="auto" w:sz="4" w:space="0"/>
              <w:right w:val="single" w:color="auto" w:sz="4" w:space="0"/>
            </w:tcBorders>
            <w:shd w:val="clear" w:color="auto" w:fill="auto"/>
            <w:vAlign w:val="top"/>
          </w:tcPr>
          <w:p w14:paraId="64B27480">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1.设备壁挂式设计。</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2.内置≥1路网络硬件音频解码模块。</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3.设备集成有数字功放，功率≥2×20W（MAX），具有≥1个主音箱和≥1个副音箱。</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4.设备内置2.4G无线音频模块，配备头戴式话筒，支持音量调节。</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5.支持≥1路音频线路输入接口，具有独立的音量调节功能。</w:t>
            </w:r>
          </w:p>
        </w:tc>
        <w:tc>
          <w:tcPr>
            <w:tcW w:w="729" w:type="dxa"/>
            <w:tcBorders>
              <w:top w:val="nil"/>
              <w:left w:val="nil"/>
              <w:bottom w:val="single" w:color="auto" w:sz="4" w:space="0"/>
              <w:right w:val="single" w:color="auto" w:sz="4" w:space="0"/>
            </w:tcBorders>
            <w:shd w:val="clear" w:color="auto" w:fill="auto"/>
            <w:vAlign w:val="center"/>
          </w:tcPr>
          <w:p w14:paraId="2D2C434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161D6FB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27</w:t>
            </w:r>
          </w:p>
        </w:tc>
      </w:tr>
      <w:tr w14:paraId="53B4CA55">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89D344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41EC587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壁挂音箱</w:t>
            </w:r>
          </w:p>
        </w:tc>
        <w:tc>
          <w:tcPr>
            <w:tcW w:w="6809" w:type="dxa"/>
            <w:tcBorders>
              <w:top w:val="nil"/>
              <w:left w:val="nil"/>
              <w:bottom w:val="single" w:color="auto" w:sz="4" w:space="0"/>
              <w:right w:val="single" w:color="auto" w:sz="4" w:space="0"/>
            </w:tcBorders>
            <w:shd w:val="clear" w:color="auto" w:fill="auto"/>
            <w:vAlign w:val="center"/>
          </w:tcPr>
          <w:p w14:paraId="2309EB9A">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1.材质：ABS塑料外壳，铁质网罩；</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2.喇叭单元：6.5＂×1， 2＂×1；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3.额定功率：10W；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4.最大功率：20W；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5.输入电压：100V；</w:t>
            </w:r>
          </w:p>
        </w:tc>
        <w:tc>
          <w:tcPr>
            <w:tcW w:w="729" w:type="dxa"/>
            <w:tcBorders>
              <w:top w:val="nil"/>
              <w:left w:val="nil"/>
              <w:bottom w:val="single" w:color="auto" w:sz="4" w:space="0"/>
              <w:right w:val="single" w:color="auto" w:sz="4" w:space="0"/>
            </w:tcBorders>
            <w:shd w:val="clear" w:color="auto" w:fill="auto"/>
            <w:vAlign w:val="center"/>
          </w:tcPr>
          <w:p w14:paraId="4EA032C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只</w:t>
            </w:r>
          </w:p>
        </w:tc>
        <w:tc>
          <w:tcPr>
            <w:tcW w:w="681" w:type="dxa"/>
            <w:tcBorders>
              <w:top w:val="nil"/>
              <w:left w:val="nil"/>
              <w:bottom w:val="single" w:color="auto" w:sz="4" w:space="0"/>
              <w:right w:val="single" w:color="auto" w:sz="4" w:space="0"/>
            </w:tcBorders>
            <w:shd w:val="clear" w:color="auto" w:fill="auto"/>
            <w:vAlign w:val="center"/>
          </w:tcPr>
          <w:p w14:paraId="72C9199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27</w:t>
            </w:r>
          </w:p>
        </w:tc>
      </w:tr>
      <w:tr w14:paraId="3A063D25">
        <w:tblPrEx>
          <w:tblCellMar>
            <w:top w:w="0" w:type="dxa"/>
            <w:left w:w="108" w:type="dxa"/>
            <w:bottom w:w="0" w:type="dxa"/>
            <w:right w:w="108" w:type="dxa"/>
          </w:tblCellMar>
        </w:tblPrEx>
        <w:trPr>
          <w:trHeight w:val="406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9C302A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294ACB5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网络功放</w:t>
            </w:r>
          </w:p>
        </w:tc>
        <w:tc>
          <w:tcPr>
            <w:tcW w:w="6809" w:type="dxa"/>
            <w:tcBorders>
              <w:top w:val="nil"/>
              <w:left w:val="nil"/>
              <w:bottom w:val="single" w:color="auto" w:sz="4" w:space="0"/>
              <w:right w:val="single" w:color="auto" w:sz="4" w:space="0"/>
            </w:tcBorders>
            <w:shd w:val="clear" w:color="auto" w:fill="auto"/>
            <w:vAlign w:val="top"/>
          </w:tcPr>
          <w:p w14:paraId="3566B0CD">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1、网络接口： RJ45×1；</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2、传输速率： 100Mbps；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3、支持协议： TCP/IP、UDP、IGMP；</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4、采 样 率： 8K～48KHz；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5、音频模式： 立体声CD音质；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6、音频格式： MP3/WAV/；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7、频率响应： 80Hz～16KHz；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8、话筒输入灵敏度：MIC1:20mV  MIC2:20mV（2路话筒输入）；</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9、AUX输入灵敏度： AUX:500m、；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10、AUX输出灵敏度：0.775V；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11、工作温度：-20℃～+60℃；</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12、工作湿度：10%～90%；</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13、输出接口：定压0V-70V/0V-100V输出/定阻4-16</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输出,定压/定阻两用；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14、额定功率：500W；</w:t>
            </w:r>
          </w:p>
        </w:tc>
        <w:tc>
          <w:tcPr>
            <w:tcW w:w="729" w:type="dxa"/>
            <w:tcBorders>
              <w:top w:val="nil"/>
              <w:left w:val="nil"/>
              <w:bottom w:val="single" w:color="auto" w:sz="4" w:space="0"/>
              <w:right w:val="single" w:color="auto" w:sz="4" w:space="0"/>
            </w:tcBorders>
            <w:shd w:val="clear" w:color="auto" w:fill="auto"/>
            <w:vAlign w:val="center"/>
          </w:tcPr>
          <w:p w14:paraId="3F99822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F2348F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574A890">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1C6491F4">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三、室外区域</w:t>
            </w:r>
          </w:p>
        </w:tc>
      </w:tr>
      <w:tr w14:paraId="3E4C461B">
        <w:tblPrEx>
          <w:tblCellMar>
            <w:top w:w="0" w:type="dxa"/>
            <w:left w:w="108" w:type="dxa"/>
            <w:bottom w:w="0" w:type="dxa"/>
            <w:right w:w="108" w:type="dxa"/>
          </w:tblCellMar>
        </w:tblPrEx>
        <w:trPr>
          <w:trHeight w:val="190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7735C1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7FA034D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防水音柱</w:t>
            </w:r>
          </w:p>
        </w:tc>
        <w:tc>
          <w:tcPr>
            <w:tcW w:w="6809" w:type="dxa"/>
            <w:tcBorders>
              <w:top w:val="nil"/>
              <w:left w:val="nil"/>
              <w:bottom w:val="single" w:color="auto" w:sz="4" w:space="0"/>
              <w:right w:val="single" w:color="auto" w:sz="4" w:space="0"/>
            </w:tcBorders>
            <w:shd w:val="clear" w:color="auto" w:fill="auto"/>
          </w:tcPr>
          <w:p w14:paraId="40182A8B">
            <w:pPr>
              <w:widowControl/>
              <w:spacing w:before="0" w:after="0"/>
              <w:jc w:val="left"/>
              <w:rPr>
                <w:rFonts w:ascii="新宋体" w:hAnsi="新宋体" w:eastAsia="新宋体" w:cs="宋体"/>
                <w:kern w:val="0"/>
                <w:sz w:val="20"/>
                <w:szCs w:val="20"/>
              </w:rPr>
            </w:pPr>
            <w:r>
              <w:rPr>
                <w:rFonts w:hint="eastAsia" w:ascii="宋体" w:hAnsi="宋体" w:eastAsia="宋体" w:cs="宋体"/>
                <w:snapToGrid/>
                <w:color w:val="auto"/>
                <w:sz w:val="20"/>
                <w:szCs w:val="20"/>
                <w:lang w:val="en-US" w:eastAsia="zh-CN"/>
              </w:rPr>
              <w:t>1</w:t>
            </w:r>
            <w:r>
              <w:rPr>
                <w:rFonts w:hint="eastAsia" w:ascii="宋体" w:hAnsi="宋体" w:eastAsia="宋体" w:cs="宋体"/>
                <w:snapToGrid/>
                <w:color w:val="auto"/>
                <w:sz w:val="20"/>
                <w:szCs w:val="20"/>
              </w:rPr>
              <w:t>.喇叭单元：4＂×4；</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2</w:t>
            </w:r>
            <w:r>
              <w:rPr>
                <w:rFonts w:hint="eastAsia" w:ascii="宋体" w:hAnsi="宋体" w:eastAsia="宋体" w:cs="宋体"/>
                <w:snapToGrid/>
                <w:color w:val="auto"/>
                <w:sz w:val="20"/>
                <w:szCs w:val="20"/>
              </w:rPr>
              <w:t>.额定功率：40W ；</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3</w:t>
            </w:r>
            <w:r>
              <w:rPr>
                <w:rFonts w:hint="eastAsia" w:ascii="宋体" w:hAnsi="宋体" w:eastAsia="宋体" w:cs="宋体"/>
                <w:snapToGrid/>
                <w:color w:val="auto"/>
                <w:sz w:val="20"/>
                <w:szCs w:val="20"/>
              </w:rPr>
              <w:t>.最大功率：80W；</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4</w:t>
            </w:r>
            <w:r>
              <w:rPr>
                <w:rFonts w:hint="eastAsia" w:ascii="宋体" w:hAnsi="宋体" w:eastAsia="宋体" w:cs="宋体"/>
                <w:snapToGrid/>
                <w:color w:val="auto"/>
                <w:sz w:val="20"/>
                <w:szCs w:val="20"/>
              </w:rPr>
              <w:t>.输入电压：100V；</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5</w:t>
            </w:r>
            <w:r>
              <w:rPr>
                <w:rFonts w:hint="eastAsia" w:ascii="宋体" w:hAnsi="宋体" w:eastAsia="宋体" w:cs="宋体"/>
                <w:snapToGrid/>
                <w:color w:val="auto"/>
                <w:sz w:val="20"/>
                <w:szCs w:val="20"/>
              </w:rPr>
              <w:t>.灵敏度（1m,1W)：93dB；</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6</w:t>
            </w:r>
            <w:r>
              <w:rPr>
                <w:rFonts w:hint="eastAsia" w:ascii="宋体" w:hAnsi="宋体" w:eastAsia="宋体" w:cs="宋体"/>
                <w:snapToGrid/>
                <w:color w:val="auto"/>
                <w:sz w:val="20"/>
                <w:szCs w:val="20"/>
              </w:rPr>
              <w:t>.最大声压级(1m)：109dB；</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7</w:t>
            </w:r>
            <w:r>
              <w:rPr>
                <w:rFonts w:hint="eastAsia" w:ascii="宋体" w:hAnsi="宋体" w:eastAsia="宋体" w:cs="宋体"/>
                <w:snapToGrid/>
                <w:color w:val="auto"/>
                <w:sz w:val="20"/>
                <w:szCs w:val="20"/>
              </w:rPr>
              <w:t>.频率响应：150~15000Hz；</w:t>
            </w:r>
          </w:p>
        </w:tc>
        <w:tc>
          <w:tcPr>
            <w:tcW w:w="729" w:type="dxa"/>
            <w:tcBorders>
              <w:top w:val="nil"/>
              <w:left w:val="nil"/>
              <w:bottom w:val="single" w:color="auto" w:sz="4" w:space="0"/>
              <w:right w:val="single" w:color="auto" w:sz="4" w:space="0"/>
            </w:tcBorders>
            <w:shd w:val="clear" w:color="auto" w:fill="auto"/>
            <w:vAlign w:val="center"/>
          </w:tcPr>
          <w:p w14:paraId="7A24FBD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只</w:t>
            </w:r>
          </w:p>
        </w:tc>
        <w:tc>
          <w:tcPr>
            <w:tcW w:w="681" w:type="dxa"/>
            <w:tcBorders>
              <w:top w:val="nil"/>
              <w:left w:val="nil"/>
              <w:bottom w:val="single" w:color="auto" w:sz="4" w:space="0"/>
              <w:right w:val="single" w:color="auto" w:sz="4" w:space="0"/>
            </w:tcBorders>
            <w:shd w:val="clear" w:color="auto" w:fill="auto"/>
            <w:vAlign w:val="center"/>
          </w:tcPr>
          <w:p w14:paraId="77DF90F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r>
      <w:tr w14:paraId="77F86156">
        <w:tblPrEx>
          <w:tblCellMar>
            <w:top w:w="0" w:type="dxa"/>
            <w:left w:w="108" w:type="dxa"/>
            <w:bottom w:w="0" w:type="dxa"/>
            <w:right w:w="108" w:type="dxa"/>
          </w:tblCellMar>
        </w:tblPrEx>
        <w:trPr>
          <w:trHeight w:val="410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F2A48B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64342BD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IP网络功放终端</w:t>
            </w:r>
          </w:p>
        </w:tc>
        <w:tc>
          <w:tcPr>
            <w:tcW w:w="6809" w:type="dxa"/>
            <w:tcBorders>
              <w:top w:val="nil"/>
              <w:left w:val="nil"/>
              <w:bottom w:val="single" w:color="auto" w:sz="4" w:space="0"/>
              <w:right w:val="single" w:color="auto" w:sz="4" w:space="0"/>
            </w:tcBorders>
            <w:shd w:val="clear" w:color="auto" w:fill="auto"/>
          </w:tcPr>
          <w:p w14:paraId="4083642C">
            <w:pPr>
              <w:widowControl/>
              <w:spacing w:before="0" w:after="0"/>
              <w:jc w:val="left"/>
              <w:rPr>
                <w:rFonts w:ascii="新宋体" w:hAnsi="新宋体" w:eastAsia="新宋体" w:cs="宋体"/>
                <w:kern w:val="0"/>
                <w:sz w:val="20"/>
                <w:szCs w:val="20"/>
              </w:rPr>
            </w:pPr>
            <w:r>
              <w:rPr>
                <w:rFonts w:hint="eastAsia" w:ascii="新宋体" w:hAnsi="新宋体" w:eastAsia="新宋体" w:cs="宋体"/>
                <w:snapToGrid/>
                <w:color w:val="auto"/>
                <w:sz w:val="20"/>
                <w:szCs w:val="20"/>
              </w:rPr>
              <w:t>1.工业级3.4英寸LCD显示屏，可以清晰显示大多数点阵图案和机器工作状态；支持红外功能，搭配红外遥控器可实现点播服务器节目库任意内容、可控制播放/暂停，操作灵活简单。</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2.设备采用嵌入式计算机技术和DSP音频处理技术设计。</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3.内置1路网络硬件音频解码模块，支持TCP/IP、UDP，实现网络化传输16位CD音质的音频信号。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4.内置高保真专业数字功放，具有650W定压100V功率输出。</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5.1路线路（AUX）和1路话筒（MIC）输入接口，具有独立的音量和高低音调节电位器控制，支持断网本地寻呼功能。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6.1路EMC输入接口，输入紧急报警语音信号为直通，具有最高优先级。</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7.1路音频信号辅助输出接口，可扩展外接功率放大器，标准的莲花座接口，布线连接非常方便。</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8.1路三线制音控强切输出接口，无需强切电源。</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9.内置智能电源管理，无音乐或呼叫时，自动切断功放电源，有信号时自动打开功放电源，支持IP软件编程预打开功放电源功能。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10.内置3级优先设置：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EMC为最高优先。</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网络报警信号优先MIC,AUX和网络背景音乐信号。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MIC优先AUX和网络背景音乐信号。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AUX和网络背景音乐为同级，无任何优先。</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11.支持缄默强度预置减少功能，支持背景伴奏预置功能；支持状态灯显示，包括电平指示灯、保护指示灯、待机指示灯等。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12.兼容路由器、交换机、网桥网关、Modem、Internet、2G、3G、4G等任意网络结构。</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13.数字化产品，扩容方便，不受地理位置限制，无需增加机房管理设备，采用共网免线路施工的设计理念，安装简便。</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14.支持广播系统对终端进行远程固件升级，无需到终端本地升级，减轻维护人员工作强度。</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15.具有USB播放功能，接入U盘。搭配红外遥控器可实现播放任意一首歌曲和播放上一曲、下一曲、暂停、停止等功能（或选择面板按键操作）。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16.一路短路输入，可以用作触发预置语音提示（或报警），亦可用于控制门禁联动输入短路信号。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17.自带1路100V定压功率备份输入接口，可灵活组成一主多备、多主一备、多主多备的高可靠公共打铃系统。</w:t>
            </w:r>
          </w:p>
        </w:tc>
        <w:tc>
          <w:tcPr>
            <w:tcW w:w="729" w:type="dxa"/>
            <w:tcBorders>
              <w:top w:val="nil"/>
              <w:left w:val="nil"/>
              <w:bottom w:val="single" w:color="auto" w:sz="4" w:space="0"/>
              <w:right w:val="single" w:color="auto" w:sz="4" w:space="0"/>
            </w:tcBorders>
            <w:shd w:val="clear" w:color="auto" w:fill="auto"/>
            <w:vAlign w:val="center"/>
          </w:tcPr>
          <w:p w14:paraId="0BA6D03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98F8F5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04FB0B3D">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0EBB1F53">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四、辅助线材</w:t>
            </w:r>
          </w:p>
        </w:tc>
      </w:tr>
      <w:tr w14:paraId="5373F420">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DEACAF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2378911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设备连接线</w:t>
            </w:r>
          </w:p>
        </w:tc>
        <w:tc>
          <w:tcPr>
            <w:tcW w:w="6809" w:type="dxa"/>
            <w:tcBorders>
              <w:top w:val="nil"/>
              <w:left w:val="nil"/>
              <w:bottom w:val="single" w:color="auto" w:sz="4" w:space="0"/>
              <w:right w:val="single" w:color="auto" w:sz="4" w:space="0"/>
            </w:tcBorders>
            <w:shd w:val="clear" w:color="auto" w:fill="auto"/>
          </w:tcPr>
          <w:p w14:paraId="083A8875">
            <w:pPr>
              <w:widowControl/>
              <w:numPr>
                <w:ilvl w:val="0"/>
                <w:numId w:val="7"/>
              </w:numPr>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3.5转双莲花信号线</w:t>
            </w:r>
          </w:p>
          <w:p w14:paraId="27270211">
            <w:pPr>
              <w:widowControl/>
              <w:numPr>
                <w:ilvl w:val="0"/>
                <w:numId w:val="7"/>
              </w:numPr>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 xml:space="preserve">长度：1.5米；                                                                                                                                                                                                </w:t>
            </w:r>
          </w:p>
          <w:p w14:paraId="1D402E81">
            <w:pPr>
              <w:widowControl/>
              <w:numPr>
                <w:ilvl w:val="0"/>
                <w:numId w:val="7"/>
              </w:numPr>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线芯数量：2芯；</w:t>
            </w:r>
          </w:p>
          <w:p w14:paraId="6361E2E9">
            <w:pPr>
              <w:widowControl/>
              <w:numPr>
                <w:ilvl w:val="0"/>
                <w:numId w:val="7"/>
              </w:numPr>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线芯材质：裸铜线；</w:t>
            </w:r>
          </w:p>
        </w:tc>
        <w:tc>
          <w:tcPr>
            <w:tcW w:w="729" w:type="dxa"/>
            <w:tcBorders>
              <w:top w:val="nil"/>
              <w:left w:val="nil"/>
              <w:bottom w:val="single" w:color="auto" w:sz="4" w:space="0"/>
              <w:right w:val="single" w:color="auto" w:sz="4" w:space="0"/>
            </w:tcBorders>
            <w:shd w:val="clear" w:color="auto" w:fill="auto"/>
            <w:vAlign w:val="center"/>
          </w:tcPr>
          <w:p w14:paraId="3D4AE52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7D45E13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r>
      <w:tr w14:paraId="4D73A1F5">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1DA960B">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2</w:t>
            </w:r>
          </w:p>
        </w:tc>
        <w:tc>
          <w:tcPr>
            <w:tcW w:w="1202" w:type="dxa"/>
            <w:tcBorders>
              <w:top w:val="nil"/>
              <w:left w:val="nil"/>
              <w:bottom w:val="single" w:color="auto" w:sz="4" w:space="0"/>
              <w:right w:val="single" w:color="auto" w:sz="4" w:space="0"/>
            </w:tcBorders>
            <w:shd w:val="clear" w:color="auto" w:fill="auto"/>
            <w:vAlign w:val="center"/>
          </w:tcPr>
          <w:p w14:paraId="39BACA5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网线</w:t>
            </w:r>
          </w:p>
        </w:tc>
        <w:tc>
          <w:tcPr>
            <w:tcW w:w="6809" w:type="dxa"/>
            <w:tcBorders>
              <w:top w:val="nil"/>
              <w:left w:val="nil"/>
              <w:bottom w:val="single" w:color="auto" w:sz="4" w:space="0"/>
              <w:right w:val="single" w:color="auto" w:sz="4" w:space="0"/>
            </w:tcBorders>
            <w:shd w:val="clear" w:color="auto" w:fill="auto"/>
          </w:tcPr>
          <w:p w14:paraId="4DF20543">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5类</w:t>
            </w:r>
          </w:p>
        </w:tc>
        <w:tc>
          <w:tcPr>
            <w:tcW w:w="729" w:type="dxa"/>
            <w:tcBorders>
              <w:top w:val="nil"/>
              <w:left w:val="nil"/>
              <w:bottom w:val="single" w:color="auto" w:sz="4" w:space="0"/>
              <w:right w:val="single" w:color="auto" w:sz="4" w:space="0"/>
            </w:tcBorders>
            <w:shd w:val="clear" w:color="auto" w:fill="auto"/>
            <w:vAlign w:val="center"/>
          </w:tcPr>
          <w:p w14:paraId="58C0C40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批</w:t>
            </w:r>
          </w:p>
        </w:tc>
        <w:tc>
          <w:tcPr>
            <w:tcW w:w="681" w:type="dxa"/>
            <w:tcBorders>
              <w:top w:val="nil"/>
              <w:left w:val="nil"/>
              <w:bottom w:val="single" w:color="auto" w:sz="4" w:space="0"/>
              <w:right w:val="single" w:color="auto" w:sz="4" w:space="0"/>
            </w:tcBorders>
            <w:shd w:val="clear" w:color="auto" w:fill="auto"/>
            <w:vAlign w:val="center"/>
          </w:tcPr>
          <w:p w14:paraId="762C9DC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FCEFD9F">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8190885">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3</w:t>
            </w:r>
          </w:p>
        </w:tc>
        <w:tc>
          <w:tcPr>
            <w:tcW w:w="1202" w:type="dxa"/>
            <w:tcBorders>
              <w:top w:val="nil"/>
              <w:left w:val="nil"/>
              <w:bottom w:val="single" w:color="auto" w:sz="4" w:space="0"/>
              <w:right w:val="single" w:color="auto" w:sz="4" w:space="0"/>
            </w:tcBorders>
            <w:shd w:val="clear" w:color="auto" w:fill="auto"/>
            <w:vAlign w:val="center"/>
          </w:tcPr>
          <w:p w14:paraId="2368D25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机柜</w:t>
            </w:r>
          </w:p>
        </w:tc>
        <w:tc>
          <w:tcPr>
            <w:tcW w:w="6809" w:type="dxa"/>
            <w:tcBorders>
              <w:top w:val="nil"/>
              <w:left w:val="nil"/>
              <w:bottom w:val="single" w:color="auto" w:sz="4" w:space="0"/>
              <w:right w:val="single" w:color="auto" w:sz="4" w:space="0"/>
            </w:tcBorders>
            <w:shd w:val="clear" w:color="auto" w:fill="auto"/>
          </w:tcPr>
          <w:p w14:paraId="0759853C">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42U标准机柜</w:t>
            </w:r>
          </w:p>
        </w:tc>
        <w:tc>
          <w:tcPr>
            <w:tcW w:w="729" w:type="dxa"/>
            <w:tcBorders>
              <w:top w:val="nil"/>
              <w:left w:val="nil"/>
              <w:bottom w:val="single" w:color="auto" w:sz="4" w:space="0"/>
              <w:right w:val="single" w:color="auto" w:sz="4" w:space="0"/>
            </w:tcBorders>
            <w:shd w:val="clear" w:color="auto" w:fill="auto"/>
            <w:vAlign w:val="center"/>
          </w:tcPr>
          <w:p w14:paraId="1059026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41BEC8D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F5F0BD2">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4CCAC1C0">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会议室扩声系统</w:t>
            </w:r>
          </w:p>
        </w:tc>
      </w:tr>
      <w:tr w14:paraId="25A75415">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2C555780">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一、音频系统</w:t>
            </w:r>
          </w:p>
        </w:tc>
      </w:tr>
      <w:tr w14:paraId="01006739">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F51637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1061FB7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阵列音箱</w:t>
            </w:r>
          </w:p>
        </w:tc>
        <w:tc>
          <w:tcPr>
            <w:tcW w:w="6809" w:type="dxa"/>
            <w:tcBorders>
              <w:top w:val="nil"/>
              <w:left w:val="nil"/>
              <w:bottom w:val="single" w:color="auto" w:sz="4" w:space="0"/>
              <w:right w:val="single" w:color="auto" w:sz="4" w:space="0"/>
            </w:tcBorders>
            <w:shd w:val="clear" w:color="auto" w:fill="auto"/>
            <w:vAlign w:val="top"/>
          </w:tcPr>
          <w:p w14:paraId="19F9BEC8">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1、系统 ：4 x 3" 喇叭单元；</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2、频率响应：120Hz-20KHz；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3、标称阻抗：8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4、承受功率：120W(RMS)  240W(PEAK)；</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5、灵敏度级：95dB；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6、最高声压级：115dB；</w:t>
            </w:r>
          </w:p>
        </w:tc>
        <w:tc>
          <w:tcPr>
            <w:tcW w:w="729" w:type="dxa"/>
            <w:tcBorders>
              <w:top w:val="nil"/>
              <w:left w:val="nil"/>
              <w:bottom w:val="single" w:color="auto" w:sz="4" w:space="0"/>
              <w:right w:val="single" w:color="auto" w:sz="4" w:space="0"/>
            </w:tcBorders>
            <w:shd w:val="clear" w:color="auto" w:fill="auto"/>
            <w:vAlign w:val="center"/>
          </w:tcPr>
          <w:p w14:paraId="1D18C65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只</w:t>
            </w:r>
          </w:p>
        </w:tc>
        <w:tc>
          <w:tcPr>
            <w:tcW w:w="681" w:type="dxa"/>
            <w:tcBorders>
              <w:top w:val="nil"/>
              <w:left w:val="nil"/>
              <w:bottom w:val="single" w:color="auto" w:sz="4" w:space="0"/>
              <w:right w:val="single" w:color="auto" w:sz="4" w:space="0"/>
            </w:tcBorders>
            <w:shd w:val="clear" w:color="auto" w:fill="auto"/>
            <w:vAlign w:val="center"/>
          </w:tcPr>
          <w:p w14:paraId="5A7EB11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r>
      <w:tr w14:paraId="47696100">
        <w:tblPrEx>
          <w:tblCellMar>
            <w:top w:w="0" w:type="dxa"/>
            <w:left w:w="108" w:type="dxa"/>
            <w:bottom w:w="0" w:type="dxa"/>
            <w:right w:w="108" w:type="dxa"/>
          </w:tblCellMar>
        </w:tblPrEx>
        <w:trPr>
          <w:trHeight w:val="2312"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784B74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0977A97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纯后级功放</w:t>
            </w:r>
          </w:p>
        </w:tc>
        <w:tc>
          <w:tcPr>
            <w:tcW w:w="6809" w:type="dxa"/>
            <w:tcBorders>
              <w:top w:val="nil"/>
              <w:left w:val="nil"/>
              <w:bottom w:val="single" w:color="auto" w:sz="4" w:space="0"/>
              <w:right w:val="single" w:color="auto" w:sz="4" w:space="0"/>
            </w:tcBorders>
            <w:shd w:val="clear" w:color="auto" w:fill="auto"/>
            <w:vAlign w:val="top"/>
          </w:tcPr>
          <w:p w14:paraId="4EABE4B9">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1、立体声功率：8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（250W*2）, 4</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（380W*2）；</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2、桥接功率:8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（750W）；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3、频率响应：10Hz-50KHz（-1.5dB)；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4、输入灵敏度：0.775V/26db/1.4V；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5、最大输入电平：21dB/9V；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6、输入阻抗：20K</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7、信号信噪比：〉90dB；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8、信道分离度：〉70dB；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9、阻尼系数：〉350；</w:t>
            </w:r>
          </w:p>
        </w:tc>
        <w:tc>
          <w:tcPr>
            <w:tcW w:w="729" w:type="dxa"/>
            <w:tcBorders>
              <w:top w:val="nil"/>
              <w:left w:val="nil"/>
              <w:bottom w:val="single" w:color="auto" w:sz="4" w:space="0"/>
              <w:right w:val="single" w:color="auto" w:sz="4" w:space="0"/>
            </w:tcBorders>
            <w:shd w:val="clear" w:color="auto" w:fill="auto"/>
            <w:vAlign w:val="center"/>
          </w:tcPr>
          <w:p w14:paraId="337263C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66AFE9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08C98B6F">
        <w:tblPrEx>
          <w:tblCellMar>
            <w:top w:w="0" w:type="dxa"/>
            <w:left w:w="108" w:type="dxa"/>
            <w:bottom w:w="0" w:type="dxa"/>
            <w:right w:w="108" w:type="dxa"/>
          </w:tblCellMar>
        </w:tblPrEx>
        <w:trPr>
          <w:trHeight w:val="6485"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0BB103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136B132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8路两编组调音台</w:t>
            </w:r>
          </w:p>
        </w:tc>
        <w:tc>
          <w:tcPr>
            <w:tcW w:w="6809" w:type="dxa"/>
            <w:tcBorders>
              <w:top w:val="nil"/>
              <w:left w:val="nil"/>
              <w:bottom w:val="single" w:color="auto" w:sz="4" w:space="0"/>
              <w:right w:val="single" w:color="auto" w:sz="4" w:space="0"/>
            </w:tcBorders>
            <w:shd w:val="clear" w:color="auto" w:fill="auto"/>
            <w:vAlign w:val="top"/>
          </w:tcPr>
          <w:p w14:paraId="0DCAD04F">
            <w:p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1、四路话筒输入，4路（两组）立体声输入；</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2、单声道输入通道每路带独立的48V幻像供电开关，单声道输入每路带100Hz低切功能；</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 xml:space="preserve">3、话筒输入校园低三段均衡，5-8路立体声高低两段均衡，输入推子60mm，手感平滑；  </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4、两个辅助输出，一个AUX发送，一个FX发送，AUX发送为推子前信号，FX发送为推子后信号，信号发送量都由旋钮控制；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5、输入每路带PFL按键，方便监听推子前信号；</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6、每路输入带L-R开关(主输出开关）和G1-G2开关（两编组开关）；</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7</w:t>
            </w:r>
            <w:r>
              <w:rPr>
                <w:rFonts w:hint="eastAsia" w:ascii="宋体" w:hAnsi="宋体" w:eastAsia="宋体" w:cs="宋体"/>
                <w:snapToGrid/>
                <w:color w:val="auto"/>
                <w:sz w:val="20"/>
                <w:szCs w:val="20"/>
              </w:rPr>
              <w:t>、带蓝牙功能，可以直接蓝牙输入音频；</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8</w:t>
            </w:r>
            <w:r>
              <w:rPr>
                <w:rFonts w:hint="eastAsia" w:ascii="宋体" w:hAnsi="宋体" w:eastAsia="宋体" w:cs="宋体"/>
                <w:snapToGrid/>
                <w:color w:val="auto"/>
                <w:sz w:val="20"/>
                <w:szCs w:val="20"/>
              </w:rPr>
              <w:t>、带U盘录音功能；</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9</w:t>
            </w:r>
            <w:r>
              <w:rPr>
                <w:rFonts w:hint="eastAsia" w:ascii="宋体" w:hAnsi="宋体" w:eastAsia="宋体" w:cs="宋体"/>
                <w:snapToGrid/>
                <w:color w:val="auto"/>
                <w:sz w:val="20"/>
                <w:szCs w:val="20"/>
              </w:rPr>
              <w:t>、左右主输出，单独一个推子控制，60mm推子；两编组输出，两个推子独立控制，60mm推子；</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0</w:t>
            </w:r>
            <w:r>
              <w:rPr>
                <w:rFonts w:hint="eastAsia" w:ascii="宋体" w:hAnsi="宋体" w:eastAsia="宋体" w:cs="宋体"/>
                <w:snapToGrid/>
                <w:color w:val="auto"/>
                <w:sz w:val="20"/>
                <w:szCs w:val="20"/>
              </w:rPr>
              <w:t>、立体声监听输出，可以耳机监听，也可以输出到监听音箱旋钮控制音量大小；</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1</w:t>
            </w:r>
            <w:r>
              <w:rPr>
                <w:rFonts w:hint="eastAsia" w:ascii="宋体" w:hAnsi="宋体" w:eastAsia="宋体" w:cs="宋体"/>
                <w:snapToGrid/>
                <w:color w:val="auto"/>
                <w:sz w:val="20"/>
                <w:szCs w:val="20"/>
              </w:rPr>
              <w:t>、左右立体声辅助返回，旋钮控制返回音量大小，有选择开关选择加入主输出还是编组输出；带莲花接口的录音输出和输入，录音输入有独立开关控制，便于录音和回放操作；</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2</w:t>
            </w:r>
            <w:r>
              <w:rPr>
                <w:rFonts w:hint="eastAsia" w:ascii="宋体" w:hAnsi="宋体" w:eastAsia="宋体" w:cs="宋体"/>
                <w:snapToGrid/>
                <w:color w:val="auto"/>
                <w:sz w:val="20"/>
                <w:szCs w:val="20"/>
              </w:rPr>
              <w:t>、调音台本底噪声低，信噪比好，性能稳定；</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3</w:t>
            </w:r>
            <w:r>
              <w:rPr>
                <w:rFonts w:hint="eastAsia" w:ascii="宋体" w:hAnsi="宋体" w:eastAsia="宋体" w:cs="宋体"/>
                <w:snapToGrid/>
                <w:color w:val="auto"/>
                <w:sz w:val="20"/>
                <w:szCs w:val="20"/>
              </w:rPr>
              <w:t>、标准双12段电平指示标，准确显示电平大小；</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4</w:t>
            </w:r>
            <w:r>
              <w:rPr>
                <w:rFonts w:hint="eastAsia" w:ascii="宋体" w:hAnsi="宋体" w:eastAsia="宋体" w:cs="宋体"/>
                <w:snapToGrid/>
                <w:color w:val="auto"/>
                <w:sz w:val="20"/>
                <w:szCs w:val="20"/>
              </w:rPr>
              <w:t>、独特的外观设计,精准的组装工艺，性能稳定可靠；</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5</w:t>
            </w:r>
            <w:r>
              <w:rPr>
                <w:rFonts w:hint="eastAsia" w:ascii="宋体" w:hAnsi="宋体" w:eastAsia="宋体" w:cs="宋体"/>
                <w:snapToGrid/>
                <w:color w:val="auto"/>
                <w:sz w:val="20"/>
                <w:szCs w:val="20"/>
              </w:rPr>
              <w:t>、话筒输入可以选择卡龙或6.35接口，立体声输入可以选择RCA或6.35接口；</w:t>
            </w:r>
          </w:p>
        </w:tc>
        <w:tc>
          <w:tcPr>
            <w:tcW w:w="729" w:type="dxa"/>
            <w:tcBorders>
              <w:top w:val="nil"/>
              <w:left w:val="nil"/>
              <w:bottom w:val="single" w:color="auto" w:sz="4" w:space="0"/>
              <w:right w:val="single" w:color="auto" w:sz="4" w:space="0"/>
            </w:tcBorders>
            <w:shd w:val="clear" w:color="auto" w:fill="auto"/>
            <w:vAlign w:val="center"/>
          </w:tcPr>
          <w:p w14:paraId="38A613F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6586CC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7168B5CD">
        <w:tblPrEx>
          <w:tblCellMar>
            <w:top w:w="0" w:type="dxa"/>
            <w:left w:w="108" w:type="dxa"/>
            <w:bottom w:w="0" w:type="dxa"/>
            <w:right w:w="108" w:type="dxa"/>
          </w:tblCellMar>
        </w:tblPrEx>
        <w:trPr>
          <w:trHeight w:val="406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6F6D9D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370F257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反馈抑制器</w:t>
            </w:r>
          </w:p>
        </w:tc>
        <w:tc>
          <w:tcPr>
            <w:tcW w:w="6809" w:type="dxa"/>
            <w:tcBorders>
              <w:top w:val="nil"/>
              <w:left w:val="nil"/>
              <w:bottom w:val="single" w:color="auto" w:sz="4" w:space="0"/>
              <w:right w:val="single" w:color="auto" w:sz="4" w:space="0"/>
            </w:tcBorders>
            <w:shd w:val="clear" w:color="auto" w:fill="auto"/>
            <w:vAlign w:val="top"/>
          </w:tcPr>
          <w:p w14:paraId="5B1DB181">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1、输入通道及插座：2路X L R母座模拟输入/ 1组立体声同轴/光纤/ A E S数字信号输入接口(每组数字口传输两路音频信号)；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2、输出通道及插座：2路X L R公座模拟输出/ 1组立体声同轴/光纤/ A E S数字信号输出接口(每组数字口传输两路音频信号)；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3、输入阻抗：平衡20K</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4、输出阻抗：平衡100</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5、共模拟制比：&gt;70dB（1KHz）；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6、输入范围：≤+25dBu；</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7、频率响应:20Hz-20KHz （-0.5dB）；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8、信噪比：&gt;100dB；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9、失真度：&lt;0.01%；</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10、通道分离度：&gt;110dB（1KHz）；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11、啸叫寻找与抑制方式：全自动式陷波；</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12、信号输入频率响应：20Hz-20kHz ±0.5dB；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13、滤波器：独立24个每通道；</w:t>
            </w:r>
          </w:p>
        </w:tc>
        <w:tc>
          <w:tcPr>
            <w:tcW w:w="729" w:type="dxa"/>
            <w:tcBorders>
              <w:top w:val="nil"/>
              <w:left w:val="nil"/>
              <w:bottom w:val="single" w:color="auto" w:sz="4" w:space="0"/>
              <w:right w:val="single" w:color="auto" w:sz="4" w:space="0"/>
            </w:tcBorders>
            <w:shd w:val="clear" w:color="auto" w:fill="auto"/>
            <w:vAlign w:val="center"/>
          </w:tcPr>
          <w:p w14:paraId="1D2F893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3AEE2C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1EACFE63">
        <w:tblPrEx>
          <w:tblCellMar>
            <w:top w:w="0" w:type="dxa"/>
            <w:left w:w="108" w:type="dxa"/>
            <w:bottom w:w="0" w:type="dxa"/>
            <w:right w:w="108" w:type="dxa"/>
          </w:tblCellMar>
        </w:tblPrEx>
        <w:trPr>
          <w:trHeight w:val="190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91378A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5B07756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双手持无线话筒</w:t>
            </w:r>
          </w:p>
        </w:tc>
        <w:tc>
          <w:tcPr>
            <w:tcW w:w="6809" w:type="dxa"/>
            <w:tcBorders>
              <w:top w:val="nil"/>
              <w:left w:val="nil"/>
              <w:bottom w:val="single" w:color="auto" w:sz="4" w:space="0"/>
              <w:right w:val="single" w:color="auto" w:sz="4" w:space="0"/>
            </w:tcBorders>
            <w:shd w:val="clear" w:color="auto" w:fill="auto"/>
            <w:vAlign w:val="top"/>
          </w:tcPr>
          <w:p w14:paraId="482FE41B">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1、频率范围：640-690MHz；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2、可调信道数：100×2；</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3、振荡方式：锁相环频率合成（PLL）；</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4、频率稳定度：±10ppm；</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5、接收方式：超外差二次变频；</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6、接收灵敏度：-95~-67dBm；</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7、音频频响：40-18000Hz；</w:t>
            </w:r>
          </w:p>
        </w:tc>
        <w:tc>
          <w:tcPr>
            <w:tcW w:w="729" w:type="dxa"/>
            <w:tcBorders>
              <w:top w:val="nil"/>
              <w:left w:val="nil"/>
              <w:bottom w:val="single" w:color="auto" w:sz="4" w:space="0"/>
              <w:right w:val="single" w:color="auto" w:sz="4" w:space="0"/>
            </w:tcBorders>
            <w:shd w:val="clear" w:color="auto" w:fill="auto"/>
            <w:vAlign w:val="center"/>
          </w:tcPr>
          <w:p w14:paraId="704ECB0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19CFC8F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C04E0D6">
        <w:tblPrEx>
          <w:tblCellMar>
            <w:top w:w="0" w:type="dxa"/>
            <w:left w:w="108" w:type="dxa"/>
            <w:bottom w:w="0" w:type="dxa"/>
            <w:right w:w="108" w:type="dxa"/>
          </w:tblCellMar>
        </w:tblPrEx>
        <w:trPr>
          <w:trHeight w:val="77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DA7DC0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5BB0DDF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8路电源时序器</w:t>
            </w:r>
          </w:p>
        </w:tc>
        <w:tc>
          <w:tcPr>
            <w:tcW w:w="6809" w:type="dxa"/>
            <w:tcBorders>
              <w:top w:val="nil"/>
              <w:left w:val="nil"/>
              <w:bottom w:val="single" w:color="auto" w:sz="4" w:space="0"/>
              <w:right w:val="single" w:color="auto" w:sz="4" w:space="0"/>
            </w:tcBorders>
            <w:shd w:val="clear" w:color="auto" w:fill="auto"/>
            <w:vAlign w:val="top"/>
          </w:tcPr>
          <w:p w14:paraId="2B415761">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1、通道数量：8路；</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2、单路最大输出电流：10A；</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3、辅助电源输出：10A；</w:t>
            </w:r>
          </w:p>
        </w:tc>
        <w:tc>
          <w:tcPr>
            <w:tcW w:w="729" w:type="dxa"/>
            <w:tcBorders>
              <w:top w:val="nil"/>
              <w:left w:val="nil"/>
              <w:bottom w:val="single" w:color="auto" w:sz="4" w:space="0"/>
              <w:right w:val="single" w:color="auto" w:sz="4" w:space="0"/>
            </w:tcBorders>
            <w:shd w:val="clear" w:color="auto" w:fill="auto"/>
            <w:vAlign w:val="center"/>
          </w:tcPr>
          <w:p w14:paraId="04C1F29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F854AB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2E970AD8">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22324092">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二、手拉手会议系统</w:t>
            </w:r>
          </w:p>
        </w:tc>
      </w:tr>
      <w:tr w14:paraId="69BF4465">
        <w:tblPrEx>
          <w:tblCellMar>
            <w:top w:w="0" w:type="dxa"/>
            <w:left w:w="108" w:type="dxa"/>
            <w:bottom w:w="0" w:type="dxa"/>
            <w:right w:w="108" w:type="dxa"/>
          </w:tblCellMar>
        </w:tblPrEx>
        <w:trPr>
          <w:trHeight w:val="379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387C27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3A3CC37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无线会议系统主机</w:t>
            </w:r>
          </w:p>
        </w:tc>
        <w:tc>
          <w:tcPr>
            <w:tcW w:w="6809" w:type="dxa"/>
            <w:tcBorders>
              <w:top w:val="nil"/>
              <w:left w:val="nil"/>
              <w:bottom w:val="single" w:color="auto" w:sz="4" w:space="0"/>
              <w:right w:val="single" w:color="auto" w:sz="4" w:space="0"/>
            </w:tcBorders>
            <w:shd w:val="clear" w:color="auto" w:fill="auto"/>
            <w:vAlign w:val="top"/>
          </w:tcPr>
          <w:p w14:paraId="4824BEAC">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1、采用FM调频传输音频，防啸叫单指向高灵敏度电容咪芯；</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2、控制及音频信号皆采用无线高频信号通讯；</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3、高清COG显示，中文菜单，高保真WAV格式输出；</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4、主机具有20组固定的频率通道，可在同一场所使用多套无线系统，也可避免与会场其他无线产品的互相干扰；</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5、每套系统可支持200个话筒，同时发言人数可设定为1-4人，最大支持4个主席同时发言；</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6、系统主机基于稳定可靠的PLL锁相环电路、无线传输数字控制电路和模拟音频传输相结合，通过主机可设置先进先出、主席专用发言功能；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7、数字控制技术，话筒仅占用4个音频频点，避免串频现象的出现。解决了传统一拖四UHF无线会议无法解决多只无线会议话筒在同一场合同时使用的难题；</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8、RF有效通信距离为：室内60米，室外100米；</w:t>
            </w:r>
          </w:p>
        </w:tc>
        <w:tc>
          <w:tcPr>
            <w:tcW w:w="729" w:type="dxa"/>
            <w:tcBorders>
              <w:top w:val="nil"/>
              <w:left w:val="nil"/>
              <w:bottom w:val="single" w:color="auto" w:sz="4" w:space="0"/>
              <w:right w:val="single" w:color="auto" w:sz="4" w:space="0"/>
            </w:tcBorders>
            <w:shd w:val="clear" w:color="auto" w:fill="auto"/>
            <w:vAlign w:val="center"/>
          </w:tcPr>
          <w:p w14:paraId="44B396A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8A7CAD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27970269">
        <w:tblPrEx>
          <w:tblCellMar>
            <w:top w:w="0" w:type="dxa"/>
            <w:left w:w="108" w:type="dxa"/>
            <w:bottom w:w="0" w:type="dxa"/>
            <w:right w:w="108" w:type="dxa"/>
          </w:tblCellMar>
        </w:tblPrEx>
        <w:trPr>
          <w:trHeight w:val="271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9AFD61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19B4424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无线主席单元</w:t>
            </w:r>
          </w:p>
        </w:tc>
        <w:tc>
          <w:tcPr>
            <w:tcW w:w="6809" w:type="dxa"/>
            <w:tcBorders>
              <w:top w:val="nil"/>
              <w:left w:val="nil"/>
              <w:bottom w:val="single" w:color="auto" w:sz="4" w:space="0"/>
              <w:right w:val="single" w:color="auto" w:sz="4" w:space="0"/>
            </w:tcBorders>
            <w:shd w:val="clear" w:color="auto" w:fill="auto"/>
            <w:vAlign w:val="top"/>
          </w:tcPr>
          <w:p w14:paraId="335FCAE1">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1、无线主席单元，内置天线，带有红色灯环显示话筒工作状态；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2、发言开关按键带透光发言图案，发言时常亮；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3、带2.23寸高亮度全视角OLED显示屏,显示内容清晰，拾音距离建议在35CM左右最佳；</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4、话筒带液晶显示屏可显示话筒状态、通道地址、电池电量，并带有多功能按键，进入菜单后可以调试查看话筒参数，编辑地址等；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5、单元采用UHF无线技术传输音频及控制信号，F有效通信距离为：室内50米 室外90米；</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6、超低功耗电路设计，连续发言时间不少于9小时，待机时间不少于20小时；</w:t>
            </w:r>
          </w:p>
        </w:tc>
        <w:tc>
          <w:tcPr>
            <w:tcW w:w="729" w:type="dxa"/>
            <w:tcBorders>
              <w:top w:val="nil"/>
              <w:left w:val="nil"/>
              <w:bottom w:val="single" w:color="auto" w:sz="4" w:space="0"/>
              <w:right w:val="single" w:color="auto" w:sz="4" w:space="0"/>
            </w:tcBorders>
            <w:shd w:val="clear" w:color="auto" w:fill="auto"/>
            <w:vAlign w:val="center"/>
          </w:tcPr>
          <w:p w14:paraId="7CF6E3D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支</w:t>
            </w:r>
          </w:p>
        </w:tc>
        <w:tc>
          <w:tcPr>
            <w:tcW w:w="681" w:type="dxa"/>
            <w:tcBorders>
              <w:top w:val="nil"/>
              <w:left w:val="nil"/>
              <w:bottom w:val="single" w:color="auto" w:sz="4" w:space="0"/>
              <w:right w:val="single" w:color="auto" w:sz="4" w:space="0"/>
            </w:tcBorders>
            <w:shd w:val="clear" w:color="auto" w:fill="auto"/>
            <w:vAlign w:val="center"/>
          </w:tcPr>
          <w:p w14:paraId="268FA19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711EA393">
        <w:tblPrEx>
          <w:tblCellMar>
            <w:top w:w="0" w:type="dxa"/>
            <w:left w:w="108" w:type="dxa"/>
            <w:bottom w:w="0" w:type="dxa"/>
            <w:right w:w="108" w:type="dxa"/>
          </w:tblCellMar>
        </w:tblPrEx>
        <w:trPr>
          <w:trHeight w:val="271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744450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41199B1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无线代表单元</w:t>
            </w:r>
          </w:p>
        </w:tc>
        <w:tc>
          <w:tcPr>
            <w:tcW w:w="6809" w:type="dxa"/>
            <w:tcBorders>
              <w:top w:val="nil"/>
              <w:left w:val="nil"/>
              <w:bottom w:val="single" w:color="auto" w:sz="4" w:space="0"/>
              <w:right w:val="single" w:color="auto" w:sz="4" w:space="0"/>
            </w:tcBorders>
            <w:shd w:val="clear" w:color="auto" w:fill="auto"/>
            <w:vAlign w:val="top"/>
          </w:tcPr>
          <w:p w14:paraId="0E6001B3">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1、无线代表元，内置天线，带有红色灯环显示话筒工作状态；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2、发言开关按键带透光发言图案，发言时常亮；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3、带2.23寸高亮度全视角OLED显示屏,显示内容清晰，拾音距离建议在35CM左右最佳；</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4、话筒带液晶显示屏可显示话筒状态、通道地址、电池电量，并带有多功能按键，进入菜单后可以调试查看话筒参数，编辑地址等；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5、单元采用UHF无线技术传输音频及控制信号，F有效通信距离为：室内50米 室外90米；</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6、超低功耗电路设计，连续发言时间不少于9小时，待机时间不少于20小时；</w:t>
            </w:r>
          </w:p>
        </w:tc>
        <w:tc>
          <w:tcPr>
            <w:tcW w:w="729" w:type="dxa"/>
            <w:tcBorders>
              <w:top w:val="nil"/>
              <w:left w:val="nil"/>
              <w:bottom w:val="single" w:color="auto" w:sz="4" w:space="0"/>
              <w:right w:val="single" w:color="auto" w:sz="4" w:space="0"/>
            </w:tcBorders>
            <w:shd w:val="clear" w:color="auto" w:fill="auto"/>
            <w:vAlign w:val="center"/>
          </w:tcPr>
          <w:p w14:paraId="142DEDE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支</w:t>
            </w:r>
          </w:p>
        </w:tc>
        <w:tc>
          <w:tcPr>
            <w:tcW w:w="681" w:type="dxa"/>
            <w:tcBorders>
              <w:top w:val="nil"/>
              <w:left w:val="nil"/>
              <w:bottom w:val="single" w:color="auto" w:sz="4" w:space="0"/>
              <w:right w:val="single" w:color="auto" w:sz="4" w:space="0"/>
            </w:tcBorders>
            <w:shd w:val="clear" w:color="auto" w:fill="auto"/>
            <w:vAlign w:val="center"/>
          </w:tcPr>
          <w:p w14:paraId="410D2B8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r>
      <w:tr w14:paraId="619C0EFC">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3F762521">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三、辅助线材</w:t>
            </w:r>
          </w:p>
        </w:tc>
      </w:tr>
      <w:tr w14:paraId="5E3C6BDF">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AF7B9A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4C9B23C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设备连接线</w:t>
            </w:r>
          </w:p>
        </w:tc>
        <w:tc>
          <w:tcPr>
            <w:tcW w:w="6809" w:type="dxa"/>
            <w:tcBorders>
              <w:top w:val="nil"/>
              <w:left w:val="nil"/>
              <w:bottom w:val="single" w:color="auto" w:sz="4" w:space="0"/>
              <w:right w:val="single" w:color="auto" w:sz="4" w:space="0"/>
            </w:tcBorders>
            <w:shd w:val="clear" w:color="auto" w:fill="auto"/>
            <w:vAlign w:val="center"/>
          </w:tcPr>
          <w:p w14:paraId="76B83B6B">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3.5转双莲花信号线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 xml:space="preserve">长度：1.5米；                                                                                                                                                                                                  </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线芯数量：2芯；</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线芯材质：裸铜线；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护套材质：2；</w:t>
            </w:r>
          </w:p>
        </w:tc>
        <w:tc>
          <w:tcPr>
            <w:tcW w:w="729" w:type="dxa"/>
            <w:tcBorders>
              <w:top w:val="nil"/>
              <w:left w:val="nil"/>
              <w:bottom w:val="single" w:color="auto" w:sz="4" w:space="0"/>
              <w:right w:val="single" w:color="auto" w:sz="4" w:space="0"/>
            </w:tcBorders>
            <w:shd w:val="clear" w:color="auto" w:fill="auto"/>
            <w:vAlign w:val="center"/>
          </w:tcPr>
          <w:p w14:paraId="14CC659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0061428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69726F8">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F0336F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496032E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设备连接线</w:t>
            </w:r>
          </w:p>
        </w:tc>
        <w:tc>
          <w:tcPr>
            <w:tcW w:w="6809" w:type="dxa"/>
            <w:tcBorders>
              <w:top w:val="nil"/>
              <w:left w:val="nil"/>
              <w:bottom w:val="single" w:color="auto" w:sz="4" w:space="0"/>
              <w:right w:val="single" w:color="auto" w:sz="4" w:space="0"/>
            </w:tcBorders>
            <w:shd w:val="clear" w:color="auto" w:fill="auto"/>
            <w:vAlign w:val="center"/>
          </w:tcPr>
          <w:p w14:paraId="0A8D1F29">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卡侬公对卡侬母信号线；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长度：1.5米；</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材质：PVC+ABS+锌合金；</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三体针头：黄铜镀银。</w:t>
            </w:r>
          </w:p>
        </w:tc>
        <w:tc>
          <w:tcPr>
            <w:tcW w:w="729" w:type="dxa"/>
            <w:tcBorders>
              <w:top w:val="nil"/>
              <w:left w:val="nil"/>
              <w:bottom w:val="single" w:color="auto" w:sz="4" w:space="0"/>
              <w:right w:val="single" w:color="auto" w:sz="4" w:space="0"/>
            </w:tcBorders>
            <w:shd w:val="clear" w:color="auto" w:fill="auto"/>
            <w:vAlign w:val="center"/>
          </w:tcPr>
          <w:p w14:paraId="62F1229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57C7D0C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r>
      <w:tr w14:paraId="441CB0F4">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FBEF35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6B8A95D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设备连接线</w:t>
            </w:r>
          </w:p>
        </w:tc>
        <w:tc>
          <w:tcPr>
            <w:tcW w:w="6809" w:type="dxa"/>
            <w:tcBorders>
              <w:top w:val="nil"/>
              <w:left w:val="nil"/>
              <w:bottom w:val="single" w:color="auto" w:sz="4" w:space="0"/>
              <w:right w:val="single" w:color="auto" w:sz="4" w:space="0"/>
            </w:tcBorders>
            <w:shd w:val="clear" w:color="auto" w:fill="auto"/>
            <w:vAlign w:val="center"/>
          </w:tcPr>
          <w:p w14:paraId="3EA24FC3">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6.5单声道转卡侬公信号线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 xml:space="preserve">长度：1.5米；                                                                                                                                                                                                  </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线芯数量：2芯；</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线芯材质：裸铜线；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护套材质：2；</w:t>
            </w:r>
          </w:p>
        </w:tc>
        <w:tc>
          <w:tcPr>
            <w:tcW w:w="729" w:type="dxa"/>
            <w:tcBorders>
              <w:top w:val="nil"/>
              <w:left w:val="nil"/>
              <w:bottom w:val="single" w:color="auto" w:sz="4" w:space="0"/>
              <w:right w:val="single" w:color="auto" w:sz="4" w:space="0"/>
            </w:tcBorders>
            <w:shd w:val="clear" w:color="auto" w:fill="auto"/>
            <w:vAlign w:val="center"/>
          </w:tcPr>
          <w:p w14:paraId="73DAC7C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2B2EF24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4C35C98D">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0394506">
            <w:pPr>
              <w:widowControl/>
              <w:spacing w:before="0" w:after="0"/>
              <w:jc w:val="center"/>
              <w:rPr>
                <w:rFonts w:hint="eastAsia"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4</w:t>
            </w:r>
          </w:p>
        </w:tc>
        <w:tc>
          <w:tcPr>
            <w:tcW w:w="1202" w:type="dxa"/>
            <w:tcBorders>
              <w:top w:val="nil"/>
              <w:left w:val="nil"/>
              <w:bottom w:val="single" w:color="auto" w:sz="4" w:space="0"/>
              <w:right w:val="single" w:color="auto" w:sz="4" w:space="0"/>
            </w:tcBorders>
            <w:shd w:val="clear" w:color="auto" w:fill="auto"/>
            <w:vAlign w:val="center"/>
          </w:tcPr>
          <w:p w14:paraId="6019E62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机柜</w:t>
            </w:r>
          </w:p>
        </w:tc>
        <w:tc>
          <w:tcPr>
            <w:tcW w:w="6809" w:type="dxa"/>
            <w:tcBorders>
              <w:top w:val="nil"/>
              <w:left w:val="nil"/>
              <w:bottom w:val="single" w:color="auto" w:sz="4" w:space="0"/>
              <w:right w:val="single" w:color="auto" w:sz="4" w:space="0"/>
            </w:tcBorders>
            <w:shd w:val="clear" w:color="auto" w:fill="auto"/>
          </w:tcPr>
          <w:p w14:paraId="5C9F3105">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16U标准机柜</w:t>
            </w:r>
          </w:p>
        </w:tc>
        <w:tc>
          <w:tcPr>
            <w:tcW w:w="729" w:type="dxa"/>
            <w:tcBorders>
              <w:top w:val="nil"/>
              <w:left w:val="nil"/>
              <w:bottom w:val="single" w:color="auto" w:sz="4" w:space="0"/>
              <w:right w:val="single" w:color="auto" w:sz="4" w:space="0"/>
            </w:tcBorders>
            <w:shd w:val="clear" w:color="auto" w:fill="auto"/>
            <w:vAlign w:val="center"/>
          </w:tcPr>
          <w:p w14:paraId="6228784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459A8E5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46C92D8">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726735B4">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多功能厅扩声系统</w:t>
            </w:r>
          </w:p>
        </w:tc>
      </w:tr>
      <w:tr w14:paraId="1098997A">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344A63A7">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一、音频系统</w:t>
            </w:r>
          </w:p>
        </w:tc>
      </w:tr>
      <w:tr w14:paraId="16FE4CBD">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944897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655A007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专业音箱</w:t>
            </w:r>
          </w:p>
        </w:tc>
        <w:tc>
          <w:tcPr>
            <w:tcW w:w="6809" w:type="dxa"/>
            <w:tcBorders>
              <w:top w:val="nil"/>
              <w:left w:val="nil"/>
              <w:bottom w:val="single" w:color="auto" w:sz="4" w:space="0"/>
              <w:right w:val="single" w:color="auto" w:sz="4" w:space="0"/>
            </w:tcBorders>
            <w:shd w:val="clear" w:color="auto" w:fill="auto"/>
            <w:vAlign w:val="top"/>
          </w:tcPr>
          <w:p w14:paraId="48D04FC3">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主要技术参数：</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1、额定功率：150W；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2、频响范围：70Hz-20KHz；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3、阻抗：8（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4、灵敏度：92dB；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5、最大声压级：113dB；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6、覆盖角：80°×60°（H×V），分频点：2.5KHz；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7、单元配置：1x8″低音单元 50芯音圈， 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，120磁；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1x34mm高音单元 34芯音圈，1″口径， 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w:t>
            </w:r>
          </w:p>
        </w:tc>
        <w:tc>
          <w:tcPr>
            <w:tcW w:w="729" w:type="dxa"/>
            <w:tcBorders>
              <w:top w:val="nil"/>
              <w:left w:val="nil"/>
              <w:bottom w:val="single" w:color="auto" w:sz="4" w:space="0"/>
              <w:right w:val="single" w:color="auto" w:sz="4" w:space="0"/>
            </w:tcBorders>
            <w:shd w:val="clear" w:color="auto" w:fill="auto"/>
            <w:vAlign w:val="center"/>
          </w:tcPr>
          <w:p w14:paraId="7A90BBB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只</w:t>
            </w:r>
          </w:p>
        </w:tc>
        <w:tc>
          <w:tcPr>
            <w:tcW w:w="681" w:type="dxa"/>
            <w:tcBorders>
              <w:top w:val="nil"/>
              <w:left w:val="nil"/>
              <w:bottom w:val="single" w:color="auto" w:sz="4" w:space="0"/>
              <w:right w:val="single" w:color="auto" w:sz="4" w:space="0"/>
            </w:tcBorders>
            <w:shd w:val="clear" w:color="auto" w:fill="auto"/>
            <w:vAlign w:val="center"/>
          </w:tcPr>
          <w:p w14:paraId="1D7E271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r>
      <w:tr w14:paraId="1985F293">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4D2B91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131282D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纯后级功放</w:t>
            </w:r>
          </w:p>
        </w:tc>
        <w:tc>
          <w:tcPr>
            <w:tcW w:w="6809" w:type="dxa"/>
            <w:tcBorders>
              <w:top w:val="nil"/>
              <w:left w:val="nil"/>
              <w:bottom w:val="single" w:color="auto" w:sz="4" w:space="0"/>
              <w:right w:val="single" w:color="auto" w:sz="4" w:space="0"/>
            </w:tcBorders>
            <w:shd w:val="clear" w:color="auto" w:fill="auto"/>
            <w:vAlign w:val="top"/>
          </w:tcPr>
          <w:p w14:paraId="483143E6">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主要技术参数：</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1、立体声功率：8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（250W*2）, 4</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（380W*2）；</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2、桥接功率:8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（750W）；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3、频率响应：10Hz-50KHz（-1.5dB)；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4、输入灵敏度：0.775V/26db/1.4V；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5、最大输入电平：21dB/9V；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6、输入阻抗：20K</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7、信号信噪比：〉90dB；</w:t>
            </w:r>
            <w:r>
              <w:rPr>
                <w:rFonts w:hint="eastAsia" w:ascii="新宋体" w:hAnsi="新宋体" w:eastAsia="新宋体" w:cs="宋体"/>
                <w:snapToGrid/>
                <w:color w:val="auto"/>
                <w:sz w:val="20"/>
                <w:szCs w:val="20"/>
              </w:rPr>
              <w:br w:type="textWrapping"/>
            </w:r>
          </w:p>
        </w:tc>
        <w:tc>
          <w:tcPr>
            <w:tcW w:w="729" w:type="dxa"/>
            <w:tcBorders>
              <w:top w:val="nil"/>
              <w:left w:val="nil"/>
              <w:bottom w:val="single" w:color="auto" w:sz="4" w:space="0"/>
              <w:right w:val="single" w:color="auto" w:sz="4" w:space="0"/>
            </w:tcBorders>
            <w:shd w:val="clear" w:color="auto" w:fill="auto"/>
            <w:vAlign w:val="center"/>
          </w:tcPr>
          <w:p w14:paraId="25069C5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9A8313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r>
      <w:tr w14:paraId="1BC06A93">
        <w:tblPrEx>
          <w:tblCellMar>
            <w:top w:w="0" w:type="dxa"/>
            <w:left w:w="108" w:type="dxa"/>
            <w:bottom w:w="0" w:type="dxa"/>
            <w:right w:w="108" w:type="dxa"/>
          </w:tblCellMar>
        </w:tblPrEx>
        <w:trPr>
          <w:trHeight w:val="80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2B7B13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1C17681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音箱壁挂支架</w:t>
            </w:r>
          </w:p>
        </w:tc>
        <w:tc>
          <w:tcPr>
            <w:tcW w:w="6809" w:type="dxa"/>
            <w:tcBorders>
              <w:top w:val="nil"/>
              <w:left w:val="nil"/>
              <w:bottom w:val="single" w:color="auto" w:sz="4" w:space="0"/>
              <w:right w:val="single" w:color="auto" w:sz="4" w:space="0"/>
            </w:tcBorders>
            <w:shd w:val="clear" w:color="auto" w:fill="auto"/>
            <w:vAlign w:val="top"/>
          </w:tcPr>
          <w:p w14:paraId="49005E7E">
            <w:pPr>
              <w:kinsoku/>
              <w:autoSpaceDE/>
              <w:autoSpaceDN/>
              <w:adjustRightInd/>
              <w:snapToGrid/>
              <w:spacing w:after="240"/>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1、全频音箱吊架，左右160度可调节；</w:t>
            </w:r>
          </w:p>
        </w:tc>
        <w:tc>
          <w:tcPr>
            <w:tcW w:w="729" w:type="dxa"/>
            <w:tcBorders>
              <w:top w:val="nil"/>
              <w:left w:val="nil"/>
              <w:bottom w:val="single" w:color="auto" w:sz="4" w:space="0"/>
              <w:right w:val="single" w:color="auto" w:sz="4" w:space="0"/>
            </w:tcBorders>
            <w:shd w:val="clear" w:color="auto" w:fill="auto"/>
            <w:vAlign w:val="center"/>
          </w:tcPr>
          <w:p w14:paraId="2E35ED7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对</w:t>
            </w:r>
          </w:p>
        </w:tc>
        <w:tc>
          <w:tcPr>
            <w:tcW w:w="681" w:type="dxa"/>
            <w:tcBorders>
              <w:top w:val="nil"/>
              <w:left w:val="nil"/>
              <w:bottom w:val="single" w:color="auto" w:sz="4" w:space="0"/>
              <w:right w:val="single" w:color="auto" w:sz="4" w:space="0"/>
            </w:tcBorders>
            <w:shd w:val="clear" w:color="auto" w:fill="auto"/>
            <w:vAlign w:val="center"/>
          </w:tcPr>
          <w:p w14:paraId="65E3414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r>
      <w:tr w14:paraId="6ACE3870">
        <w:tblPrEx>
          <w:tblCellMar>
            <w:top w:w="0" w:type="dxa"/>
            <w:left w:w="108" w:type="dxa"/>
            <w:bottom w:w="0" w:type="dxa"/>
            <w:right w:w="108" w:type="dxa"/>
          </w:tblCellMar>
        </w:tblPrEx>
        <w:trPr>
          <w:trHeight w:val="768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FC538F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0C27DC2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8路两编组调音台</w:t>
            </w:r>
          </w:p>
        </w:tc>
        <w:tc>
          <w:tcPr>
            <w:tcW w:w="6809" w:type="dxa"/>
            <w:tcBorders>
              <w:top w:val="nil"/>
              <w:left w:val="nil"/>
              <w:bottom w:val="single" w:color="auto" w:sz="4" w:space="0"/>
              <w:right w:val="single" w:color="auto" w:sz="4" w:space="0"/>
            </w:tcBorders>
            <w:shd w:val="clear" w:color="auto" w:fill="auto"/>
            <w:vAlign w:val="top"/>
          </w:tcPr>
          <w:p w14:paraId="7034F438">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 xml:space="preserve">主要功能特点：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1、四路话筒输入，4路（两组）立体声输入；</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2、单声道输入通道每路带独立的48V幻像供电开关，单声道输入每路带100Hz低切功能；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3、话筒输入校园低三段均衡，5-8路立体声高低两段均衡，输入推子60mm，手感平滑；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4、两个辅助输出，一个AUX发送，一个FX发送，AUX发送为推子前信号，FX发送为推子后信号，信号发送量都由旋钮控制；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5、输入每路带PFL按键，方便监听推子前信号；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6、每路输入带L-R开关(主输出开关）和G1-G2开关（两编组开关）；</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7、USB播放功能，带液晶显示屏，可以显示歌曲名字和歌词，支持MP3,WAV等多种格式，中英文界面可选，循环模式可选；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8、带蓝牙功能，可以直接蓝牙输入音频；</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9、带U盘录音功能；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10、可以连接电脑，通过声卡输入输出音频到电脑；</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11、内置效果器，效果器延时时间和重复比例连续可调，效果可以加入主输入，也可以加入辅助AUX输出；</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12、左右主输出，单独一个推子控制，60mm推子；两编组输出，两个推子独立控制，60mm推子；</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13、立体声监听输出，可以耳机监听，也可以输出到监听音箱旋钮控制音量大小；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14、左右立体声辅助返回，旋钮控制返回音量大小，有选择开关选择加入主输出还是编组输出；带莲花接口的录音输出和输入，录音输入有独立开关控制，便于录音和回放操作；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15、调音台本底噪声低，信噪比好，性能稳定；</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16、标准双12段电平指示标，准确显示电平大小；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17、独特的外观设计,精准的组装工艺，性能稳定可靠；</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18、话筒输入可以选择卡龙或6.35接口，立体声输入可以选择RCA或6.35接口；</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19、放大线路采用独特的设计方案，声音动态大，音色饱满；</w:t>
            </w:r>
          </w:p>
        </w:tc>
        <w:tc>
          <w:tcPr>
            <w:tcW w:w="729" w:type="dxa"/>
            <w:tcBorders>
              <w:top w:val="nil"/>
              <w:left w:val="nil"/>
              <w:bottom w:val="single" w:color="auto" w:sz="4" w:space="0"/>
              <w:right w:val="single" w:color="auto" w:sz="4" w:space="0"/>
            </w:tcBorders>
            <w:shd w:val="clear" w:color="auto" w:fill="auto"/>
            <w:vAlign w:val="center"/>
          </w:tcPr>
          <w:p w14:paraId="3A89E97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7CDCA3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FBA5FF3">
        <w:tblPrEx>
          <w:tblCellMar>
            <w:top w:w="0" w:type="dxa"/>
            <w:left w:w="108" w:type="dxa"/>
            <w:bottom w:w="0" w:type="dxa"/>
            <w:right w:w="108" w:type="dxa"/>
          </w:tblCellMar>
        </w:tblPrEx>
        <w:trPr>
          <w:trHeight w:val="6215"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4581DD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437CC1F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前级音频处理器</w:t>
            </w:r>
          </w:p>
        </w:tc>
        <w:tc>
          <w:tcPr>
            <w:tcW w:w="6809" w:type="dxa"/>
            <w:tcBorders>
              <w:top w:val="nil"/>
              <w:left w:val="nil"/>
              <w:bottom w:val="single" w:color="auto" w:sz="4" w:space="0"/>
              <w:right w:val="single" w:color="auto" w:sz="4" w:space="0"/>
            </w:tcBorders>
            <w:shd w:val="clear" w:color="auto" w:fill="auto"/>
            <w:vAlign w:val="top"/>
          </w:tcPr>
          <w:p w14:paraId="24297E1E">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主要功能特点：</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1、96KHz采样频率，32-bit DSP处理器，24-bit A/D及D/A转换；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2、话筒输入配置2路多功能复合型输入接口；                                                                                                                                                                 3、设备内每个功能支持单独锁定，可根据现场要求任意开放或锁定某一个单独的功能，防止误操作和数据保密；                                                                                                                                                                                                                                                                                                                                      4、可以通过S端子连接中控来控制通道的主要参数；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5、配置了多功能红外控制手柄，实现对设备实时控制；                                                                                                                                                                6、2路可选音频信号输入，每路音频信号输入灵敏度均可选，提供3组5个话筒输入，标准的5.1声道输出；</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7、提供USB接口、WIFI或有线网络接口可连接电脑，提供远程控制和红外线控制；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8、直接用面板的功能键和拔轮进行功能设置或是连接电脑通过PC控制软件来控制；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9、单机提供20组设备数据存储，提供10组效果数据存储,通过PC软件可进行设备之间的复制；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10、采用汉字液晶屏和6段LED显示输入/输出的精确数字电平表、哑音及编辑状态；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11、每个输入和输出均有延时和相位控制及哑音设置，输入延时最长可达30ms,输出延时最长可达60ms；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12、输出通道还可控制该通道的效果比例、话筒音量、音乐音量和效果音量；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13、效果带三段参量均衡和一对高低通滤波器，回声和效果的具体参数均可                                                                                                                                                                                           </w:t>
            </w:r>
          </w:p>
        </w:tc>
        <w:tc>
          <w:tcPr>
            <w:tcW w:w="729" w:type="dxa"/>
            <w:tcBorders>
              <w:top w:val="nil"/>
              <w:left w:val="nil"/>
              <w:bottom w:val="single" w:color="auto" w:sz="4" w:space="0"/>
              <w:right w:val="single" w:color="auto" w:sz="4" w:space="0"/>
            </w:tcBorders>
            <w:shd w:val="clear" w:color="auto" w:fill="auto"/>
            <w:vAlign w:val="center"/>
          </w:tcPr>
          <w:p w14:paraId="66D7FB8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6D9071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70B8656">
        <w:tblPrEx>
          <w:tblCellMar>
            <w:top w:w="0" w:type="dxa"/>
            <w:left w:w="108" w:type="dxa"/>
            <w:bottom w:w="0" w:type="dxa"/>
            <w:right w:w="108" w:type="dxa"/>
          </w:tblCellMar>
        </w:tblPrEx>
        <w:trPr>
          <w:trHeight w:val="554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BFFD01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4FDF8C0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反馈抑制器</w:t>
            </w:r>
          </w:p>
        </w:tc>
        <w:tc>
          <w:tcPr>
            <w:tcW w:w="6809" w:type="dxa"/>
            <w:tcBorders>
              <w:top w:val="nil"/>
              <w:left w:val="nil"/>
              <w:bottom w:val="single" w:color="auto" w:sz="4" w:space="0"/>
              <w:right w:val="single" w:color="auto" w:sz="4" w:space="0"/>
            </w:tcBorders>
            <w:shd w:val="clear" w:color="auto" w:fill="auto"/>
            <w:vAlign w:val="top"/>
          </w:tcPr>
          <w:p w14:paraId="4E0CAC75">
            <w:pPr>
              <w:kinsoku/>
              <w:autoSpaceDE/>
              <w:autoSpaceDN/>
              <w:adjustRightInd/>
              <w:snapToGrid/>
              <w:spacing w:after="240"/>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主要功能特点：</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1、显示采用分辨率为144×32的汉字显示屏，LCD屏显示7段输入精确数字电平表及编辑状态；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2、可任意对每通道24个滤波器编辑固定和动态反馈点数量进行全自动窄带陷波式反馈抑制，能有效地抑制各种环境下的啸叫问题；</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3、每通道提供压缩、限幅、噪声门等功能设置，为系统、喇叭单元提供安全、高品质声音的保障；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4、LCD屏显示每通道24个总计48个led灯啸叫点数量可直观展示系统已搜索到的啸叫点；</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5、输入输出通道分别提供1组2路同轴、AES、光纤数字信号接口，2路平衡式模拟信号接口；</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6、采用92KHz采样频率，32-bit高性能DSP处理器及24-bitA/D及D/A数模转换芯片；</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7、为适应不同场景的转移使用，设为可一键清除自动获取的滤波器设置；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8、可通过面板的bypass/on按键切换工作模式为直通或抑制；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9、即使在环境较差的场合，也能极大限度地抑制，抑制啸叫的同时还能保证语音的高质量、高保真、高清晰地传送；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10、单机可存储30组用户程序，存储压缩、限幅、噪声门等参数，关机前设备会自动保存所获取抑制的啸叫参数，在下次开机后无需重新获取相关抑制啸叫的参数；</w:t>
            </w:r>
          </w:p>
        </w:tc>
        <w:tc>
          <w:tcPr>
            <w:tcW w:w="729" w:type="dxa"/>
            <w:tcBorders>
              <w:top w:val="nil"/>
              <w:left w:val="nil"/>
              <w:bottom w:val="single" w:color="auto" w:sz="4" w:space="0"/>
              <w:right w:val="single" w:color="auto" w:sz="4" w:space="0"/>
            </w:tcBorders>
            <w:shd w:val="clear" w:color="auto" w:fill="auto"/>
            <w:vAlign w:val="center"/>
          </w:tcPr>
          <w:p w14:paraId="5740E74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6FF4B84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52F6BBCD">
        <w:tblPrEx>
          <w:tblCellMar>
            <w:top w:w="0" w:type="dxa"/>
            <w:left w:w="108" w:type="dxa"/>
            <w:bottom w:w="0" w:type="dxa"/>
            <w:right w:w="108" w:type="dxa"/>
          </w:tblCellMar>
        </w:tblPrEx>
        <w:trPr>
          <w:trHeight w:val="5892"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02D913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2F28F47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双手持无线话筒</w:t>
            </w:r>
          </w:p>
        </w:tc>
        <w:tc>
          <w:tcPr>
            <w:tcW w:w="6809" w:type="dxa"/>
            <w:tcBorders>
              <w:top w:val="nil"/>
              <w:left w:val="nil"/>
              <w:bottom w:val="single" w:color="auto" w:sz="4" w:space="0"/>
              <w:right w:val="single" w:color="auto" w:sz="4" w:space="0"/>
            </w:tcBorders>
            <w:shd w:val="clear" w:color="auto" w:fill="auto"/>
            <w:vAlign w:val="top"/>
          </w:tcPr>
          <w:p w14:paraId="5137ABB5">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 xml:space="preserve">主要功能特点：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1、话筒离开人手静止后3内秒自动静音（任意方向，任意角度放置均可），5分钟后自动节能进入待机状态，15分钟后自动关机并且彻底切断电源；</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2、全新的音频电路构架，高音细腻，中低频强劲，特别是在声音的细节上具有完美的表现力，超强的动态跟踪能力使得远/近距离拾音收放自如；</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3、全新概念的数字导频技术，彻底解决相互串频现象，永不串频；</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4、配置有啸叫抑制功能电路，调试更简单；</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5、输出最大音量可自由限制，适应范围更广；</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6、UHF频段，锁相环(PLL)频率合成；</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7、100×2个信道，信道间隔250KHz；；理想环境中，可叠用超过6台主机（12个通道）同时使用；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8、超外差二次变频设计，具备极高的接收灵敏度；</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9、射频部分采用多级高性能的介质滤波器，具备优良的抗干扰能力；</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10、第一中频采用声表滤波器，第二中频采用三级陶瓷滤波器，很好的提高了抗干扰能力；</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11、特别设计的静音电路，完全消除麦克风开启和关闭的冲击噪声；</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12、麦克风使用易购的5号普通电池或5号充电电池，续用时间达6—8小时；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13、麦克风采用独特的升压设计，电池电量下降不影响手咪整体性能；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14、理想环境操作半径达50-80米，适用于室内或室外小型扩声场合；</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15、具备可调发射功率和可调静噪门限，接收机后面板设外置静噪控制旋钮，可根据需要在10米-80米之间灵活设置有效操作半径；</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16、 具备红外自动对频功能，可使麦克风快速同步到接收机的工作信道；</w:t>
            </w:r>
          </w:p>
        </w:tc>
        <w:tc>
          <w:tcPr>
            <w:tcW w:w="729" w:type="dxa"/>
            <w:tcBorders>
              <w:top w:val="nil"/>
              <w:left w:val="nil"/>
              <w:bottom w:val="single" w:color="auto" w:sz="4" w:space="0"/>
              <w:right w:val="single" w:color="auto" w:sz="4" w:space="0"/>
            </w:tcBorders>
            <w:shd w:val="clear" w:color="auto" w:fill="auto"/>
            <w:vAlign w:val="center"/>
          </w:tcPr>
          <w:p w14:paraId="5FC3323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5E6A64A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r>
      <w:tr w14:paraId="44303711">
        <w:tblPrEx>
          <w:tblCellMar>
            <w:top w:w="0" w:type="dxa"/>
            <w:left w:w="108" w:type="dxa"/>
            <w:bottom w:w="0" w:type="dxa"/>
            <w:right w:w="108" w:type="dxa"/>
          </w:tblCellMar>
        </w:tblPrEx>
        <w:trPr>
          <w:trHeight w:val="460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E8F83C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42BF877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无线一拖四会议话筒</w:t>
            </w:r>
          </w:p>
        </w:tc>
        <w:tc>
          <w:tcPr>
            <w:tcW w:w="6809" w:type="dxa"/>
            <w:tcBorders>
              <w:top w:val="nil"/>
              <w:left w:val="nil"/>
              <w:bottom w:val="single" w:color="auto" w:sz="4" w:space="0"/>
              <w:right w:val="single" w:color="auto" w:sz="4" w:space="0"/>
            </w:tcBorders>
            <w:shd w:val="clear" w:color="auto" w:fill="auto"/>
            <w:vAlign w:val="top"/>
          </w:tcPr>
          <w:p w14:paraId="48BCCB14">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主机技术特点：</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1.抗电磁干扰电路设计，杜绝手机等电子产品的电磁干扰；</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 高清COG显示，中文菜单一目了然，操作简单；</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 采用四通道的接收设计，可连接四支无线会议话筒；</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 内置20组预设频率模组，PLL锁相环回路设计，纯自动选讯接收方式；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 一键修改四通道频率组，四通道同时修改频率组，同时亦支持手动修改每个通道的频率，方便调试安装；</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 旋钮设计，配合LCD液晶显示屏，显示音量、模组、频率和AF/RF讯号强度以及设置操作；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 使用电子音量控制，每个通道音量增益通过前置飞梭旋钮可调0dB至20dB；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 红外数据自动同步功能（SYNC）：4个独立的红外对频按键，一键自动对频，省去所有复杂操作；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 采用UHF530-670MHz频段载波；</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 标配4条BNC天线，并可配备外置延长的抗干扰天线，可绕开金属机柜对无线信号的屏蔽，有效工作距离60米(可视距离)；</w:t>
            </w:r>
          </w:p>
        </w:tc>
        <w:tc>
          <w:tcPr>
            <w:tcW w:w="729" w:type="dxa"/>
            <w:tcBorders>
              <w:top w:val="nil"/>
              <w:left w:val="nil"/>
              <w:bottom w:val="single" w:color="auto" w:sz="4" w:space="0"/>
              <w:right w:val="single" w:color="auto" w:sz="4" w:space="0"/>
            </w:tcBorders>
            <w:shd w:val="clear" w:color="auto" w:fill="auto"/>
            <w:vAlign w:val="center"/>
          </w:tcPr>
          <w:p w14:paraId="0DC798D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3D3FD43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73BF69D9">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8BD546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9</w:t>
            </w:r>
          </w:p>
        </w:tc>
        <w:tc>
          <w:tcPr>
            <w:tcW w:w="1202" w:type="dxa"/>
            <w:tcBorders>
              <w:top w:val="nil"/>
              <w:left w:val="nil"/>
              <w:bottom w:val="single" w:color="auto" w:sz="4" w:space="0"/>
              <w:right w:val="single" w:color="auto" w:sz="4" w:space="0"/>
            </w:tcBorders>
            <w:shd w:val="clear" w:color="auto" w:fill="auto"/>
            <w:vAlign w:val="center"/>
          </w:tcPr>
          <w:p w14:paraId="625CBDD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8路电源时序器</w:t>
            </w:r>
          </w:p>
        </w:tc>
        <w:tc>
          <w:tcPr>
            <w:tcW w:w="6809" w:type="dxa"/>
            <w:tcBorders>
              <w:top w:val="nil"/>
              <w:left w:val="nil"/>
              <w:bottom w:val="single" w:color="auto" w:sz="4" w:space="0"/>
              <w:right w:val="single" w:color="auto" w:sz="4" w:space="0"/>
            </w:tcBorders>
            <w:shd w:val="clear" w:color="auto" w:fill="auto"/>
            <w:vAlign w:val="top"/>
          </w:tcPr>
          <w:p w14:paraId="1AEC2F63">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1、通道数量：8路；</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2、单路最大输出电流：10A；</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3、辅助电源输出：10A；</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4、工作电压：180V-240V；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5、输出插座标准；万用电源座；</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6、开关间隔时间：1秒；</w:t>
            </w:r>
          </w:p>
        </w:tc>
        <w:tc>
          <w:tcPr>
            <w:tcW w:w="729" w:type="dxa"/>
            <w:tcBorders>
              <w:top w:val="nil"/>
              <w:left w:val="nil"/>
              <w:bottom w:val="single" w:color="auto" w:sz="4" w:space="0"/>
              <w:right w:val="single" w:color="auto" w:sz="4" w:space="0"/>
            </w:tcBorders>
            <w:shd w:val="clear" w:color="auto" w:fill="auto"/>
            <w:vAlign w:val="center"/>
          </w:tcPr>
          <w:p w14:paraId="71E29E9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DEBC8F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59D083AC">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114C8EEA">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二、辅助线材</w:t>
            </w:r>
          </w:p>
        </w:tc>
      </w:tr>
      <w:tr w14:paraId="786D9DA4">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F58369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66327E1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设备连接线</w:t>
            </w:r>
          </w:p>
        </w:tc>
        <w:tc>
          <w:tcPr>
            <w:tcW w:w="6809" w:type="dxa"/>
            <w:tcBorders>
              <w:top w:val="nil"/>
              <w:left w:val="nil"/>
              <w:bottom w:val="single" w:color="auto" w:sz="4" w:space="0"/>
              <w:right w:val="single" w:color="auto" w:sz="4" w:space="0"/>
            </w:tcBorders>
            <w:shd w:val="clear" w:color="auto" w:fill="auto"/>
            <w:vAlign w:val="center"/>
          </w:tcPr>
          <w:p w14:paraId="3A1D2123">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3.5转双莲花信号线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 xml:space="preserve">长度：1.5米；                                                                                                                                                                                                  </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线芯数量：2芯；</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线芯材质：裸铜线；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护套材质：2；</w:t>
            </w:r>
          </w:p>
        </w:tc>
        <w:tc>
          <w:tcPr>
            <w:tcW w:w="729" w:type="dxa"/>
            <w:tcBorders>
              <w:top w:val="nil"/>
              <w:left w:val="nil"/>
              <w:bottom w:val="single" w:color="auto" w:sz="4" w:space="0"/>
              <w:right w:val="single" w:color="auto" w:sz="4" w:space="0"/>
            </w:tcBorders>
            <w:shd w:val="clear" w:color="auto" w:fill="auto"/>
            <w:vAlign w:val="center"/>
          </w:tcPr>
          <w:p w14:paraId="0A8D063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5F3374C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0B5B94F0">
        <w:tblPrEx>
          <w:tblCellMar>
            <w:top w:w="0" w:type="dxa"/>
            <w:left w:w="108" w:type="dxa"/>
            <w:bottom w:w="0" w:type="dxa"/>
            <w:right w:w="108" w:type="dxa"/>
          </w:tblCellMar>
        </w:tblPrEx>
        <w:trPr>
          <w:trHeight w:val="103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045A38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2A9F2AC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设备连接线</w:t>
            </w:r>
          </w:p>
        </w:tc>
        <w:tc>
          <w:tcPr>
            <w:tcW w:w="6809" w:type="dxa"/>
            <w:tcBorders>
              <w:top w:val="nil"/>
              <w:left w:val="nil"/>
              <w:bottom w:val="single" w:color="auto" w:sz="4" w:space="0"/>
              <w:right w:val="single" w:color="auto" w:sz="4" w:space="0"/>
            </w:tcBorders>
            <w:shd w:val="clear" w:color="auto" w:fill="auto"/>
            <w:vAlign w:val="center"/>
          </w:tcPr>
          <w:p w14:paraId="373867F0">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卡侬公对卡侬母信号线；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长度：1.5米；</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材质：PVC+ABS+锌合金；</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三体针头：黄铜镀银。</w:t>
            </w:r>
          </w:p>
        </w:tc>
        <w:tc>
          <w:tcPr>
            <w:tcW w:w="729" w:type="dxa"/>
            <w:tcBorders>
              <w:top w:val="nil"/>
              <w:left w:val="nil"/>
              <w:bottom w:val="single" w:color="auto" w:sz="4" w:space="0"/>
              <w:right w:val="single" w:color="auto" w:sz="4" w:space="0"/>
            </w:tcBorders>
            <w:shd w:val="clear" w:color="auto" w:fill="auto"/>
            <w:vAlign w:val="center"/>
          </w:tcPr>
          <w:p w14:paraId="09F827A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1015CD6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12</w:t>
            </w:r>
          </w:p>
        </w:tc>
      </w:tr>
      <w:tr w14:paraId="18BFEA64">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36D6AE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27AB87E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设备连接线</w:t>
            </w:r>
          </w:p>
        </w:tc>
        <w:tc>
          <w:tcPr>
            <w:tcW w:w="6809" w:type="dxa"/>
            <w:tcBorders>
              <w:top w:val="nil"/>
              <w:left w:val="nil"/>
              <w:bottom w:val="single" w:color="auto" w:sz="4" w:space="0"/>
              <w:right w:val="single" w:color="auto" w:sz="4" w:space="0"/>
            </w:tcBorders>
            <w:shd w:val="clear" w:color="auto" w:fill="auto"/>
            <w:vAlign w:val="center"/>
          </w:tcPr>
          <w:p w14:paraId="7A8943D0">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6.5单声道转卡侬公信号线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 xml:space="preserve">长度：1.5米；                                                                                                                                                                                                  </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线芯数量：2芯；</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线芯材质：裸铜线；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护套材质：2；</w:t>
            </w:r>
          </w:p>
        </w:tc>
        <w:tc>
          <w:tcPr>
            <w:tcW w:w="729" w:type="dxa"/>
            <w:tcBorders>
              <w:top w:val="nil"/>
              <w:left w:val="nil"/>
              <w:bottom w:val="single" w:color="auto" w:sz="4" w:space="0"/>
              <w:right w:val="single" w:color="auto" w:sz="4" w:space="0"/>
            </w:tcBorders>
            <w:shd w:val="clear" w:color="auto" w:fill="auto"/>
            <w:vAlign w:val="center"/>
          </w:tcPr>
          <w:p w14:paraId="7EFB8AC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1307FD3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7998044C">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1AB8136">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4</w:t>
            </w:r>
          </w:p>
        </w:tc>
        <w:tc>
          <w:tcPr>
            <w:tcW w:w="1202" w:type="dxa"/>
            <w:tcBorders>
              <w:top w:val="nil"/>
              <w:left w:val="nil"/>
              <w:bottom w:val="single" w:color="auto" w:sz="4" w:space="0"/>
              <w:right w:val="single" w:color="auto" w:sz="4" w:space="0"/>
            </w:tcBorders>
            <w:shd w:val="clear" w:color="auto" w:fill="auto"/>
            <w:vAlign w:val="center"/>
          </w:tcPr>
          <w:p w14:paraId="6B88DF1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机柜</w:t>
            </w:r>
          </w:p>
        </w:tc>
        <w:tc>
          <w:tcPr>
            <w:tcW w:w="6809" w:type="dxa"/>
            <w:tcBorders>
              <w:top w:val="nil"/>
              <w:left w:val="nil"/>
              <w:bottom w:val="single" w:color="auto" w:sz="4" w:space="0"/>
              <w:right w:val="single" w:color="auto" w:sz="4" w:space="0"/>
            </w:tcBorders>
            <w:shd w:val="clear" w:color="auto" w:fill="auto"/>
          </w:tcPr>
          <w:p w14:paraId="7CE35376">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42U标准机柜</w:t>
            </w:r>
          </w:p>
        </w:tc>
        <w:tc>
          <w:tcPr>
            <w:tcW w:w="729" w:type="dxa"/>
            <w:tcBorders>
              <w:top w:val="nil"/>
              <w:left w:val="nil"/>
              <w:bottom w:val="single" w:color="auto" w:sz="4" w:space="0"/>
              <w:right w:val="single" w:color="auto" w:sz="4" w:space="0"/>
            </w:tcBorders>
            <w:shd w:val="clear" w:color="auto" w:fill="auto"/>
            <w:vAlign w:val="center"/>
          </w:tcPr>
          <w:p w14:paraId="3805DB7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53C138F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27A6CEE8">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38168868">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三、舞台灯光系统</w:t>
            </w:r>
          </w:p>
        </w:tc>
      </w:tr>
      <w:tr w14:paraId="4734536E">
        <w:tblPrEx>
          <w:tblCellMar>
            <w:top w:w="0" w:type="dxa"/>
            <w:left w:w="108" w:type="dxa"/>
            <w:bottom w:w="0" w:type="dxa"/>
            <w:right w:w="108" w:type="dxa"/>
          </w:tblCellMar>
        </w:tblPrEx>
        <w:trPr>
          <w:trHeight w:val="540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55C577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02958C5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COB面光灯</w:t>
            </w:r>
          </w:p>
        </w:tc>
        <w:tc>
          <w:tcPr>
            <w:tcW w:w="6809" w:type="dxa"/>
            <w:tcBorders>
              <w:top w:val="nil"/>
              <w:left w:val="nil"/>
              <w:bottom w:val="single" w:color="auto" w:sz="4" w:space="0"/>
              <w:right w:val="single" w:color="auto" w:sz="4" w:space="0"/>
            </w:tcBorders>
            <w:shd w:val="clear" w:color="auto" w:fill="auto"/>
            <w:vAlign w:val="top"/>
          </w:tcPr>
          <w:p w14:paraId="1CED2249">
            <w:pPr>
              <w:numPr>
                <w:ilvl w:val="0"/>
                <w:numId w:val="0"/>
              </w:numPr>
              <w:kinsoku/>
              <w:autoSpaceDE/>
              <w:autoSpaceDN/>
              <w:adjustRightInd/>
              <w:snapToGrid/>
              <w:ind w:leftChars="0"/>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电源系统：</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1.</w:t>
            </w:r>
            <w:r>
              <w:rPr>
                <w:rFonts w:hint="eastAsia" w:ascii="宋体" w:hAnsi="宋体" w:eastAsia="宋体" w:cs="宋体"/>
                <w:snapToGrid/>
                <w:color w:val="auto"/>
                <w:sz w:val="20"/>
                <w:szCs w:val="20"/>
              </w:rPr>
              <w:t>额定功率：150W，功率相互补偿，波动 (±50W) 的环境下亦可正常使用。 电压/频率：采用AC110－240V/50-60HZ 宽电压开关电源，可满足不同电 压和频率的要求。</w:t>
            </w:r>
          </w:p>
          <w:p w14:paraId="1BA42095">
            <w:pPr>
              <w:numPr>
                <w:ilvl w:val="0"/>
                <w:numId w:val="0"/>
              </w:numPr>
              <w:kinsoku/>
              <w:autoSpaceDE/>
              <w:autoSpaceDN/>
              <w:adjustRightInd/>
              <w:snapToGrid/>
              <w:ind w:leftChars="0"/>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rPr>
              <w:t>2.</w:t>
            </w:r>
            <w:r>
              <w:rPr>
                <w:rFonts w:hint="eastAsia" w:ascii="宋体" w:hAnsi="宋体" w:eastAsia="宋体" w:cs="宋体"/>
                <w:snapToGrid/>
                <w:color w:val="auto"/>
                <w:sz w:val="20"/>
                <w:szCs w:val="20"/>
              </w:rPr>
              <w:t>电源品质：采用恒流电源板，所有 PCB 板元件均选用优质产品，AC 专供 电压模式，输出电压稳定、工作寿命长，抗干扰能力强。</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3.</w:t>
            </w:r>
            <w:r>
              <w:rPr>
                <w:rFonts w:hint="eastAsia" w:ascii="宋体" w:hAnsi="宋体" w:eastAsia="宋体" w:cs="宋体"/>
                <w:snapToGrid/>
                <w:color w:val="auto"/>
                <w:sz w:val="20"/>
                <w:szCs w:val="20"/>
              </w:rPr>
              <w:t>灯具线材：1.5 米长的电源线和信号线材，防寒防冻。</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控制系统：</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3.1</w:t>
            </w:r>
            <w:r>
              <w:rPr>
                <w:rFonts w:hint="eastAsia" w:ascii="宋体" w:hAnsi="宋体" w:eastAsia="宋体" w:cs="宋体"/>
                <w:snapToGrid/>
                <w:color w:val="auto"/>
                <w:sz w:val="20"/>
                <w:szCs w:val="20"/>
              </w:rPr>
              <w:t>控制协议：标准 DMX512 控制协议。</w:t>
            </w:r>
          </w:p>
          <w:p w14:paraId="18EE6F1A">
            <w:pPr>
              <w:numPr>
                <w:ilvl w:val="0"/>
                <w:numId w:val="0"/>
              </w:numPr>
              <w:kinsoku/>
              <w:autoSpaceDE/>
              <w:autoSpaceDN/>
              <w:adjustRightInd/>
              <w:snapToGrid/>
              <w:ind w:leftChars="0"/>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rPr>
              <w:t>3.2</w:t>
            </w:r>
            <w:r>
              <w:rPr>
                <w:rFonts w:hint="eastAsia" w:ascii="宋体" w:hAnsi="宋体" w:eastAsia="宋体" w:cs="宋体"/>
                <w:snapToGrid/>
                <w:color w:val="auto"/>
                <w:sz w:val="20"/>
                <w:szCs w:val="20"/>
              </w:rPr>
              <w:t>控制通道：2 个控制通道。</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3.3</w:t>
            </w:r>
            <w:r>
              <w:rPr>
                <w:rFonts w:hint="eastAsia" w:ascii="宋体" w:hAnsi="宋体" w:eastAsia="宋体" w:cs="宋体"/>
                <w:snapToGrid/>
                <w:color w:val="auto"/>
                <w:sz w:val="20"/>
                <w:szCs w:val="20"/>
              </w:rPr>
              <w:t>控制模式：分为 DMX 模式、随机模式、自走模式、声控模式，可自由选择。</w:t>
            </w:r>
          </w:p>
          <w:p w14:paraId="2B0E2021">
            <w:pPr>
              <w:numPr>
                <w:ilvl w:val="0"/>
                <w:numId w:val="0"/>
              </w:numPr>
              <w:kinsoku/>
              <w:autoSpaceDE/>
              <w:autoSpaceDN/>
              <w:adjustRightInd/>
              <w:snapToGrid/>
              <w:ind w:leftChars="0"/>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rPr>
              <w:t>4.</w:t>
            </w:r>
            <w:r>
              <w:rPr>
                <w:rFonts w:hint="eastAsia" w:ascii="宋体" w:hAnsi="宋体" w:eastAsia="宋体" w:cs="宋体"/>
                <w:snapToGrid/>
                <w:color w:val="auto"/>
                <w:sz w:val="20"/>
                <w:szCs w:val="20"/>
              </w:rPr>
              <w:t>线路主板：采用恒流线路板，32V 和 12V 专供电压，抗干扰能力强，所有</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PCB 板元件均选用优质产品。</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光学系统：</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4.1</w:t>
            </w:r>
            <w:r>
              <w:rPr>
                <w:rFonts w:hint="eastAsia" w:ascii="宋体" w:hAnsi="宋体" w:eastAsia="宋体" w:cs="宋体"/>
                <w:snapToGrid/>
                <w:color w:val="auto"/>
                <w:sz w:val="20"/>
                <w:szCs w:val="20"/>
              </w:rPr>
              <w:t>光源品牌：采用高品质、高亮度品牌 LED 光源。</w:t>
            </w:r>
          </w:p>
          <w:p w14:paraId="6552A1BD">
            <w:pPr>
              <w:numPr>
                <w:ilvl w:val="0"/>
                <w:numId w:val="0"/>
              </w:numPr>
              <w:kinsoku/>
              <w:autoSpaceDE/>
              <w:autoSpaceDN/>
              <w:adjustRightInd/>
              <w:snapToGrid/>
              <w:ind w:left="0" w:leftChars="0" w:firstLine="0" w:firstLineChars="0"/>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lang w:val="en-US" w:eastAsia="zh-CN"/>
              </w:rPr>
              <w:t>4.2</w:t>
            </w:r>
            <w:r>
              <w:rPr>
                <w:rFonts w:hint="eastAsia" w:ascii="宋体" w:hAnsi="宋体" w:eastAsia="宋体" w:cs="宋体"/>
                <w:snapToGrid/>
                <w:color w:val="auto"/>
                <w:sz w:val="20"/>
                <w:szCs w:val="20"/>
              </w:rPr>
              <w:t>光源功率：LED 100W，分别：100W 白光。</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4.3</w:t>
            </w:r>
            <w:r>
              <w:rPr>
                <w:rFonts w:hint="eastAsia" w:ascii="宋体" w:hAnsi="宋体" w:eastAsia="宋体" w:cs="宋体"/>
                <w:snapToGrid/>
                <w:color w:val="auto"/>
                <w:sz w:val="20"/>
                <w:szCs w:val="20"/>
              </w:rPr>
              <w:t>光束角度：光学反光杯，标准 50 度，饱满、均匀、光感。</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4.4</w:t>
            </w:r>
            <w:r>
              <w:rPr>
                <w:rFonts w:hint="eastAsia" w:ascii="宋体" w:hAnsi="宋体" w:eastAsia="宋体" w:cs="宋体"/>
                <w:snapToGrid/>
                <w:color w:val="auto"/>
                <w:sz w:val="20"/>
                <w:szCs w:val="20"/>
              </w:rPr>
              <w:t>灯具防水设计：IP20</w:t>
            </w:r>
          </w:p>
        </w:tc>
        <w:tc>
          <w:tcPr>
            <w:tcW w:w="729" w:type="dxa"/>
            <w:tcBorders>
              <w:top w:val="nil"/>
              <w:left w:val="nil"/>
              <w:bottom w:val="single" w:color="auto" w:sz="4" w:space="0"/>
              <w:right w:val="single" w:color="auto" w:sz="4" w:space="0"/>
            </w:tcBorders>
            <w:shd w:val="clear" w:color="auto" w:fill="auto"/>
            <w:vAlign w:val="center"/>
          </w:tcPr>
          <w:p w14:paraId="29610AC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AE64D0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r>
      <w:tr w14:paraId="7FA011A2">
        <w:tblPrEx>
          <w:tblCellMar>
            <w:top w:w="0" w:type="dxa"/>
            <w:left w:w="108" w:type="dxa"/>
            <w:bottom w:w="0" w:type="dxa"/>
            <w:right w:w="108" w:type="dxa"/>
          </w:tblCellMar>
        </w:tblPrEx>
        <w:trPr>
          <w:trHeight w:val="379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D718E7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4873F7A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LED染色灯</w:t>
            </w:r>
          </w:p>
        </w:tc>
        <w:tc>
          <w:tcPr>
            <w:tcW w:w="6809" w:type="dxa"/>
            <w:tcBorders>
              <w:top w:val="nil"/>
              <w:left w:val="nil"/>
              <w:bottom w:val="single" w:color="auto" w:sz="4" w:space="0"/>
              <w:right w:val="single" w:color="auto" w:sz="4" w:space="0"/>
            </w:tcBorders>
            <w:shd w:val="clear" w:color="auto" w:fill="auto"/>
            <w:vAlign w:val="top"/>
          </w:tcPr>
          <w:p w14:paraId="48A7767C">
            <w:pPr>
              <w:numPr>
                <w:ilvl w:val="0"/>
                <w:numId w:val="8"/>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drawing>
                <wp:anchor distT="0" distB="0" distL="114300" distR="114300" simplePos="0" relativeHeight="251702272"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drawing>
                <wp:anchor distT="0" distB="0" distL="114300" distR="114300" simplePos="0" relativeHeight="251703296"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t>输入电压：AC100-240V 50-60HZ</w:t>
            </w:r>
          </w:p>
          <w:p w14:paraId="3A2F1E3B">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额定功率：165W</w:t>
            </w:r>
          </w:p>
          <w:p w14:paraId="47BD6E0D">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光源功率：54颗*3W（RGB）</w:t>
            </w:r>
          </w:p>
          <w:p w14:paraId="5B7B3235">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光源寿命：平均5-8万小时超长LED寿命，低能耗，节能环保</w:t>
            </w:r>
          </w:p>
          <w:p w14:paraId="7BB94371">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颜色系统：均匀的RGBW混色系统和彩虹效果，换色速度0-20Hz</w:t>
            </w:r>
          </w:p>
          <w:p w14:paraId="4BA249CB">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通道数量：3/7个DMX通道</w:t>
            </w:r>
          </w:p>
          <w:p w14:paraId="60646975">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控制模式：DMX512/RDM信号、单机、自走、主从、声控</w:t>
            </w:r>
          </w:p>
          <w:p w14:paraId="49C993AD">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光束角度：25°（8°/15°/40°/60°可选）</w:t>
            </w:r>
          </w:p>
          <w:p w14:paraId="3A55012A">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频闪功能：独立电子频闪，1-25Hz</w:t>
            </w:r>
          </w:p>
          <w:p w14:paraId="102C0531">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线性调光：0-100%线性调光(16Bit)</w:t>
            </w:r>
          </w:p>
          <w:p w14:paraId="0FE686D6">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功能特点：铸铝外壳，光效高，混色均匀，性能稳定，支持远程软件升级、修改地址码</w:t>
            </w:r>
          </w:p>
          <w:p w14:paraId="6962C31B">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防护等级：IP20</w:t>
            </w:r>
          </w:p>
          <w:p w14:paraId="63B45EC2">
            <w:pPr>
              <w:numPr>
                <w:ilvl w:val="0"/>
                <w:numId w:val="8"/>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工作环境：0-45℃</w:t>
            </w:r>
          </w:p>
        </w:tc>
        <w:tc>
          <w:tcPr>
            <w:tcW w:w="729" w:type="dxa"/>
            <w:tcBorders>
              <w:top w:val="nil"/>
              <w:left w:val="nil"/>
              <w:bottom w:val="single" w:color="auto" w:sz="4" w:space="0"/>
              <w:right w:val="single" w:color="auto" w:sz="4" w:space="0"/>
            </w:tcBorders>
            <w:shd w:val="clear" w:color="auto" w:fill="auto"/>
            <w:vAlign w:val="center"/>
          </w:tcPr>
          <w:p w14:paraId="3635C37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798382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20</w:t>
            </w:r>
          </w:p>
        </w:tc>
      </w:tr>
      <w:tr w14:paraId="19DCBD05">
        <w:tblPrEx>
          <w:tblCellMar>
            <w:top w:w="0" w:type="dxa"/>
            <w:left w:w="108" w:type="dxa"/>
            <w:bottom w:w="0" w:type="dxa"/>
            <w:right w:w="108" w:type="dxa"/>
          </w:tblCellMar>
        </w:tblPrEx>
        <w:trPr>
          <w:trHeight w:val="410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AD17CF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11B41F8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光束灯</w:t>
            </w:r>
          </w:p>
        </w:tc>
        <w:tc>
          <w:tcPr>
            <w:tcW w:w="6809" w:type="dxa"/>
            <w:tcBorders>
              <w:top w:val="nil"/>
              <w:left w:val="nil"/>
              <w:bottom w:val="single" w:color="auto" w:sz="4" w:space="0"/>
              <w:right w:val="single" w:color="auto" w:sz="4" w:space="0"/>
            </w:tcBorders>
            <w:shd w:val="clear" w:color="auto" w:fill="auto"/>
            <w:vAlign w:val="top"/>
          </w:tcPr>
          <w:p w14:paraId="20FF6569">
            <w:pPr>
              <w:numPr>
                <w:ilvl w:val="0"/>
                <w:numId w:val="9"/>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drawing>
                <wp:anchor distT="0" distB="0" distL="114300" distR="114300" simplePos="0" relativeHeight="251704320"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drawing>
                <wp:anchor distT="0" distB="0" distL="114300" distR="114300" simplePos="0" relativeHeight="251705344"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drawing>
                <wp:anchor distT="0" distB="0" distL="114300" distR="114300" simplePos="0" relativeHeight="251706368"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drawing>
                <wp:anchor distT="0" distB="0" distL="114300" distR="114300" simplePos="0" relativeHeight="251707392"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drawing>
                <wp:anchor distT="0" distB="0" distL="114300" distR="114300" simplePos="0" relativeHeight="251708416"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drawing>
                <wp:anchor distT="0" distB="0" distL="114300" distR="114300" simplePos="0" relativeHeight="251709440"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t>输入电压：AC100-240V  50/60HZ</w:t>
            </w:r>
          </w:p>
          <w:p w14:paraId="18C5E467">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额定功率：350W</w:t>
            </w:r>
          </w:p>
          <w:p w14:paraId="413C1DEC">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光    源：   230W (7R)</w:t>
            </w:r>
          </w:p>
          <w:p w14:paraId="16330040">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镇 流 器： 电子镇流器</w:t>
            </w:r>
          </w:p>
          <w:p w14:paraId="1A1B07B5">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色    温：8500K</w:t>
            </w:r>
          </w:p>
          <w:p w14:paraId="52A83693">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灯泡寿命：2000H</w:t>
            </w:r>
          </w:p>
          <w:p w14:paraId="49C7F210">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色    盘：一个色盘，14 个颜色+白光+彩虹效果</w:t>
            </w:r>
          </w:p>
          <w:p w14:paraId="6B74CE98">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图    案：一个图案盘，17 个图案+白光+彩虹效果</w:t>
            </w:r>
          </w:p>
          <w:p w14:paraId="551F19E2">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棱    镜：8 棱镜 (16 棱镜可选)</w:t>
            </w:r>
          </w:p>
          <w:p w14:paraId="5F2BD6BC">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雾    化：雾化效果，可 0-100%线性调节</w:t>
            </w:r>
          </w:p>
          <w:p w14:paraId="0A6A7B4D">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频    闪：双片式频闪，速度 0.5-10 次/秒</w:t>
            </w:r>
          </w:p>
          <w:p w14:paraId="03EB08AB">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旋转角度：水平 540° 垂直 270°</w:t>
            </w:r>
          </w:p>
          <w:p w14:paraId="5911CB90">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控制方式：标准 DMX512 信号</w:t>
            </w:r>
          </w:p>
          <w:p w14:paraId="370846C4">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通    道：标准 16 通道模式，可扩展 20 通道</w:t>
            </w:r>
          </w:p>
          <w:p w14:paraId="20FF6C5A">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显    示：中英文 LCD 显示</w:t>
            </w:r>
          </w:p>
          <w:p w14:paraId="32911B28">
            <w:pPr>
              <w:numPr>
                <w:ilvl w:val="0"/>
                <w:numId w:val="9"/>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防护等级：IP20</w:t>
            </w:r>
          </w:p>
        </w:tc>
        <w:tc>
          <w:tcPr>
            <w:tcW w:w="729" w:type="dxa"/>
            <w:tcBorders>
              <w:top w:val="nil"/>
              <w:left w:val="nil"/>
              <w:bottom w:val="single" w:color="auto" w:sz="4" w:space="0"/>
              <w:right w:val="single" w:color="auto" w:sz="4" w:space="0"/>
            </w:tcBorders>
            <w:shd w:val="clear" w:color="auto" w:fill="auto"/>
            <w:vAlign w:val="center"/>
          </w:tcPr>
          <w:p w14:paraId="537F8BC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F226D7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r>
      <w:tr w14:paraId="7F4F9910">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44C27A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389B274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300W泡泡机</w:t>
            </w:r>
          </w:p>
        </w:tc>
        <w:tc>
          <w:tcPr>
            <w:tcW w:w="6809" w:type="dxa"/>
            <w:tcBorders>
              <w:top w:val="nil"/>
              <w:left w:val="nil"/>
              <w:bottom w:val="single" w:color="auto" w:sz="4" w:space="0"/>
              <w:right w:val="single" w:color="auto" w:sz="4" w:space="0"/>
            </w:tcBorders>
            <w:shd w:val="clear" w:color="auto" w:fill="auto"/>
            <w:vAlign w:val="top"/>
          </w:tcPr>
          <w:p w14:paraId="38E22A28">
            <w:pPr>
              <w:numPr>
                <w:ilvl w:val="0"/>
                <w:numId w:val="1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输入电压：AC100-240V 50-60HZ</w:t>
            </w:r>
          </w:p>
          <w:p w14:paraId="4176C288">
            <w:pPr>
              <w:numPr>
                <w:ilvl w:val="0"/>
                <w:numId w:val="1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额定功率：300W</w:t>
            </w:r>
          </w:p>
          <w:p w14:paraId="7AB7D6CB">
            <w:pPr>
              <w:numPr>
                <w:ilvl w:val="0"/>
                <w:numId w:val="1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泡泡油容量：2.5升</w:t>
            </w:r>
          </w:p>
          <w:p w14:paraId="071B30F1">
            <w:pPr>
              <w:numPr>
                <w:ilvl w:val="0"/>
                <w:numId w:val="1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吹泡高度：10米</w:t>
            </w:r>
          </w:p>
          <w:p w14:paraId="6592776F">
            <w:pPr>
              <w:numPr>
                <w:ilvl w:val="0"/>
                <w:numId w:val="1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泡泡覆盖面积：200平方米</w:t>
            </w:r>
          </w:p>
          <w:p w14:paraId="5A126B50">
            <w:pPr>
              <w:numPr>
                <w:ilvl w:val="0"/>
                <w:numId w:val="10"/>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控制方式：遥控（30米），手动</w:t>
            </w:r>
          </w:p>
        </w:tc>
        <w:tc>
          <w:tcPr>
            <w:tcW w:w="729" w:type="dxa"/>
            <w:tcBorders>
              <w:top w:val="nil"/>
              <w:left w:val="nil"/>
              <w:bottom w:val="single" w:color="auto" w:sz="4" w:space="0"/>
              <w:right w:val="single" w:color="auto" w:sz="4" w:space="0"/>
            </w:tcBorders>
            <w:shd w:val="clear" w:color="auto" w:fill="auto"/>
            <w:vAlign w:val="center"/>
          </w:tcPr>
          <w:p w14:paraId="6CE4FFE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839750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1318005B">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BAFECE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1721328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泡泡油</w:t>
            </w:r>
          </w:p>
        </w:tc>
        <w:tc>
          <w:tcPr>
            <w:tcW w:w="6809" w:type="dxa"/>
            <w:tcBorders>
              <w:top w:val="nil"/>
              <w:left w:val="nil"/>
              <w:bottom w:val="single" w:color="auto" w:sz="4" w:space="0"/>
              <w:right w:val="single" w:color="auto" w:sz="4" w:space="0"/>
            </w:tcBorders>
            <w:shd w:val="clear" w:color="auto" w:fill="auto"/>
            <w:vAlign w:val="top"/>
          </w:tcPr>
          <w:p w14:paraId="16593E6E">
            <w:pPr>
              <w:numPr>
                <w:ilvl w:val="0"/>
                <w:numId w:val="11"/>
              </w:numPr>
              <w:kinsoku/>
              <w:autoSpaceDE/>
              <w:autoSpaceDN/>
              <w:adjustRightInd/>
              <w:snapToGrid/>
              <w:textAlignment w:val="auto"/>
              <w:rPr>
                <w:rFonts w:hint="eastAsia" w:ascii="新宋体" w:hAnsi="新宋体" w:eastAsia="新宋体" w:cs="宋体"/>
                <w:snapToGrid/>
                <w:color w:val="auto"/>
                <w:sz w:val="20"/>
                <w:szCs w:val="20"/>
              </w:rPr>
            </w:pPr>
            <w:r>
              <w:rPr>
                <w:rFonts w:hint="eastAsia" w:ascii="新宋体" w:hAnsi="新宋体" w:eastAsia="新宋体" w:cs="宋体"/>
                <w:snapToGrid/>
                <w:color w:val="auto"/>
                <w:sz w:val="20"/>
                <w:szCs w:val="20"/>
              </w:rPr>
              <w:t>产品规格：4桶/箱，5L/桶。</w:t>
            </w:r>
          </w:p>
          <w:p w14:paraId="15C26444">
            <w:pPr>
              <w:numPr>
                <w:ilvl w:val="0"/>
                <w:numId w:val="11"/>
              </w:numPr>
              <w:kinsoku/>
              <w:autoSpaceDE/>
              <w:autoSpaceDN/>
              <w:adjustRightInd/>
              <w:snapToGrid/>
              <w:textAlignment w:val="auto"/>
              <w:rPr>
                <w:rFonts w:hint="eastAsia" w:ascii="新宋体" w:hAnsi="新宋体" w:eastAsia="新宋体" w:cs="宋体"/>
                <w:snapToGrid/>
                <w:color w:val="auto"/>
                <w:sz w:val="20"/>
                <w:szCs w:val="20"/>
              </w:rPr>
            </w:pPr>
            <w:r>
              <w:rPr>
                <w:rFonts w:hint="eastAsia" w:ascii="新宋体" w:hAnsi="新宋体" w:eastAsia="新宋体" w:cs="宋体"/>
                <w:snapToGrid/>
                <w:color w:val="auto"/>
                <w:sz w:val="20"/>
                <w:szCs w:val="20"/>
              </w:rPr>
              <w:t>适用机型：泡泡机</w:t>
            </w:r>
          </w:p>
          <w:p w14:paraId="0B90AD19">
            <w:pPr>
              <w:numPr>
                <w:ilvl w:val="0"/>
                <w:numId w:val="11"/>
              </w:numPr>
              <w:kinsoku/>
              <w:autoSpaceDE/>
              <w:autoSpaceDN/>
              <w:adjustRightInd/>
              <w:snapToGrid/>
              <w:textAlignment w:val="auto"/>
              <w:rPr>
                <w:rFonts w:hint="eastAsia" w:ascii="新宋体" w:hAnsi="新宋体" w:eastAsia="新宋体" w:cs="宋体"/>
                <w:snapToGrid/>
                <w:color w:val="auto"/>
                <w:sz w:val="20"/>
                <w:szCs w:val="20"/>
              </w:rPr>
            </w:pPr>
            <w:r>
              <w:rPr>
                <w:rFonts w:hint="eastAsia" w:ascii="新宋体" w:hAnsi="新宋体" w:eastAsia="新宋体" w:cs="宋体"/>
                <w:snapToGrid/>
                <w:color w:val="auto"/>
                <w:sz w:val="20"/>
                <w:szCs w:val="20"/>
              </w:rPr>
              <w:t xml:space="preserve">功能特点：无色无味，无污染无刺激，非燃性，空中停留持久，爆裂无残留，透光度及折射度高，色彩缤纷                                                </w:t>
            </w:r>
          </w:p>
          <w:p w14:paraId="61DFDD9E">
            <w:pPr>
              <w:numPr>
                <w:ilvl w:val="0"/>
                <w:numId w:val="11"/>
              </w:num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适用场所：各种需要营造泡泡场景效果的场所</w:t>
            </w:r>
          </w:p>
        </w:tc>
        <w:tc>
          <w:tcPr>
            <w:tcW w:w="729" w:type="dxa"/>
            <w:tcBorders>
              <w:top w:val="nil"/>
              <w:left w:val="nil"/>
              <w:bottom w:val="single" w:color="auto" w:sz="4" w:space="0"/>
              <w:right w:val="single" w:color="auto" w:sz="4" w:space="0"/>
            </w:tcBorders>
            <w:shd w:val="clear" w:color="auto" w:fill="auto"/>
            <w:vAlign w:val="center"/>
          </w:tcPr>
          <w:p w14:paraId="433FC67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箱</w:t>
            </w:r>
          </w:p>
        </w:tc>
        <w:tc>
          <w:tcPr>
            <w:tcW w:w="681" w:type="dxa"/>
            <w:tcBorders>
              <w:top w:val="nil"/>
              <w:left w:val="nil"/>
              <w:bottom w:val="single" w:color="auto" w:sz="4" w:space="0"/>
              <w:right w:val="single" w:color="auto" w:sz="4" w:space="0"/>
            </w:tcBorders>
            <w:shd w:val="clear" w:color="auto" w:fill="auto"/>
            <w:vAlign w:val="center"/>
          </w:tcPr>
          <w:p w14:paraId="00ACFFE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1E8D1D44">
        <w:tblPrEx>
          <w:tblCellMar>
            <w:top w:w="0" w:type="dxa"/>
            <w:left w:w="108" w:type="dxa"/>
            <w:bottom w:w="0" w:type="dxa"/>
            <w:right w:w="108" w:type="dxa"/>
          </w:tblCellMar>
        </w:tblPrEx>
        <w:trPr>
          <w:trHeight w:val="486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AD2533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11D01D2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240控台</w:t>
            </w:r>
          </w:p>
        </w:tc>
        <w:tc>
          <w:tcPr>
            <w:tcW w:w="6809" w:type="dxa"/>
            <w:tcBorders>
              <w:top w:val="nil"/>
              <w:left w:val="nil"/>
              <w:bottom w:val="single" w:color="auto" w:sz="4" w:space="0"/>
              <w:right w:val="single" w:color="auto" w:sz="4" w:space="0"/>
            </w:tcBorders>
            <w:shd w:val="clear" w:color="auto" w:fill="auto"/>
            <w:vAlign w:val="top"/>
          </w:tcPr>
          <w:p w14:paraId="5C6EE1D0">
            <w:pPr>
              <w:numPr>
                <w:ilvl w:val="0"/>
                <w:numId w:val="12"/>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最多可控制 12 台电脑灯，每台电脑灯最多 16个通道</w:t>
            </w:r>
          </w:p>
          <w:p w14:paraId="16608FAF">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可编程 20 个记忆储存(BanK)，每个可存储8 个场景(Scene)</w:t>
            </w:r>
          </w:p>
          <w:p w14:paraId="55FB1771">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6 个可编程步序(个通道ase)，每个步序可编 240 步</w:t>
            </w:r>
          </w:p>
          <w:p w14:paraId="7665B779">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8 个通道控制推子，两个手控轮</w:t>
            </w:r>
          </w:p>
          <w:p w14:paraId="271A5F96">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在运行模式中渐变， （FADE）可选择全部具有</w:t>
            </w:r>
          </w:p>
          <w:p w14:paraId="520A5423">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（ALL）或（X/Y）单独有，所有 FADE 都具有SPEED 调节</w:t>
            </w:r>
          </w:p>
          <w:p w14:paraId="671A7A6C">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8 通道或 16 通道工作模式</w:t>
            </w:r>
          </w:p>
          <w:p w14:paraId="7EDEF35F">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数码轮装置可对灯具的水平/垂直运动进行微调</w:t>
            </w:r>
          </w:p>
          <w:p w14:paraId="6C6A8516">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U 盘备份与下载数据（最多可保存 8 个数据文档）</w:t>
            </w:r>
          </w:p>
          <w:p w14:paraId="0D1226CD">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具 BlacKout 输出</w:t>
            </w:r>
          </w:p>
          <w:p w14:paraId="1C21AE75">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内置麦克风</w:t>
            </w:r>
          </w:p>
          <w:p w14:paraId="3483883F">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MIDI 控制</w:t>
            </w:r>
          </w:p>
          <w:p w14:paraId="04B92109">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LED 显示屏显示</w:t>
            </w:r>
          </w:p>
          <w:p w14:paraId="570EBB9D">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掉电记忆保护</w:t>
            </w:r>
          </w:p>
          <w:p w14:paraId="475FB39B">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LED 灯泡接口</w:t>
            </w:r>
          </w:p>
          <w:p w14:paraId="7E36374C">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电源输入：DC9V 1000mA</w:t>
            </w:r>
          </w:p>
          <w:p w14:paraId="01E07D15">
            <w:pPr>
              <w:numPr>
                <w:ilvl w:val="0"/>
                <w:numId w:val="12"/>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音 频 输 入 ：内 置 麦 克 风 或 连 音 频 线 方 式 ，100mv-1vppDMX 输入/出：3 针公/母卡隆接口MIDI 输入：5 针接口</w:t>
            </w:r>
          </w:p>
        </w:tc>
        <w:tc>
          <w:tcPr>
            <w:tcW w:w="729" w:type="dxa"/>
            <w:tcBorders>
              <w:top w:val="nil"/>
              <w:left w:val="nil"/>
              <w:bottom w:val="single" w:color="auto" w:sz="4" w:space="0"/>
              <w:right w:val="single" w:color="auto" w:sz="4" w:space="0"/>
            </w:tcBorders>
            <w:shd w:val="clear" w:color="auto" w:fill="auto"/>
            <w:vAlign w:val="center"/>
          </w:tcPr>
          <w:p w14:paraId="5DB12B5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0D90F4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251EDF7A">
        <w:tblPrEx>
          <w:tblCellMar>
            <w:top w:w="0" w:type="dxa"/>
            <w:left w:w="108" w:type="dxa"/>
            <w:bottom w:w="0" w:type="dxa"/>
            <w:right w:w="108" w:type="dxa"/>
          </w:tblCellMar>
        </w:tblPrEx>
        <w:trPr>
          <w:trHeight w:val="190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6A8690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25D3367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信号放大器</w:t>
            </w:r>
          </w:p>
        </w:tc>
        <w:tc>
          <w:tcPr>
            <w:tcW w:w="6809" w:type="dxa"/>
            <w:tcBorders>
              <w:top w:val="nil"/>
              <w:left w:val="nil"/>
              <w:bottom w:val="single" w:color="auto" w:sz="4" w:space="0"/>
              <w:right w:val="single" w:color="auto" w:sz="4" w:space="0"/>
            </w:tcBorders>
            <w:shd w:val="clear" w:color="auto" w:fill="auto"/>
            <w:vAlign w:val="top"/>
          </w:tcPr>
          <w:p w14:paraId="1B652FD4">
            <w:pPr>
              <w:numPr>
                <w:ilvl w:val="0"/>
                <w:numId w:val="13"/>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 xml:space="preserve">数字信号类型：DMX512/1990                                   </w:t>
            </w:r>
          </w:p>
          <w:p w14:paraId="189AF148">
            <w:pPr>
              <w:numPr>
                <w:ilvl w:val="0"/>
                <w:numId w:val="13"/>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1路输入，1路直通输出（非隔离）。                                    </w:t>
            </w:r>
          </w:p>
          <w:p w14:paraId="14AE634A">
            <w:pPr>
              <w:numPr>
                <w:ilvl w:val="0"/>
                <w:numId w:val="13"/>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8路光隔离信号分配输出 。                                                            </w:t>
            </w:r>
          </w:p>
          <w:p w14:paraId="71DCE689">
            <w:pPr>
              <w:numPr>
                <w:ilvl w:val="0"/>
                <w:numId w:val="13"/>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各输入输出接口之间的电气隔离电压：&gt;1000V 。                            </w:t>
            </w:r>
          </w:p>
          <w:p w14:paraId="142D6B96">
            <w:pPr>
              <w:numPr>
                <w:ilvl w:val="0"/>
                <w:numId w:val="13"/>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每路带数字信号指示灯                                                </w:t>
            </w:r>
          </w:p>
          <w:p w14:paraId="49F58A43">
            <w:pPr>
              <w:numPr>
                <w:ilvl w:val="0"/>
                <w:numId w:val="13"/>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DMX信号输入连接器：XLR-D3M /XLR-D5M                                     </w:t>
            </w:r>
          </w:p>
          <w:p w14:paraId="17CC2EE1">
            <w:pPr>
              <w:numPr>
                <w:ilvl w:val="0"/>
                <w:numId w:val="13"/>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 xml:space="preserve">可选内置无线功能                                </w:t>
            </w:r>
          </w:p>
        </w:tc>
        <w:tc>
          <w:tcPr>
            <w:tcW w:w="729" w:type="dxa"/>
            <w:tcBorders>
              <w:top w:val="nil"/>
              <w:left w:val="nil"/>
              <w:bottom w:val="single" w:color="auto" w:sz="4" w:space="0"/>
              <w:right w:val="single" w:color="auto" w:sz="4" w:space="0"/>
            </w:tcBorders>
            <w:shd w:val="clear" w:color="auto" w:fill="auto"/>
            <w:vAlign w:val="center"/>
          </w:tcPr>
          <w:p w14:paraId="1C48125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3F4ADF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r>
      <w:tr w14:paraId="09A94BC0">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C7005F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60A29D5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灯钩</w:t>
            </w:r>
          </w:p>
        </w:tc>
        <w:tc>
          <w:tcPr>
            <w:tcW w:w="6809" w:type="dxa"/>
            <w:tcBorders>
              <w:top w:val="nil"/>
              <w:left w:val="nil"/>
              <w:bottom w:val="single" w:color="auto" w:sz="4" w:space="0"/>
              <w:right w:val="single" w:color="auto" w:sz="4" w:space="0"/>
            </w:tcBorders>
            <w:shd w:val="clear" w:color="auto" w:fill="auto"/>
          </w:tcPr>
          <w:p w14:paraId="597BEC8C">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常规灯用 35KG</w:t>
            </w:r>
          </w:p>
        </w:tc>
        <w:tc>
          <w:tcPr>
            <w:tcW w:w="729" w:type="dxa"/>
            <w:tcBorders>
              <w:top w:val="nil"/>
              <w:left w:val="nil"/>
              <w:bottom w:val="single" w:color="auto" w:sz="4" w:space="0"/>
              <w:right w:val="single" w:color="auto" w:sz="4" w:space="0"/>
            </w:tcBorders>
            <w:shd w:val="clear" w:color="auto" w:fill="auto"/>
            <w:vAlign w:val="center"/>
          </w:tcPr>
          <w:p w14:paraId="022EA90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53182AA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40</w:t>
            </w:r>
          </w:p>
        </w:tc>
      </w:tr>
      <w:tr w14:paraId="5B33E7A5">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ECBBA2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9</w:t>
            </w:r>
          </w:p>
        </w:tc>
        <w:tc>
          <w:tcPr>
            <w:tcW w:w="1202" w:type="dxa"/>
            <w:tcBorders>
              <w:top w:val="nil"/>
              <w:left w:val="nil"/>
              <w:bottom w:val="single" w:color="auto" w:sz="4" w:space="0"/>
              <w:right w:val="single" w:color="auto" w:sz="4" w:space="0"/>
            </w:tcBorders>
            <w:shd w:val="clear" w:color="auto" w:fill="auto"/>
            <w:vAlign w:val="center"/>
          </w:tcPr>
          <w:p w14:paraId="28B2176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灯链</w:t>
            </w:r>
          </w:p>
        </w:tc>
        <w:tc>
          <w:tcPr>
            <w:tcW w:w="6809" w:type="dxa"/>
            <w:tcBorders>
              <w:top w:val="nil"/>
              <w:left w:val="nil"/>
              <w:bottom w:val="single" w:color="auto" w:sz="4" w:space="0"/>
              <w:right w:val="single" w:color="auto" w:sz="4" w:space="0"/>
            </w:tcBorders>
            <w:shd w:val="clear" w:color="auto" w:fill="auto"/>
          </w:tcPr>
          <w:p w14:paraId="5337C592">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承受拉力200KG</w:t>
            </w:r>
          </w:p>
        </w:tc>
        <w:tc>
          <w:tcPr>
            <w:tcW w:w="729" w:type="dxa"/>
            <w:tcBorders>
              <w:top w:val="nil"/>
              <w:left w:val="nil"/>
              <w:bottom w:val="single" w:color="auto" w:sz="4" w:space="0"/>
              <w:right w:val="single" w:color="auto" w:sz="4" w:space="0"/>
            </w:tcBorders>
            <w:shd w:val="clear" w:color="auto" w:fill="auto"/>
            <w:vAlign w:val="center"/>
          </w:tcPr>
          <w:p w14:paraId="1DA34A0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1C5AEBA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34</w:t>
            </w:r>
          </w:p>
        </w:tc>
      </w:tr>
      <w:tr w14:paraId="0094F235">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14A7D5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c>
          <w:tcPr>
            <w:tcW w:w="1202" w:type="dxa"/>
            <w:tcBorders>
              <w:top w:val="nil"/>
              <w:left w:val="nil"/>
              <w:bottom w:val="single" w:color="auto" w:sz="4" w:space="0"/>
              <w:right w:val="single" w:color="auto" w:sz="4" w:space="0"/>
            </w:tcBorders>
            <w:shd w:val="clear" w:color="auto" w:fill="auto"/>
            <w:vAlign w:val="center"/>
          </w:tcPr>
          <w:p w14:paraId="51B7F2C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电源箱</w:t>
            </w:r>
          </w:p>
        </w:tc>
        <w:tc>
          <w:tcPr>
            <w:tcW w:w="6809" w:type="dxa"/>
            <w:tcBorders>
              <w:top w:val="nil"/>
              <w:left w:val="nil"/>
              <w:bottom w:val="single" w:color="auto" w:sz="4" w:space="0"/>
              <w:right w:val="single" w:color="auto" w:sz="4" w:space="0"/>
            </w:tcBorders>
            <w:shd w:val="clear" w:color="auto" w:fill="auto"/>
          </w:tcPr>
          <w:p w14:paraId="18E9E40F">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现场根据需求，定制。</w:t>
            </w:r>
          </w:p>
        </w:tc>
        <w:tc>
          <w:tcPr>
            <w:tcW w:w="729" w:type="dxa"/>
            <w:tcBorders>
              <w:top w:val="nil"/>
              <w:left w:val="nil"/>
              <w:bottom w:val="single" w:color="auto" w:sz="4" w:space="0"/>
              <w:right w:val="single" w:color="auto" w:sz="4" w:space="0"/>
            </w:tcBorders>
            <w:shd w:val="clear" w:color="auto" w:fill="auto"/>
            <w:vAlign w:val="center"/>
          </w:tcPr>
          <w:p w14:paraId="5FDEE18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047EB5D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6DB3DCD">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126DCB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13</w:t>
            </w:r>
          </w:p>
        </w:tc>
        <w:tc>
          <w:tcPr>
            <w:tcW w:w="1202" w:type="dxa"/>
            <w:tcBorders>
              <w:top w:val="nil"/>
              <w:left w:val="nil"/>
              <w:bottom w:val="single" w:color="auto" w:sz="4" w:space="0"/>
              <w:right w:val="single" w:color="auto" w:sz="4" w:space="0"/>
            </w:tcBorders>
            <w:shd w:val="clear" w:color="auto" w:fill="auto"/>
            <w:vAlign w:val="center"/>
          </w:tcPr>
          <w:p w14:paraId="4AEEE4A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灯杆</w:t>
            </w:r>
          </w:p>
        </w:tc>
        <w:tc>
          <w:tcPr>
            <w:tcW w:w="6809" w:type="dxa"/>
            <w:tcBorders>
              <w:top w:val="nil"/>
              <w:left w:val="nil"/>
              <w:bottom w:val="single" w:color="auto" w:sz="4" w:space="0"/>
              <w:right w:val="single" w:color="auto" w:sz="4" w:space="0"/>
            </w:tcBorders>
            <w:shd w:val="clear" w:color="auto" w:fill="auto"/>
          </w:tcPr>
          <w:p w14:paraId="49C691AB">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现场定制，包含辅材等。</w:t>
            </w:r>
          </w:p>
        </w:tc>
        <w:tc>
          <w:tcPr>
            <w:tcW w:w="729" w:type="dxa"/>
            <w:tcBorders>
              <w:top w:val="nil"/>
              <w:left w:val="nil"/>
              <w:bottom w:val="single" w:color="auto" w:sz="4" w:space="0"/>
              <w:right w:val="single" w:color="auto" w:sz="4" w:space="0"/>
            </w:tcBorders>
            <w:shd w:val="clear" w:color="auto" w:fill="auto"/>
            <w:vAlign w:val="center"/>
          </w:tcPr>
          <w:p w14:paraId="61CF187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批</w:t>
            </w:r>
          </w:p>
        </w:tc>
        <w:tc>
          <w:tcPr>
            <w:tcW w:w="681" w:type="dxa"/>
            <w:tcBorders>
              <w:top w:val="nil"/>
              <w:left w:val="nil"/>
              <w:bottom w:val="single" w:color="auto" w:sz="4" w:space="0"/>
              <w:right w:val="single" w:color="auto" w:sz="4" w:space="0"/>
            </w:tcBorders>
            <w:shd w:val="clear" w:color="auto" w:fill="auto"/>
            <w:vAlign w:val="center"/>
          </w:tcPr>
          <w:p w14:paraId="60EBB5F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0D46444D">
        <w:tblPrEx>
          <w:tblCellMar>
            <w:top w:w="0" w:type="dxa"/>
            <w:left w:w="108" w:type="dxa"/>
            <w:bottom w:w="0" w:type="dxa"/>
            <w:right w:w="108" w:type="dxa"/>
          </w:tblCellMar>
        </w:tblPrEx>
        <w:trPr>
          <w:trHeight w:val="519" w:hRule="atLeast"/>
        </w:trPr>
        <w:tc>
          <w:tcPr>
            <w:tcW w:w="9880" w:type="dxa"/>
            <w:gridSpan w:val="5"/>
            <w:tcBorders>
              <w:top w:val="nil"/>
              <w:left w:val="nil"/>
              <w:bottom w:val="nil"/>
              <w:right w:val="nil"/>
            </w:tcBorders>
            <w:shd w:val="clear" w:color="auto" w:fill="auto"/>
            <w:vAlign w:val="center"/>
          </w:tcPr>
          <w:p w14:paraId="79B380B6">
            <w:pPr>
              <w:kinsoku/>
              <w:autoSpaceDE/>
              <w:autoSpaceDN/>
              <w:adjustRightInd/>
              <w:snapToGrid/>
              <w:jc w:val="center"/>
              <w:textAlignment w:val="auto"/>
              <w:rPr>
                <w:rFonts w:eastAsia="Times New Roman"/>
                <w:kern w:val="0"/>
                <w:sz w:val="20"/>
                <w:szCs w:val="20"/>
              </w:rPr>
            </w:pPr>
            <w:r>
              <w:rPr>
                <w:rFonts w:hint="eastAsia" w:ascii="新宋体" w:hAnsi="新宋体" w:eastAsia="新宋体" w:cs="宋体"/>
                <w:b/>
                <w:bCs/>
                <w:snapToGrid/>
                <w:color w:val="auto"/>
                <w:kern w:val="2"/>
                <w:sz w:val="20"/>
                <w:szCs w:val="20"/>
                <w:lang w:val="en-US" w:eastAsia="zh-CN" w:bidi="ar-SA"/>
              </w:rPr>
              <w:t>三、</w:t>
            </w:r>
            <w:r>
              <w:rPr>
                <w:rFonts w:hint="eastAsia" w:ascii="新宋体" w:hAnsi="新宋体" w:eastAsia="新宋体" w:cs="宋体"/>
                <w:b/>
                <w:bCs/>
                <w:snapToGrid/>
                <w:color w:val="auto"/>
                <w:sz w:val="20"/>
                <w:szCs w:val="20"/>
              </w:rPr>
              <w:t>电子设备、网络设备、多媒体教学设备</w:t>
            </w:r>
          </w:p>
        </w:tc>
      </w:tr>
      <w:tr w14:paraId="66D5A9AA">
        <w:tblPrEx>
          <w:tblCellMar>
            <w:top w:w="0" w:type="dxa"/>
            <w:left w:w="108" w:type="dxa"/>
            <w:bottom w:w="0" w:type="dxa"/>
            <w:right w:w="108" w:type="dxa"/>
          </w:tblCellMar>
        </w:tblPrEx>
        <w:trPr>
          <w:trHeight w:val="498" w:hRule="atLeast"/>
        </w:trPr>
        <w:tc>
          <w:tcPr>
            <w:tcW w:w="9880" w:type="dxa"/>
            <w:gridSpan w:val="5"/>
            <w:tcBorders>
              <w:top w:val="nil"/>
              <w:left w:val="nil"/>
              <w:bottom w:val="nil"/>
              <w:right w:val="nil"/>
            </w:tcBorders>
            <w:shd w:val="clear" w:color="auto" w:fill="auto"/>
            <w:vAlign w:val="center"/>
          </w:tcPr>
          <w:p w14:paraId="0CF24045">
            <w:pPr>
              <w:kinsoku/>
              <w:autoSpaceDE/>
              <w:autoSpaceDN/>
              <w:adjustRightInd/>
              <w:snapToGrid/>
              <w:jc w:val="both"/>
              <w:textAlignment w:val="auto"/>
              <w:rPr>
                <w:rFonts w:hint="eastAsia" w:eastAsia="宋体"/>
                <w:kern w:val="0"/>
                <w:sz w:val="20"/>
                <w:szCs w:val="20"/>
                <w:lang w:val="en-US" w:eastAsia="zh-CN"/>
              </w:rPr>
            </w:pPr>
            <w:r>
              <w:rPr>
                <w:rFonts w:hint="eastAsia"/>
                <w:kern w:val="0"/>
                <w:sz w:val="20"/>
                <w:szCs w:val="20"/>
                <w:lang w:val="en-US" w:eastAsia="zh-CN"/>
              </w:rPr>
              <w:t>一、</w:t>
            </w:r>
            <w:r>
              <w:rPr>
                <w:rFonts w:hint="eastAsia" w:ascii="新宋体" w:hAnsi="新宋体" w:eastAsia="新宋体" w:cs="宋体"/>
                <w:b/>
                <w:bCs/>
                <w:snapToGrid/>
                <w:color w:val="auto"/>
                <w:sz w:val="20"/>
                <w:szCs w:val="20"/>
              </w:rPr>
              <w:t>电子设备、网络设备、多媒体教学设备</w:t>
            </w:r>
          </w:p>
        </w:tc>
      </w:tr>
      <w:tr w14:paraId="06C6BA09">
        <w:tblPrEx>
          <w:tblCellMar>
            <w:top w:w="0" w:type="dxa"/>
            <w:left w:w="108" w:type="dxa"/>
            <w:bottom w:w="0" w:type="dxa"/>
            <w:right w:w="108" w:type="dxa"/>
          </w:tblCellMar>
        </w:tblPrEx>
        <w:trPr>
          <w:trHeight w:val="298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31EF82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7623C52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台式电脑</w:t>
            </w:r>
          </w:p>
        </w:tc>
        <w:tc>
          <w:tcPr>
            <w:tcW w:w="6809" w:type="dxa"/>
            <w:tcBorders>
              <w:top w:val="nil"/>
              <w:left w:val="nil"/>
              <w:bottom w:val="single" w:color="auto" w:sz="4" w:space="0"/>
              <w:right w:val="single" w:color="auto" w:sz="4" w:space="0"/>
            </w:tcBorders>
            <w:shd w:val="clear" w:color="auto" w:fill="auto"/>
            <w:vAlign w:val="top"/>
          </w:tcPr>
          <w:p w14:paraId="37419833">
            <w:pPr>
              <w:numPr>
                <w:ilvl w:val="0"/>
                <w:numId w:val="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bidi="ar-SA"/>
              </w:rPr>
              <w:t>1、</w:t>
            </w:r>
            <w:r>
              <w:rPr>
                <w:rFonts w:hint="eastAsia" w:ascii="宋体" w:hAnsi="宋体" w:eastAsia="宋体" w:cs="宋体"/>
                <w:snapToGrid/>
                <w:color w:val="auto"/>
                <w:sz w:val="20"/>
                <w:szCs w:val="20"/>
              </w:rPr>
              <w:t>品牌商用台式电脑：</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2、CPU: Intel i5-13500</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3、主板：英特尔H610芯片组或以上，100%全固态电容；插槽：不少于1个PCIe x16，1个PCIe x1，2个M.2；</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4、内存：8G DDR4 3200MHz，不少于2个DIMM插槽</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5、硬盘：512G SSD固态硬盘</w:t>
            </w:r>
          </w:p>
          <w:p w14:paraId="73303AF5">
            <w:pPr>
              <w:numPr>
                <w:ilvl w:val="0"/>
                <w:numId w:val="0"/>
              </w:numPr>
              <w:kinsoku/>
              <w:autoSpaceDE/>
              <w:autoSpaceDN/>
              <w:adjustRightInd/>
              <w:snapToGrid/>
              <w:ind w:left="0" w:leftChars="0" w:firstLine="0" w:firstLineChars="0"/>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lang w:val="en-US" w:eastAsia="zh-CN"/>
              </w:rPr>
              <w:t>6、</w:t>
            </w:r>
            <w:r>
              <w:rPr>
                <w:rFonts w:hint="eastAsia" w:ascii="宋体" w:hAnsi="宋体" w:eastAsia="宋体" w:cs="宋体"/>
                <w:snapToGrid/>
                <w:color w:val="auto"/>
                <w:sz w:val="20"/>
                <w:szCs w:val="20"/>
              </w:rPr>
              <w:t>键盘/鼠标：同一品牌USB抗菌防泼溅键盘；同一品牌USB抗菌光电鼠标</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7、</w:t>
            </w:r>
            <w:r>
              <w:rPr>
                <w:rFonts w:hint="eastAsia" w:ascii="宋体" w:hAnsi="宋体" w:eastAsia="宋体" w:cs="宋体"/>
                <w:snapToGrid/>
                <w:color w:val="auto"/>
                <w:sz w:val="20"/>
                <w:szCs w:val="20"/>
              </w:rPr>
              <w:t>显示器:23.8英寸液晶显示器，与主机同一品牌；分辨率：1920*1080；</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8、</w:t>
            </w:r>
            <w:r>
              <w:rPr>
                <w:rFonts w:hint="eastAsia" w:ascii="宋体" w:hAnsi="宋体" w:eastAsia="宋体" w:cs="宋体"/>
                <w:snapToGrid/>
                <w:color w:val="auto"/>
                <w:sz w:val="20"/>
                <w:szCs w:val="20"/>
              </w:rPr>
              <w:t xml:space="preserve">系统：预装正版Windows11操作系统 </w:t>
            </w:r>
          </w:p>
        </w:tc>
        <w:tc>
          <w:tcPr>
            <w:tcW w:w="729" w:type="dxa"/>
            <w:tcBorders>
              <w:top w:val="nil"/>
              <w:left w:val="nil"/>
              <w:bottom w:val="single" w:color="auto" w:sz="4" w:space="0"/>
              <w:right w:val="single" w:color="auto" w:sz="4" w:space="0"/>
            </w:tcBorders>
            <w:shd w:val="clear" w:color="auto" w:fill="auto"/>
            <w:vAlign w:val="center"/>
          </w:tcPr>
          <w:p w14:paraId="71C1241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992A50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24</w:t>
            </w:r>
          </w:p>
        </w:tc>
      </w:tr>
      <w:tr w14:paraId="6BED89E8">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0DB990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538B60E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笔记本电脑</w:t>
            </w:r>
          </w:p>
        </w:tc>
        <w:tc>
          <w:tcPr>
            <w:tcW w:w="6809" w:type="dxa"/>
            <w:tcBorders>
              <w:top w:val="nil"/>
              <w:left w:val="nil"/>
              <w:bottom w:val="single" w:color="auto" w:sz="4" w:space="0"/>
              <w:right w:val="single" w:color="auto" w:sz="4" w:space="0"/>
            </w:tcBorders>
            <w:shd w:val="clear" w:color="auto" w:fill="auto"/>
            <w:vAlign w:val="top"/>
          </w:tcPr>
          <w:p w14:paraId="2510C426">
            <w:p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1、CPU：第十二代智能英特尔酷睿I5-1235U处理器</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2、内存：8G DDR4内存，2个内存插槽，最大可扩充到32GB</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3、显卡：集成显卡</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4、硬盘：512GB PCIe NVMe SSD</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5</w:t>
            </w:r>
            <w:r>
              <w:rPr>
                <w:rFonts w:hint="eastAsia" w:ascii="宋体" w:hAnsi="宋体" w:eastAsia="宋体" w:cs="宋体"/>
                <w:snapToGrid/>
                <w:color w:val="auto"/>
                <w:sz w:val="20"/>
                <w:szCs w:val="20"/>
              </w:rPr>
              <w:t>、无线网卡：内置WiFi6无线网卡，2×2 MU-MIMO 技术，支持蓝牙5.2</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6</w:t>
            </w:r>
            <w:r>
              <w:rPr>
                <w:rFonts w:hint="eastAsia" w:ascii="宋体" w:hAnsi="宋体" w:eastAsia="宋体" w:cs="宋体"/>
                <w:snapToGrid/>
                <w:color w:val="auto"/>
                <w:sz w:val="20"/>
                <w:szCs w:val="20"/>
              </w:rPr>
              <w:t>、有线网卡：集成10/100/1000M高速以太网卡</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7</w:t>
            </w:r>
            <w:r>
              <w:rPr>
                <w:rFonts w:hint="eastAsia" w:ascii="宋体" w:hAnsi="宋体" w:eastAsia="宋体" w:cs="宋体"/>
                <w:snapToGrid/>
                <w:color w:val="auto"/>
                <w:sz w:val="20"/>
                <w:szCs w:val="20"/>
              </w:rPr>
              <w:t>、显示器：14.0”FHD IPS 屏幕(1920×1080）；180度屏幕开合角度；支持蓝光护盾功能</w:t>
            </w:r>
          </w:p>
        </w:tc>
        <w:tc>
          <w:tcPr>
            <w:tcW w:w="729" w:type="dxa"/>
            <w:tcBorders>
              <w:top w:val="nil"/>
              <w:left w:val="nil"/>
              <w:bottom w:val="single" w:color="auto" w:sz="4" w:space="0"/>
              <w:right w:val="single" w:color="auto" w:sz="4" w:space="0"/>
            </w:tcBorders>
            <w:shd w:val="clear" w:color="auto" w:fill="auto"/>
            <w:vAlign w:val="center"/>
          </w:tcPr>
          <w:p w14:paraId="0F41BDE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681FD19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24</w:t>
            </w:r>
          </w:p>
        </w:tc>
      </w:tr>
      <w:tr w14:paraId="174DE05C">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2D08BC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659047D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摄像机</w:t>
            </w:r>
          </w:p>
        </w:tc>
        <w:tc>
          <w:tcPr>
            <w:tcW w:w="6809" w:type="dxa"/>
            <w:tcBorders>
              <w:top w:val="nil"/>
              <w:left w:val="nil"/>
              <w:bottom w:val="single" w:color="auto" w:sz="4" w:space="0"/>
              <w:right w:val="single" w:color="auto" w:sz="4" w:space="0"/>
            </w:tcBorders>
            <w:shd w:val="clear" w:color="auto" w:fill="auto"/>
            <w:vAlign w:val="top"/>
          </w:tcPr>
          <w:p w14:paraId="6B219D95">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传感器尺寸1/2.5英寸，感光元件CMOS，对焦方式自动/手动，光学变焦15-30倍，光圈范围F2.0-3.8，液晶屏3.0英寸，容量64GB内存，内置变焦麦克风，内置扬声器，NFC功能,WiFi无线链接</w:t>
            </w:r>
          </w:p>
        </w:tc>
        <w:tc>
          <w:tcPr>
            <w:tcW w:w="729" w:type="dxa"/>
            <w:tcBorders>
              <w:top w:val="nil"/>
              <w:left w:val="nil"/>
              <w:bottom w:val="single" w:color="auto" w:sz="4" w:space="0"/>
              <w:right w:val="single" w:color="auto" w:sz="4" w:space="0"/>
            </w:tcBorders>
            <w:shd w:val="clear" w:color="auto" w:fill="auto"/>
            <w:vAlign w:val="center"/>
          </w:tcPr>
          <w:p w14:paraId="03A7551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57825D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A1290C3">
        <w:tblPrEx>
          <w:tblCellMar>
            <w:top w:w="0" w:type="dxa"/>
            <w:left w:w="108" w:type="dxa"/>
            <w:bottom w:w="0" w:type="dxa"/>
            <w:right w:w="108" w:type="dxa"/>
          </w:tblCellMar>
        </w:tblPrEx>
        <w:trPr>
          <w:trHeight w:val="540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1A4E77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4E5082F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A4黑白打印机</w:t>
            </w:r>
          </w:p>
        </w:tc>
        <w:tc>
          <w:tcPr>
            <w:tcW w:w="6809" w:type="dxa"/>
            <w:tcBorders>
              <w:top w:val="nil"/>
              <w:left w:val="nil"/>
              <w:bottom w:val="single" w:color="auto" w:sz="4" w:space="0"/>
              <w:right w:val="single" w:color="auto" w:sz="4" w:space="0"/>
            </w:tcBorders>
            <w:shd w:val="clear" w:color="auto" w:fill="auto"/>
            <w:vAlign w:val="top"/>
          </w:tcPr>
          <w:p w14:paraId="507E1F74">
            <w:pPr>
              <w:numPr>
                <w:ilvl w:val="0"/>
                <w:numId w:val="14"/>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打印、复印、扫描；</w:t>
            </w:r>
          </w:p>
          <w:p w14:paraId="17488640">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处理器 ≥266MHz；</w:t>
            </w:r>
          </w:p>
          <w:p w14:paraId="5C4B4148">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标准（最大）内存 ≥32MB；</w:t>
            </w:r>
          </w:p>
          <w:p w14:paraId="23A011B1">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LCD显示 10字符×2行 中文液晶显示；</w:t>
            </w:r>
          </w:p>
          <w:p w14:paraId="3B0AF3B9">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接口类型 USB 2.0；</w:t>
            </w:r>
          </w:p>
          <w:p w14:paraId="770C3590">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打印幅面 A4；</w:t>
            </w:r>
          </w:p>
          <w:p w14:paraId="4826476D">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打印速度≥ 30页/分钟；</w:t>
            </w:r>
          </w:p>
          <w:p w14:paraId="162E8399">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打印分辨率 HQ1200，600×600dpi；</w:t>
            </w:r>
          </w:p>
          <w:p w14:paraId="37FD3556">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打印语言 GDI；1预热时间 &lt;9秒；</w:t>
            </w:r>
          </w:p>
          <w:p w14:paraId="3F2A6F1C">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首页输出时间 &lt;8.5 秒</w:t>
            </w:r>
          </w:p>
          <w:p w14:paraId="24B9A22A">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复印速度（A4）≥ 30页/分钟；</w:t>
            </w:r>
          </w:p>
          <w:p w14:paraId="06096721">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复印分辨率 600×600dpi；</w:t>
            </w:r>
          </w:p>
          <w:p w14:paraId="2442B978">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首页复印输出时间 &lt;10秒；</w:t>
            </w:r>
          </w:p>
          <w:p w14:paraId="063A3FEB">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连续复印 1-99页；</w:t>
            </w:r>
          </w:p>
          <w:p w14:paraId="25A9E297">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缩放比例 25%-400%；</w:t>
            </w:r>
          </w:p>
          <w:p w14:paraId="65E4814A">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扫描元件 CIS；</w:t>
            </w:r>
          </w:p>
          <w:p w14:paraId="5F65349D">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光学分辨率 600*2400dpi；</w:t>
            </w:r>
          </w:p>
          <w:p w14:paraId="09CE5AA4">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最大分辨率 19200×19200 dpi；</w:t>
            </w:r>
          </w:p>
          <w:p w14:paraId="478E1726">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纸张输入容量 250+1页；</w:t>
            </w:r>
          </w:p>
          <w:p w14:paraId="2BB4DF0F">
            <w:pPr>
              <w:numPr>
                <w:ilvl w:val="0"/>
                <w:numId w:val="14"/>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双面打印 标配自动双面打印；</w:t>
            </w:r>
          </w:p>
        </w:tc>
        <w:tc>
          <w:tcPr>
            <w:tcW w:w="729" w:type="dxa"/>
            <w:tcBorders>
              <w:top w:val="nil"/>
              <w:left w:val="nil"/>
              <w:bottom w:val="single" w:color="auto" w:sz="4" w:space="0"/>
              <w:right w:val="single" w:color="auto" w:sz="4" w:space="0"/>
            </w:tcBorders>
            <w:shd w:val="clear" w:color="auto" w:fill="auto"/>
            <w:vAlign w:val="center"/>
          </w:tcPr>
          <w:p w14:paraId="759368A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323CF8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r>
      <w:tr w14:paraId="09417143">
        <w:tblPrEx>
          <w:tblCellMar>
            <w:top w:w="0" w:type="dxa"/>
            <w:left w:w="108" w:type="dxa"/>
            <w:bottom w:w="0" w:type="dxa"/>
            <w:right w:w="108" w:type="dxa"/>
          </w:tblCellMar>
        </w:tblPrEx>
        <w:trPr>
          <w:trHeight w:val="298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548517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72695CA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A4彩色打印机</w:t>
            </w:r>
          </w:p>
        </w:tc>
        <w:tc>
          <w:tcPr>
            <w:tcW w:w="6809" w:type="dxa"/>
            <w:tcBorders>
              <w:top w:val="nil"/>
              <w:left w:val="nil"/>
              <w:bottom w:val="single" w:color="auto" w:sz="4" w:space="0"/>
              <w:right w:val="single" w:color="auto" w:sz="4" w:space="0"/>
            </w:tcBorders>
            <w:shd w:val="clear" w:color="auto" w:fill="auto"/>
            <w:vAlign w:val="top"/>
          </w:tcPr>
          <w:p w14:paraId="317C3737">
            <w:pPr>
              <w:numPr>
                <w:ilvl w:val="0"/>
                <w:numId w:val="15"/>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涵盖功能  打印/复印/扫描</w:t>
            </w:r>
          </w:p>
          <w:p w14:paraId="32C921CF">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最大处理幅面  A4</w:t>
            </w:r>
          </w:p>
          <w:p w14:paraId="050FF5CD">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双面功能  自动</w:t>
            </w:r>
          </w:p>
          <w:p w14:paraId="5E4EFC9B">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网络功能  支持网络打印</w:t>
            </w:r>
          </w:p>
          <w:p w14:paraId="76424630">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移动打印  WI-FI无线连接打印，无线直连打印</w:t>
            </w:r>
          </w:p>
          <w:p w14:paraId="5E584950">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黑白打印速度  单面：24ipm，双面：13ipm</w:t>
            </w:r>
          </w:p>
          <w:p w14:paraId="3A11DFBB">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彩色打印速度  单面：15.5ipm，双面：10ipm</w:t>
            </w:r>
          </w:p>
          <w:p w14:paraId="418AAC85">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首页打印时间  黑白7秒，彩色8秒</w:t>
            </w:r>
          </w:p>
          <w:p w14:paraId="3BD2CF46">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月打印负荷  45000页</w:t>
            </w:r>
          </w:p>
          <w:p w14:paraId="5B916B80">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复印速度  彩色：12.2ipm，黑白：22.2ipm</w:t>
            </w:r>
          </w:p>
          <w:p w14:paraId="268BAF65">
            <w:pPr>
              <w:numPr>
                <w:ilvl w:val="0"/>
                <w:numId w:val="15"/>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连续复印  1-99页</w:t>
            </w:r>
          </w:p>
        </w:tc>
        <w:tc>
          <w:tcPr>
            <w:tcW w:w="729" w:type="dxa"/>
            <w:tcBorders>
              <w:top w:val="nil"/>
              <w:left w:val="nil"/>
              <w:bottom w:val="single" w:color="auto" w:sz="4" w:space="0"/>
              <w:right w:val="single" w:color="auto" w:sz="4" w:space="0"/>
            </w:tcBorders>
            <w:shd w:val="clear" w:color="auto" w:fill="auto"/>
            <w:vAlign w:val="center"/>
          </w:tcPr>
          <w:p w14:paraId="34890A7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86241C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r>
      <w:tr w14:paraId="5E48D8E5">
        <w:tblPrEx>
          <w:tblCellMar>
            <w:top w:w="0" w:type="dxa"/>
            <w:left w:w="108" w:type="dxa"/>
            <w:bottom w:w="0" w:type="dxa"/>
            <w:right w:w="108" w:type="dxa"/>
          </w:tblCellMar>
        </w:tblPrEx>
        <w:trPr>
          <w:trHeight w:val="474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EA2DE7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393CA3B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A3黑白打印机</w:t>
            </w:r>
          </w:p>
        </w:tc>
        <w:tc>
          <w:tcPr>
            <w:tcW w:w="6809" w:type="dxa"/>
            <w:tcBorders>
              <w:top w:val="nil"/>
              <w:left w:val="nil"/>
              <w:bottom w:val="single" w:color="auto" w:sz="4" w:space="0"/>
              <w:right w:val="single" w:color="auto" w:sz="4" w:space="0"/>
            </w:tcBorders>
            <w:shd w:val="clear" w:color="auto" w:fill="auto"/>
            <w:vAlign w:val="top"/>
          </w:tcPr>
          <w:p w14:paraId="5C537FA4">
            <w:pPr>
              <w:numPr>
                <w:ilvl w:val="0"/>
                <w:numId w:val="16"/>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涵盖功能：打印/复印/扫描</w:t>
            </w:r>
          </w:p>
          <w:p w14:paraId="7DBC2944">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最大处理幅面：A3</w:t>
            </w:r>
          </w:p>
          <w:p w14:paraId="77B2735E">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打印功能</w:t>
            </w:r>
          </w:p>
          <w:p w14:paraId="40025283">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黑白打印速度：黑白(正常模式，A4)：高达22页/分钟，黑白(正常模式，letter)：高达22页/分钟，黑白(正常模式，A3)：高达12页/分钟</w:t>
            </w:r>
          </w:p>
          <w:p w14:paraId="4669DBD7">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打印分辨率  1200×1200dpi</w:t>
            </w:r>
          </w:p>
          <w:p w14:paraId="57F6F466">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复印功能</w:t>
            </w:r>
          </w:p>
          <w:p w14:paraId="39924BC7">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复印速度：黑白(正常模式，A4)：高达22页/分钟，黑白(正常模式，letter)：高达22页/分钟，黑白(正常模式，A3)：高达12页/分钟</w:t>
            </w:r>
          </w:p>
          <w:p w14:paraId="7E7D7A64">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复印分辨率：600×600dpi</w:t>
            </w:r>
          </w:p>
          <w:p w14:paraId="4203AE83">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连续复印：1-999页</w:t>
            </w:r>
          </w:p>
          <w:p w14:paraId="7BC870B6">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复印其它性能  复印类型：平板式</w:t>
            </w:r>
          </w:p>
          <w:p w14:paraId="11C9D3A8">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复印比例：25%到400%</w:t>
            </w:r>
          </w:p>
          <w:p w14:paraId="3E82CADD">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扫描功能</w:t>
            </w:r>
          </w:p>
          <w:p w14:paraId="7E3609EF">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扫描速度：普通(A4)：高达33面/分钟(黑白)，高达33面/分钟(彩色)</w:t>
            </w:r>
          </w:p>
          <w:p w14:paraId="3BCA3C83">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光学分辨率：600×600dpi</w:t>
            </w:r>
          </w:p>
          <w:p w14:paraId="611C62D6">
            <w:pPr>
              <w:numPr>
                <w:ilvl w:val="0"/>
                <w:numId w:val="16"/>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最大分辨率：4800×4800dpi</w:t>
            </w:r>
          </w:p>
        </w:tc>
        <w:tc>
          <w:tcPr>
            <w:tcW w:w="729" w:type="dxa"/>
            <w:tcBorders>
              <w:top w:val="nil"/>
              <w:left w:val="nil"/>
              <w:bottom w:val="single" w:color="auto" w:sz="4" w:space="0"/>
              <w:right w:val="single" w:color="auto" w:sz="4" w:space="0"/>
            </w:tcBorders>
            <w:shd w:val="clear" w:color="auto" w:fill="auto"/>
            <w:vAlign w:val="center"/>
          </w:tcPr>
          <w:p w14:paraId="442B8EC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612650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9D63CA3">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2BB5B949">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二、网络设备</w:t>
            </w:r>
          </w:p>
        </w:tc>
      </w:tr>
      <w:tr w14:paraId="7238E9B0">
        <w:tblPrEx>
          <w:tblCellMar>
            <w:top w:w="0" w:type="dxa"/>
            <w:left w:w="108" w:type="dxa"/>
            <w:bottom w:w="0" w:type="dxa"/>
            <w:right w:w="108" w:type="dxa"/>
          </w:tblCellMar>
        </w:tblPrEx>
        <w:trPr>
          <w:trHeight w:val="406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AE11646">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58206C32">
            <w:pPr>
              <w:widowControl/>
              <w:spacing w:before="0" w:after="0"/>
              <w:jc w:val="center"/>
              <w:rPr>
                <w:rFonts w:ascii="宋体" w:hAnsi="宋体" w:cs="宋体"/>
                <w:kern w:val="0"/>
                <w:sz w:val="20"/>
                <w:szCs w:val="20"/>
              </w:rPr>
            </w:pPr>
            <w:r>
              <w:rPr>
                <w:rFonts w:hint="eastAsia" w:ascii="宋体" w:hAnsi="宋体" w:cs="宋体"/>
                <w:kern w:val="0"/>
                <w:sz w:val="20"/>
                <w:szCs w:val="20"/>
              </w:rPr>
              <w:t>防火墙</w:t>
            </w:r>
          </w:p>
        </w:tc>
        <w:tc>
          <w:tcPr>
            <w:tcW w:w="6809" w:type="dxa"/>
            <w:tcBorders>
              <w:top w:val="nil"/>
              <w:left w:val="nil"/>
              <w:bottom w:val="single" w:color="auto" w:sz="4" w:space="0"/>
              <w:right w:val="single" w:color="auto" w:sz="4" w:space="0"/>
            </w:tcBorders>
            <w:shd w:val="clear" w:color="auto" w:fill="auto"/>
            <w:vAlign w:val="top"/>
          </w:tcPr>
          <w:p w14:paraId="22F71910">
            <w:pPr>
              <w:numPr>
                <w:ilvl w:val="0"/>
                <w:numId w:val="17"/>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设备性能：吞吐量≥2G，并发连接数≥100万，新建连接数≥1万</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2、设备端口：5GE（含一个管理口）+2SPF</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 xml:space="preserve">3、硬件规格：1U设备，2G内存，标配外置12V电源适配器，无扩展槽    </w:t>
            </w:r>
          </w:p>
          <w:p w14:paraId="30A1E1AD">
            <w:pPr>
              <w:numPr>
                <w:ilvl w:val="0"/>
                <w:numId w:val="18"/>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支持2台设备堆叠成一台设备使用，所投设备支持高可靠性（包含主备/双主模式）部署。</w:t>
            </w:r>
          </w:p>
          <w:p w14:paraId="0979E525">
            <w:pPr>
              <w:numPr>
                <w:ilvl w:val="0"/>
                <w:numId w:val="18"/>
              </w:numPr>
              <w:kinsoku/>
              <w:autoSpaceDE/>
              <w:autoSpaceDN/>
              <w:adjustRightInd/>
              <w:snapToGrid/>
              <w:ind w:left="0" w:leftChars="0" w:firstLine="0" w:firstLineChars="0"/>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 xml:space="preserve">支持虚拟防火墙功能：支持虚拟防火墙的创建、启动、关闭、删除功能；可独立分配CPU/内存等计算资源；可独立管理，独立保存配置；具备独立会话管理、路由等功能   </w:t>
            </w:r>
          </w:p>
          <w:p w14:paraId="6BD6EF63">
            <w:pPr>
              <w:numPr>
                <w:ilvl w:val="0"/>
                <w:numId w:val="18"/>
              </w:numPr>
              <w:kinsoku/>
              <w:autoSpaceDE/>
              <w:autoSpaceDN/>
              <w:adjustRightInd/>
              <w:snapToGrid/>
              <w:ind w:left="0" w:leftChars="0" w:firstLine="0" w:firstLineChars="0"/>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支持网页诊断功能，用于当内网用户访问网页出现故障时，对网络进行基本的诊断，并给出故障原因；</w:t>
            </w:r>
          </w:p>
          <w:p w14:paraId="6EE3A23D">
            <w:pPr>
              <w:numPr>
                <w:ilvl w:val="0"/>
                <w:numId w:val="0"/>
              </w:numPr>
              <w:kinsoku/>
              <w:autoSpaceDE/>
              <w:autoSpaceDN/>
              <w:adjustRightInd/>
              <w:snapToGrid/>
              <w:ind w:leftChars="0"/>
              <w:textAlignment w:val="auto"/>
              <w:rPr>
                <w:rFonts w:ascii="宋体" w:hAnsi="宋体" w:cs="宋体"/>
                <w:kern w:val="0"/>
                <w:sz w:val="20"/>
                <w:szCs w:val="20"/>
              </w:rPr>
            </w:pPr>
            <w:r>
              <w:rPr>
                <w:rFonts w:hint="eastAsia" w:ascii="宋体" w:hAnsi="宋体" w:eastAsia="宋体" w:cs="宋体"/>
                <w:snapToGrid/>
                <w:color w:val="auto"/>
                <w:sz w:val="20"/>
                <w:szCs w:val="20"/>
              </w:rPr>
              <w:t>7、 支持策略风险调优，支持安全策略优化分析，支持策略数冗余及命中分析，支持基于应用风险的策略调优，可根据流量、应用、风险类型等细粒度展示，并给出总体安全评分，便于用户更好的管理安全策略；</w:t>
            </w:r>
          </w:p>
        </w:tc>
        <w:tc>
          <w:tcPr>
            <w:tcW w:w="729" w:type="dxa"/>
            <w:tcBorders>
              <w:top w:val="nil"/>
              <w:left w:val="nil"/>
              <w:bottom w:val="single" w:color="auto" w:sz="4" w:space="0"/>
              <w:right w:val="single" w:color="auto" w:sz="4" w:space="0"/>
            </w:tcBorders>
            <w:shd w:val="clear" w:color="auto" w:fill="auto"/>
            <w:vAlign w:val="center"/>
          </w:tcPr>
          <w:p w14:paraId="2DD3E377">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4CA15E3">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02BD4197">
        <w:tblPrEx>
          <w:tblCellMar>
            <w:top w:w="0" w:type="dxa"/>
            <w:left w:w="108" w:type="dxa"/>
            <w:bottom w:w="0" w:type="dxa"/>
            <w:right w:w="108" w:type="dxa"/>
          </w:tblCellMar>
        </w:tblPrEx>
        <w:trPr>
          <w:trHeight w:val="460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C69F7E2">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58573ECA">
            <w:pPr>
              <w:widowControl/>
              <w:spacing w:before="0" w:after="0"/>
              <w:jc w:val="center"/>
              <w:rPr>
                <w:rFonts w:ascii="宋体" w:hAnsi="宋体" w:cs="宋体"/>
                <w:kern w:val="0"/>
                <w:sz w:val="20"/>
                <w:szCs w:val="20"/>
              </w:rPr>
            </w:pPr>
            <w:r>
              <w:rPr>
                <w:rFonts w:hint="eastAsia" w:ascii="宋体" w:hAnsi="宋体" w:cs="宋体"/>
                <w:kern w:val="0"/>
                <w:sz w:val="20"/>
                <w:szCs w:val="20"/>
              </w:rPr>
              <w:t>上网行为管理</w:t>
            </w:r>
          </w:p>
        </w:tc>
        <w:tc>
          <w:tcPr>
            <w:tcW w:w="6809" w:type="dxa"/>
            <w:tcBorders>
              <w:top w:val="nil"/>
              <w:left w:val="nil"/>
              <w:bottom w:val="single" w:color="auto" w:sz="4" w:space="0"/>
              <w:right w:val="single" w:color="auto" w:sz="4" w:space="0"/>
            </w:tcBorders>
            <w:shd w:val="clear" w:color="auto" w:fill="auto"/>
            <w:vAlign w:val="top"/>
          </w:tcPr>
          <w:p w14:paraId="2610B33C">
            <w:pPr>
              <w:kinsoku/>
              <w:autoSpaceDE/>
              <w:autoSpaceDN/>
              <w:adjustRightInd/>
              <w:snapToGrid/>
              <w:textAlignment w:val="auto"/>
              <w:rPr>
                <w:rFonts w:ascii="宋体" w:hAnsi="宋体" w:cs="宋体"/>
                <w:kern w:val="0"/>
                <w:sz w:val="20"/>
                <w:szCs w:val="20"/>
              </w:rPr>
            </w:pPr>
            <w:r>
              <w:rPr>
                <w:rFonts w:hint="eastAsia" w:ascii="宋体" w:hAnsi="宋体" w:eastAsia="宋体" w:cs="宋体"/>
                <w:snapToGrid/>
                <w:color w:val="auto"/>
                <w:sz w:val="20"/>
                <w:szCs w:val="20"/>
              </w:rPr>
              <w:t>1. 多核架构设计，非X86架构；≥2U机架，带液晶面板；</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 三层吞吐量≥1.2Gbps，七层吞吐量≥700Mbps；</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 端口≥10千兆电+2业务扩展槽，≥1TB内置硬盘；</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 支持VPN功能，支持DES、3DES、AES、SM3、SM4等加密算法，支持IPsec冷备份；</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 xml:space="preserve">5. 支持应用识别，支持内置URL分类库，数量≥1230W条，支持≥56个URL分类，URL库可在线升级，支持自定义URL过滤，并支持URL的模糊匹配； </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 支持用户行为审计，支持http、邮件、即时通讯、基础协议、娱乐股票、网络应用等应用审计；</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7. 支持通道化的QoS，支持小时/天/周为单位的用户流量、应用流量、设备流量趋势图、列表TOP统计展示；</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8. 支持防私接路由，支持WEB Portal认证功能，支持本地认证、Radius认证、LDAP认证 和LDAP用户同步；</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9. 支持统一集中管理平台管理，集中管理平台收集全量日志满足网络安全法6个月日志留存要求，支持批量版本升级、策略下发、零配置上线等功能；</w:t>
            </w:r>
          </w:p>
        </w:tc>
        <w:tc>
          <w:tcPr>
            <w:tcW w:w="729" w:type="dxa"/>
            <w:tcBorders>
              <w:top w:val="nil"/>
              <w:left w:val="nil"/>
              <w:bottom w:val="single" w:color="auto" w:sz="4" w:space="0"/>
              <w:right w:val="single" w:color="auto" w:sz="4" w:space="0"/>
            </w:tcBorders>
            <w:shd w:val="clear" w:color="auto" w:fill="auto"/>
            <w:vAlign w:val="center"/>
          </w:tcPr>
          <w:p w14:paraId="69B8D53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2D7B52E">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CD671DA">
        <w:tblPrEx>
          <w:tblCellMar>
            <w:top w:w="0" w:type="dxa"/>
            <w:left w:w="108" w:type="dxa"/>
            <w:bottom w:w="0" w:type="dxa"/>
            <w:right w:w="108" w:type="dxa"/>
          </w:tblCellMar>
        </w:tblPrEx>
        <w:trPr>
          <w:trHeight w:val="293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189F2FB">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143B58B6">
            <w:pPr>
              <w:widowControl/>
              <w:spacing w:before="0" w:after="0"/>
              <w:jc w:val="center"/>
              <w:rPr>
                <w:rFonts w:ascii="宋体" w:hAnsi="宋体" w:cs="宋体"/>
                <w:kern w:val="0"/>
                <w:sz w:val="20"/>
                <w:szCs w:val="20"/>
              </w:rPr>
            </w:pPr>
            <w:r>
              <w:rPr>
                <w:rFonts w:hint="eastAsia" w:ascii="宋体" w:hAnsi="宋体" w:cs="宋体"/>
                <w:kern w:val="0"/>
                <w:sz w:val="20"/>
                <w:szCs w:val="20"/>
              </w:rPr>
              <w:t>AC控制器</w:t>
            </w:r>
          </w:p>
        </w:tc>
        <w:tc>
          <w:tcPr>
            <w:tcW w:w="6809" w:type="dxa"/>
            <w:tcBorders>
              <w:top w:val="nil"/>
              <w:left w:val="nil"/>
              <w:bottom w:val="single" w:color="auto" w:sz="4" w:space="0"/>
              <w:right w:val="single" w:color="auto" w:sz="4" w:space="0"/>
            </w:tcBorders>
            <w:shd w:val="clear" w:color="auto" w:fill="auto"/>
            <w:vAlign w:val="top"/>
          </w:tcPr>
          <w:p w14:paraId="43C6FA36">
            <w:pPr>
              <w:kinsoku/>
              <w:autoSpaceDE/>
              <w:autoSpaceDN/>
              <w:adjustRightInd/>
              <w:snapToGrid/>
              <w:textAlignment w:val="auto"/>
              <w:rPr>
                <w:rFonts w:ascii="宋体" w:hAnsi="宋体" w:cs="宋体"/>
                <w:kern w:val="0"/>
                <w:sz w:val="20"/>
                <w:szCs w:val="20"/>
              </w:rPr>
            </w:pPr>
            <w:r>
              <w:rPr>
                <w:rFonts w:hint="eastAsia" w:ascii="宋体" w:hAnsi="宋体" w:eastAsia="宋体" w:cs="宋体"/>
                <w:snapToGrid/>
                <w:color w:val="auto"/>
                <w:sz w:val="20"/>
                <w:szCs w:val="20"/>
              </w:rPr>
              <w:t>1、支持ARM双核CPU，NAT会话数≥8万条；</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2、性能： 三层包转发率≥180Kpps；</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3、硬件形态：≥2千兆WAN+3千兆LAN；</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4、二层功能：支持≥64个VLAN，支持≥100条IPSec/L2TP；</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5、支持内置AC功能，对无线AP的统一管理、配置和升级，AP零配置，即插即用，配置可管理AP≥200个；</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6、支持HTTP和HTTPS协议URL过滤，网站黑白名单，关键字模糊匹配；</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7、支持端口划分VLAN，MAC地址学习、广播风暴抑制、流量镜像功能；</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8、支持包过滤的防火墙功能，可以灵活定义流量控制策略；</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9、支持WEB管理页面，支持云管理平台远程管理。</w:t>
            </w:r>
          </w:p>
        </w:tc>
        <w:tc>
          <w:tcPr>
            <w:tcW w:w="729" w:type="dxa"/>
            <w:tcBorders>
              <w:top w:val="nil"/>
              <w:left w:val="nil"/>
              <w:bottom w:val="single" w:color="auto" w:sz="4" w:space="0"/>
              <w:right w:val="single" w:color="auto" w:sz="4" w:space="0"/>
            </w:tcBorders>
            <w:shd w:val="clear" w:color="auto" w:fill="auto"/>
            <w:vAlign w:val="center"/>
          </w:tcPr>
          <w:p w14:paraId="4379B705">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F6F06A5">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65FFBDE">
        <w:tblPrEx>
          <w:tblCellMar>
            <w:top w:w="0" w:type="dxa"/>
            <w:left w:w="108" w:type="dxa"/>
            <w:bottom w:w="0" w:type="dxa"/>
            <w:right w:w="108" w:type="dxa"/>
          </w:tblCellMar>
        </w:tblPrEx>
        <w:trPr>
          <w:trHeight w:val="298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9DA9508">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41942FC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核心交换机</w:t>
            </w:r>
          </w:p>
        </w:tc>
        <w:tc>
          <w:tcPr>
            <w:tcW w:w="6809" w:type="dxa"/>
            <w:tcBorders>
              <w:top w:val="nil"/>
              <w:left w:val="nil"/>
              <w:bottom w:val="single" w:color="auto" w:sz="4" w:space="0"/>
              <w:right w:val="nil"/>
            </w:tcBorders>
            <w:shd w:val="clear" w:color="auto" w:fill="auto"/>
            <w:vAlign w:val="top"/>
          </w:tcPr>
          <w:p w14:paraId="6CF96690">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 xml:space="preserve">1. 性能：整机交换容量 ≥672Gbps；转发性能 ≥166Mpps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 端口：≥24个千兆SFP口+8个千兆电口+4个万兆SFP+口</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 MAC地址表≥32K，IPv4路由表容量≥8K</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 三层路由功能：支持IPv4/IPv6静态路由、支持RIP V1/V2、OSPF、IS-IS、BGP4；</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 交换机支持≥9台物理设备虚拟化技术，堆叠距离≥10KM</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 实现ERPS功能，能够快速阻断环路，链路收敛时间≤50ms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7. 实现CPU保护功能，能限制非法报文对CPU的攻击，保护交换机在各种环境下稳定工作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 支持SNMP V1/V2/V3、RMON、SSHV2；支持端口休眠，关闭没有应用的端口，节省能源</w:t>
            </w:r>
          </w:p>
        </w:tc>
        <w:tc>
          <w:tcPr>
            <w:tcW w:w="729" w:type="dxa"/>
            <w:tcBorders>
              <w:top w:val="nil"/>
              <w:left w:val="single" w:color="auto" w:sz="4" w:space="0"/>
              <w:bottom w:val="single" w:color="auto" w:sz="4" w:space="0"/>
              <w:right w:val="single" w:color="auto" w:sz="4" w:space="0"/>
            </w:tcBorders>
            <w:shd w:val="clear" w:color="auto" w:fill="auto"/>
            <w:vAlign w:val="center"/>
          </w:tcPr>
          <w:p w14:paraId="36E0A5E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6348CDC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1EDA3BC">
        <w:tblPrEx>
          <w:tblCellMar>
            <w:top w:w="0" w:type="dxa"/>
            <w:left w:w="108" w:type="dxa"/>
            <w:bottom w:w="0" w:type="dxa"/>
            <w:right w:w="108" w:type="dxa"/>
          </w:tblCellMar>
        </w:tblPrEx>
        <w:trPr>
          <w:trHeight w:val="190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B4E57FA">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4791F3FA">
            <w:pPr>
              <w:widowControl/>
              <w:spacing w:before="0" w:after="0"/>
              <w:jc w:val="center"/>
              <w:rPr>
                <w:rFonts w:ascii="宋体" w:hAnsi="宋体" w:cs="宋体"/>
                <w:kern w:val="0"/>
                <w:sz w:val="20"/>
                <w:szCs w:val="20"/>
              </w:rPr>
            </w:pPr>
            <w:r>
              <w:rPr>
                <w:rFonts w:hint="eastAsia" w:ascii="宋体" w:hAnsi="宋体" w:cs="宋体"/>
                <w:kern w:val="0"/>
                <w:sz w:val="20"/>
                <w:szCs w:val="20"/>
              </w:rPr>
              <w:t>吸顶AP</w:t>
            </w:r>
          </w:p>
        </w:tc>
        <w:tc>
          <w:tcPr>
            <w:tcW w:w="6809" w:type="dxa"/>
            <w:tcBorders>
              <w:top w:val="nil"/>
              <w:left w:val="nil"/>
              <w:bottom w:val="single" w:color="auto" w:sz="4" w:space="0"/>
              <w:right w:val="nil"/>
            </w:tcBorders>
            <w:shd w:val="clear" w:color="auto" w:fill="auto"/>
            <w:vAlign w:val="top"/>
          </w:tcPr>
          <w:p w14:paraId="454995B6">
            <w:pPr>
              <w:kinsoku/>
              <w:autoSpaceDE/>
              <w:autoSpaceDN/>
              <w:adjustRightInd/>
              <w:snapToGrid/>
              <w:textAlignment w:val="auto"/>
              <w:rPr>
                <w:rFonts w:ascii="宋体" w:hAnsi="宋体" w:cs="宋体"/>
                <w:kern w:val="0"/>
                <w:sz w:val="20"/>
                <w:szCs w:val="20"/>
              </w:rPr>
            </w:pPr>
            <w:r>
              <w:rPr>
                <w:rFonts w:hint="eastAsia" w:ascii="宋体" w:hAnsi="宋体" w:eastAsia="宋体" w:cs="宋体"/>
                <w:snapToGrid/>
                <w:color w:val="auto"/>
                <w:sz w:val="20"/>
                <w:szCs w:val="20"/>
              </w:rPr>
              <w:t>1、提供1个10/100/1000 Base-T LAN端口；</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2、内置天线设计，支持2.4GHz和5GHz频段，无线传输速率最大可达1500Mbps；</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3、支持拨码开关（广覆盖/多用户）；</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4、支持DC供电（12V/1A）和PoE供电；</w:t>
            </w:r>
          </w:p>
        </w:tc>
        <w:tc>
          <w:tcPr>
            <w:tcW w:w="729" w:type="dxa"/>
            <w:tcBorders>
              <w:top w:val="nil"/>
              <w:left w:val="single" w:color="auto" w:sz="4" w:space="0"/>
              <w:bottom w:val="single" w:color="auto" w:sz="4" w:space="0"/>
              <w:right w:val="single" w:color="auto" w:sz="4" w:space="0"/>
            </w:tcBorders>
            <w:shd w:val="clear" w:color="auto" w:fill="auto"/>
            <w:vAlign w:val="center"/>
          </w:tcPr>
          <w:p w14:paraId="3301436E">
            <w:pPr>
              <w:widowControl/>
              <w:spacing w:before="0" w:after="0"/>
              <w:jc w:val="center"/>
              <w:rPr>
                <w:rFonts w:ascii="宋体" w:hAnsi="宋体" w:cs="宋体"/>
                <w:kern w:val="0"/>
                <w:sz w:val="20"/>
                <w:szCs w:val="20"/>
              </w:rPr>
            </w:pPr>
            <w:r>
              <w:rPr>
                <w:rFonts w:hint="eastAsia" w:ascii="宋体" w:hAnsi="宋体" w:cs="宋体"/>
                <w:kern w:val="0"/>
                <w:sz w:val="20"/>
                <w:szCs w:val="20"/>
              </w:rPr>
              <w:t xml:space="preserve">个 </w:t>
            </w:r>
          </w:p>
        </w:tc>
        <w:tc>
          <w:tcPr>
            <w:tcW w:w="681" w:type="dxa"/>
            <w:tcBorders>
              <w:top w:val="nil"/>
              <w:left w:val="nil"/>
              <w:bottom w:val="single" w:color="auto" w:sz="4" w:space="0"/>
              <w:right w:val="single" w:color="auto" w:sz="4" w:space="0"/>
            </w:tcBorders>
            <w:shd w:val="clear" w:color="auto" w:fill="auto"/>
            <w:vAlign w:val="center"/>
          </w:tcPr>
          <w:p w14:paraId="5284A468">
            <w:pPr>
              <w:widowControl/>
              <w:spacing w:before="0" w:after="0"/>
              <w:jc w:val="center"/>
              <w:rPr>
                <w:rFonts w:ascii="宋体" w:hAnsi="宋体" w:cs="宋体"/>
                <w:kern w:val="0"/>
                <w:sz w:val="20"/>
                <w:szCs w:val="20"/>
              </w:rPr>
            </w:pPr>
            <w:r>
              <w:rPr>
                <w:rFonts w:hint="eastAsia" w:ascii="宋体" w:hAnsi="宋体" w:cs="宋体"/>
                <w:kern w:val="0"/>
                <w:sz w:val="20"/>
                <w:szCs w:val="20"/>
              </w:rPr>
              <w:t>33</w:t>
            </w:r>
          </w:p>
        </w:tc>
      </w:tr>
      <w:tr w14:paraId="00F85279">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4AF3546">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509B66F7">
            <w:pPr>
              <w:widowControl/>
              <w:spacing w:before="0" w:after="0"/>
              <w:jc w:val="center"/>
              <w:rPr>
                <w:rFonts w:ascii="宋体" w:hAnsi="宋体" w:cs="宋体"/>
                <w:kern w:val="0"/>
                <w:sz w:val="20"/>
                <w:szCs w:val="20"/>
              </w:rPr>
            </w:pPr>
            <w:r>
              <w:rPr>
                <w:rFonts w:hint="eastAsia" w:ascii="宋体" w:hAnsi="宋体" w:cs="宋体"/>
                <w:kern w:val="0"/>
                <w:sz w:val="20"/>
                <w:szCs w:val="20"/>
              </w:rPr>
              <w:t>面板AP</w:t>
            </w:r>
          </w:p>
        </w:tc>
        <w:tc>
          <w:tcPr>
            <w:tcW w:w="6809" w:type="dxa"/>
            <w:tcBorders>
              <w:top w:val="nil"/>
              <w:left w:val="nil"/>
              <w:bottom w:val="single" w:color="auto" w:sz="4" w:space="0"/>
              <w:right w:val="nil"/>
            </w:tcBorders>
            <w:shd w:val="clear" w:color="auto" w:fill="auto"/>
            <w:vAlign w:val="top"/>
          </w:tcPr>
          <w:p w14:paraId="74C9F5D5">
            <w:pPr>
              <w:kinsoku/>
              <w:autoSpaceDE/>
              <w:autoSpaceDN/>
              <w:adjustRightInd/>
              <w:snapToGrid/>
              <w:textAlignment w:val="auto"/>
              <w:rPr>
                <w:rFonts w:ascii="宋体" w:hAnsi="宋体" w:cs="宋体"/>
                <w:kern w:val="0"/>
                <w:sz w:val="20"/>
                <w:szCs w:val="20"/>
              </w:rPr>
            </w:pPr>
            <w:r>
              <w:rPr>
                <w:rFonts w:hint="eastAsia" w:ascii="宋体" w:hAnsi="宋体" w:eastAsia="宋体" w:cs="宋体"/>
                <w:snapToGrid/>
                <w:color w:val="auto"/>
                <w:sz w:val="20"/>
                <w:szCs w:val="20"/>
              </w:rPr>
              <w:t>1、标准86面板大小，黑白金灰四色面板可选；</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2、支持5G：802.11ax/ac/n/a，2.4G：802.11n/b/g 协议；</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3、无线速率≥1500Mbps，为保证美观，内置2根高增益全向天线；</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4、支持2.4G：2*2 MIMO，5G：2*2 MIMO；</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5、接口：上行1个10/100/1000M自协商以太网接口，下行1个10/100/1000M自协商以太网接口，1个复位开关；</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6、支持标准POE供电；</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7、Web管理：支持8个SSID，支持Wi-Fi接入控制，单个AP重启，配置同步，发射功率调整。</w:t>
            </w:r>
          </w:p>
        </w:tc>
        <w:tc>
          <w:tcPr>
            <w:tcW w:w="729" w:type="dxa"/>
            <w:tcBorders>
              <w:top w:val="nil"/>
              <w:left w:val="single" w:color="auto" w:sz="4" w:space="0"/>
              <w:bottom w:val="single" w:color="auto" w:sz="4" w:space="0"/>
              <w:right w:val="single" w:color="auto" w:sz="4" w:space="0"/>
            </w:tcBorders>
            <w:shd w:val="clear" w:color="auto" w:fill="auto"/>
            <w:vAlign w:val="center"/>
          </w:tcPr>
          <w:p w14:paraId="02E8DFFF">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3AE5F79A">
            <w:pPr>
              <w:widowControl/>
              <w:spacing w:before="0" w:after="0"/>
              <w:jc w:val="center"/>
              <w:rPr>
                <w:rFonts w:ascii="宋体" w:hAnsi="宋体" w:cs="宋体"/>
                <w:kern w:val="0"/>
                <w:sz w:val="20"/>
                <w:szCs w:val="20"/>
              </w:rPr>
            </w:pPr>
            <w:r>
              <w:rPr>
                <w:rFonts w:hint="eastAsia" w:ascii="宋体" w:hAnsi="宋体" w:cs="宋体"/>
                <w:kern w:val="0"/>
                <w:sz w:val="20"/>
                <w:szCs w:val="20"/>
              </w:rPr>
              <w:t>13</w:t>
            </w:r>
          </w:p>
        </w:tc>
      </w:tr>
      <w:tr w14:paraId="5AF03893">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1808A01">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4B3B1BF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8口接入交换机</w:t>
            </w:r>
          </w:p>
        </w:tc>
        <w:tc>
          <w:tcPr>
            <w:tcW w:w="6809" w:type="dxa"/>
            <w:tcBorders>
              <w:top w:val="nil"/>
              <w:left w:val="nil"/>
              <w:bottom w:val="single" w:color="auto" w:sz="4" w:space="0"/>
              <w:right w:val="nil"/>
            </w:tcBorders>
            <w:shd w:val="clear" w:color="auto" w:fill="auto"/>
            <w:vAlign w:val="top"/>
          </w:tcPr>
          <w:p w14:paraId="35AD6CC3">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8口10/100/1000M自适应千兆非网管型塑壳交换机</w:t>
            </w:r>
          </w:p>
        </w:tc>
        <w:tc>
          <w:tcPr>
            <w:tcW w:w="729" w:type="dxa"/>
            <w:tcBorders>
              <w:top w:val="nil"/>
              <w:left w:val="single" w:color="auto" w:sz="4" w:space="0"/>
              <w:bottom w:val="single" w:color="auto" w:sz="4" w:space="0"/>
              <w:right w:val="single" w:color="auto" w:sz="4" w:space="0"/>
            </w:tcBorders>
            <w:shd w:val="clear" w:color="auto" w:fill="auto"/>
            <w:vAlign w:val="center"/>
          </w:tcPr>
          <w:p w14:paraId="593242F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840CF0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r>
      <w:tr w14:paraId="412CE2C7">
        <w:tblPrEx>
          <w:tblCellMar>
            <w:top w:w="0" w:type="dxa"/>
            <w:left w:w="108" w:type="dxa"/>
            <w:bottom w:w="0" w:type="dxa"/>
            <w:right w:w="108" w:type="dxa"/>
          </w:tblCellMar>
        </w:tblPrEx>
        <w:trPr>
          <w:trHeight w:val="352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CB74F58">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2F6BCB0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24口接入交换机</w:t>
            </w:r>
          </w:p>
        </w:tc>
        <w:tc>
          <w:tcPr>
            <w:tcW w:w="6809" w:type="dxa"/>
            <w:tcBorders>
              <w:top w:val="nil"/>
              <w:left w:val="nil"/>
              <w:bottom w:val="single" w:color="auto" w:sz="4" w:space="0"/>
              <w:right w:val="nil"/>
            </w:tcBorders>
            <w:shd w:val="clear" w:color="auto" w:fill="auto"/>
            <w:vAlign w:val="top"/>
          </w:tcPr>
          <w:p w14:paraId="55594A4C">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1、性能：整机交换容量 ≥396Gbps，转发性能 ≥108Mpps；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2、端口：≥24千兆电+4千兆SFP；</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3、支持IPv4/IPv6静态路由，支持RIP/RIPng，OSPFV1/V2/V3；</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4、交换机支持≥9台物理设备虚拟化技术，支持完善的堆叠分裂检测机制，堆叠分裂后能自动完成MAC和IP地址的重配置，无需手动干预；</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5、实现ERPS功能，能够快速阻断环路，链路收敛时间≤50ms；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6、实现CPU保护功能，能限制非法报文对CPU的攻击，保护交换机在各种环境下稳定工作；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7、支持RRPP（快速环网保护协议），环网故障恢复时间不超过50ms，支持Smartlink，支持PVST功能；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8、支持SNMP V1/V2/V3、RMON、SSHV2，支持端口休眠，关闭没有应用的端口，节省能源。</w:t>
            </w:r>
          </w:p>
        </w:tc>
        <w:tc>
          <w:tcPr>
            <w:tcW w:w="729" w:type="dxa"/>
            <w:tcBorders>
              <w:top w:val="nil"/>
              <w:left w:val="single" w:color="auto" w:sz="4" w:space="0"/>
              <w:bottom w:val="single" w:color="auto" w:sz="4" w:space="0"/>
              <w:right w:val="single" w:color="auto" w:sz="4" w:space="0"/>
            </w:tcBorders>
            <w:shd w:val="clear" w:color="auto" w:fill="auto"/>
            <w:vAlign w:val="center"/>
          </w:tcPr>
          <w:p w14:paraId="5D8435A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40A2A2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w:t>
            </w:r>
          </w:p>
        </w:tc>
      </w:tr>
      <w:tr w14:paraId="364BFC1C">
        <w:tblPrEx>
          <w:tblCellMar>
            <w:top w:w="0" w:type="dxa"/>
            <w:left w:w="108" w:type="dxa"/>
            <w:bottom w:w="0" w:type="dxa"/>
            <w:right w:w="108" w:type="dxa"/>
          </w:tblCellMar>
        </w:tblPrEx>
        <w:trPr>
          <w:trHeight w:val="379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204CF32">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3D8DA86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24口POE接入交换机</w:t>
            </w:r>
          </w:p>
        </w:tc>
        <w:tc>
          <w:tcPr>
            <w:tcW w:w="6809" w:type="dxa"/>
            <w:tcBorders>
              <w:top w:val="nil"/>
              <w:left w:val="nil"/>
              <w:bottom w:val="single" w:color="auto" w:sz="4" w:space="0"/>
              <w:right w:val="nil"/>
            </w:tcBorders>
            <w:shd w:val="clear" w:color="auto" w:fill="auto"/>
            <w:vAlign w:val="top"/>
          </w:tcPr>
          <w:p w14:paraId="7E814469">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1、性能：交换容量≥336Gbps，转发性能≥108Mpps；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2、接口类型：≥24个GE端口，≥4个千兆SFP口（非复用）；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3、支持PoE+供电，整机POE输出功率≥370W；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4、支持802.1Q (最大4K个VLAN)、支持基于协议的VLAN、IP子网的VLAN、MAC的VLAN；</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5、动态链路聚合(802.3ad)/ 静态端口聚合、802.1p、802.1Q、电缆诊断；</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6、支持STP(802.1D)/ RSTP(802.1w)/ MSTP(802.1s)；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7、支持Diff-Serv QoS、支持SP/WRR/SP+WRR；</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8、支持流控(802.3x)、支持绿色以太网（EEE）、端口自动节能；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9、支持多种DoS攻击检测功能，ARP防攻击、TCP攻击防御、端口安全功能；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10、支持≥6KV业务端口防雷能力；</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11、支持中文WEB管理、支持SNMP协议管理。</w:t>
            </w:r>
          </w:p>
        </w:tc>
        <w:tc>
          <w:tcPr>
            <w:tcW w:w="729" w:type="dxa"/>
            <w:tcBorders>
              <w:top w:val="nil"/>
              <w:left w:val="single" w:color="auto" w:sz="4" w:space="0"/>
              <w:bottom w:val="single" w:color="auto" w:sz="4" w:space="0"/>
              <w:right w:val="single" w:color="auto" w:sz="4" w:space="0"/>
            </w:tcBorders>
            <w:shd w:val="clear" w:color="auto" w:fill="auto"/>
            <w:vAlign w:val="center"/>
          </w:tcPr>
          <w:p w14:paraId="402A72A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77DF42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19</w:t>
            </w:r>
          </w:p>
        </w:tc>
      </w:tr>
      <w:tr w14:paraId="3DF898BA">
        <w:tblPrEx>
          <w:tblCellMar>
            <w:top w:w="0" w:type="dxa"/>
            <w:left w:w="108" w:type="dxa"/>
            <w:bottom w:w="0" w:type="dxa"/>
            <w:right w:w="108" w:type="dxa"/>
          </w:tblCellMar>
        </w:tblPrEx>
        <w:trPr>
          <w:trHeight w:val="352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C13856E">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202" w:type="dxa"/>
            <w:tcBorders>
              <w:top w:val="nil"/>
              <w:left w:val="nil"/>
              <w:bottom w:val="single" w:color="auto" w:sz="4" w:space="0"/>
              <w:right w:val="single" w:color="auto" w:sz="4" w:space="0"/>
            </w:tcBorders>
            <w:shd w:val="clear" w:color="auto" w:fill="auto"/>
            <w:vAlign w:val="center"/>
          </w:tcPr>
          <w:p w14:paraId="33F29CD6">
            <w:pPr>
              <w:widowControl/>
              <w:spacing w:before="0" w:after="0"/>
              <w:jc w:val="center"/>
              <w:rPr>
                <w:rFonts w:ascii="宋体" w:hAnsi="宋体" w:cs="宋体"/>
                <w:kern w:val="0"/>
                <w:sz w:val="20"/>
                <w:szCs w:val="20"/>
              </w:rPr>
            </w:pPr>
            <w:r>
              <w:rPr>
                <w:rFonts w:hint="eastAsia" w:ascii="宋体" w:hAnsi="宋体" w:cs="宋体"/>
                <w:kern w:val="0"/>
                <w:sz w:val="20"/>
                <w:szCs w:val="20"/>
              </w:rPr>
              <w:t>48口POE交换机</w:t>
            </w:r>
          </w:p>
        </w:tc>
        <w:tc>
          <w:tcPr>
            <w:tcW w:w="6809" w:type="dxa"/>
            <w:tcBorders>
              <w:top w:val="nil"/>
              <w:left w:val="nil"/>
              <w:bottom w:val="single" w:color="auto" w:sz="4" w:space="0"/>
              <w:right w:val="nil"/>
            </w:tcBorders>
            <w:shd w:val="clear" w:color="auto" w:fill="auto"/>
            <w:vAlign w:val="top"/>
          </w:tcPr>
          <w:p w14:paraId="7D778957">
            <w:pPr>
              <w:kinsoku/>
              <w:autoSpaceDE/>
              <w:autoSpaceDN/>
              <w:adjustRightInd/>
              <w:snapToGrid/>
              <w:textAlignment w:val="auto"/>
              <w:rPr>
                <w:rFonts w:ascii="宋体" w:hAnsi="宋体" w:cs="宋体"/>
                <w:kern w:val="0"/>
                <w:sz w:val="20"/>
                <w:szCs w:val="20"/>
              </w:rPr>
            </w:pPr>
            <w:r>
              <w:rPr>
                <w:rFonts w:hint="eastAsia" w:ascii="宋体" w:hAnsi="宋体" w:eastAsia="宋体" w:cs="宋体"/>
                <w:snapToGrid/>
                <w:color w:val="auto"/>
                <w:sz w:val="20"/>
                <w:szCs w:val="20"/>
              </w:rPr>
              <w:t>1、性能：整机交换容量 ≥496Gbps，转发性能 ≥126Mpps；</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2、端口：≥48千兆电+4千兆SFP；</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3、支持IPv4/IPv6静态路由，支持RIP/RIPng，OSPFV1/V2/V3；</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4、交换机支持≥9台物理设备虚拟化技术，支持完善的堆叠分裂检测机制，堆叠分裂后能自动完成MAC和IP地址的重配置，无需手动干预；</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5、实现ERPS功能，能够快速阻断环路，链路收敛时间≤50ms；</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6、实现CPU保护功能，能限制非法报文对CPU的攻击，保护交换机在各种环境下稳定工作；</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7、支持RRPP（快速环网保护协议），环网故障恢复时间不超过50ms，支持Smartlink，支持PVST功能；</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8、支持SNMP V1/V2/V3、RMON、SSHV2，支持端口休眠，关闭没有应用的端口，节省能源。</w:t>
            </w:r>
          </w:p>
        </w:tc>
        <w:tc>
          <w:tcPr>
            <w:tcW w:w="729" w:type="dxa"/>
            <w:tcBorders>
              <w:top w:val="nil"/>
              <w:left w:val="single" w:color="auto" w:sz="4" w:space="0"/>
              <w:bottom w:val="single" w:color="auto" w:sz="4" w:space="0"/>
              <w:right w:val="single" w:color="auto" w:sz="4" w:space="0"/>
            </w:tcBorders>
            <w:shd w:val="clear" w:color="auto" w:fill="auto"/>
            <w:vAlign w:val="center"/>
          </w:tcPr>
          <w:p w14:paraId="6DDCD95F">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C8BFAA3">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259FFC17">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507F77C">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c>
          <w:tcPr>
            <w:tcW w:w="1202" w:type="dxa"/>
            <w:tcBorders>
              <w:top w:val="nil"/>
              <w:left w:val="nil"/>
              <w:bottom w:val="single" w:color="auto" w:sz="4" w:space="0"/>
              <w:right w:val="single" w:color="auto" w:sz="4" w:space="0"/>
            </w:tcBorders>
            <w:shd w:val="clear" w:color="auto" w:fill="auto"/>
            <w:vAlign w:val="center"/>
          </w:tcPr>
          <w:p w14:paraId="1DADF05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千兆光纤模块</w:t>
            </w:r>
          </w:p>
        </w:tc>
        <w:tc>
          <w:tcPr>
            <w:tcW w:w="6809" w:type="dxa"/>
            <w:tcBorders>
              <w:top w:val="nil"/>
              <w:left w:val="nil"/>
              <w:bottom w:val="single" w:color="auto" w:sz="4" w:space="0"/>
              <w:right w:val="nil"/>
            </w:tcBorders>
            <w:shd w:val="clear" w:color="auto" w:fill="auto"/>
          </w:tcPr>
          <w:p w14:paraId="34EA1E76">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光模块-SFP-GE-单模模块-(1310nm,10km,LC)</w:t>
            </w:r>
          </w:p>
        </w:tc>
        <w:tc>
          <w:tcPr>
            <w:tcW w:w="729" w:type="dxa"/>
            <w:tcBorders>
              <w:top w:val="nil"/>
              <w:left w:val="single" w:color="auto" w:sz="4" w:space="0"/>
              <w:bottom w:val="single" w:color="auto" w:sz="4" w:space="0"/>
              <w:right w:val="single" w:color="auto" w:sz="4" w:space="0"/>
            </w:tcBorders>
            <w:shd w:val="clear" w:color="auto" w:fill="auto"/>
            <w:vAlign w:val="center"/>
          </w:tcPr>
          <w:p w14:paraId="149F5B1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4075C94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34</w:t>
            </w:r>
          </w:p>
        </w:tc>
      </w:tr>
      <w:tr w14:paraId="478B35B4">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596B7D4">
            <w:pPr>
              <w:widowControl/>
              <w:spacing w:before="0" w:after="0"/>
              <w:jc w:val="center"/>
              <w:rPr>
                <w:rFonts w:ascii="宋体" w:hAnsi="宋体" w:cs="宋体"/>
                <w:kern w:val="0"/>
                <w:sz w:val="20"/>
                <w:szCs w:val="20"/>
              </w:rPr>
            </w:pPr>
            <w:r>
              <w:rPr>
                <w:rFonts w:hint="eastAsia" w:ascii="宋体" w:hAnsi="宋体" w:cs="宋体"/>
                <w:kern w:val="0"/>
                <w:sz w:val="20"/>
                <w:szCs w:val="20"/>
              </w:rPr>
              <w:t>11</w:t>
            </w:r>
          </w:p>
        </w:tc>
        <w:tc>
          <w:tcPr>
            <w:tcW w:w="1202" w:type="dxa"/>
            <w:tcBorders>
              <w:top w:val="nil"/>
              <w:left w:val="nil"/>
              <w:bottom w:val="single" w:color="auto" w:sz="4" w:space="0"/>
              <w:right w:val="single" w:color="auto" w:sz="4" w:space="0"/>
            </w:tcBorders>
            <w:shd w:val="clear" w:color="auto" w:fill="auto"/>
            <w:vAlign w:val="center"/>
          </w:tcPr>
          <w:p w14:paraId="0216FFB5">
            <w:pPr>
              <w:widowControl/>
              <w:spacing w:before="0" w:after="0"/>
              <w:jc w:val="center"/>
              <w:rPr>
                <w:rFonts w:ascii="宋体" w:hAnsi="宋体" w:cs="宋体"/>
                <w:kern w:val="0"/>
                <w:sz w:val="20"/>
                <w:szCs w:val="20"/>
              </w:rPr>
            </w:pPr>
            <w:r>
              <w:rPr>
                <w:rFonts w:hint="eastAsia" w:ascii="宋体" w:hAnsi="宋体" w:cs="宋体"/>
                <w:kern w:val="0"/>
                <w:sz w:val="20"/>
                <w:szCs w:val="20"/>
              </w:rPr>
              <w:t>城域网</w:t>
            </w:r>
          </w:p>
        </w:tc>
        <w:tc>
          <w:tcPr>
            <w:tcW w:w="6809" w:type="dxa"/>
            <w:tcBorders>
              <w:top w:val="nil"/>
              <w:left w:val="nil"/>
              <w:bottom w:val="single" w:color="auto" w:sz="4" w:space="0"/>
              <w:right w:val="single" w:color="auto" w:sz="4" w:space="0"/>
            </w:tcBorders>
            <w:shd w:val="clear" w:color="auto" w:fill="auto"/>
          </w:tcPr>
          <w:p w14:paraId="475C855D">
            <w:pPr>
              <w:widowControl/>
              <w:spacing w:before="0" w:after="0"/>
              <w:jc w:val="left"/>
              <w:rPr>
                <w:rFonts w:ascii="宋体" w:hAnsi="宋体" w:cs="宋体"/>
                <w:kern w:val="0"/>
                <w:sz w:val="20"/>
                <w:szCs w:val="20"/>
              </w:rPr>
            </w:pPr>
            <w:r>
              <w:rPr>
                <w:rFonts w:hint="eastAsia" w:ascii="宋体" w:hAnsi="宋体" w:cs="宋体"/>
                <w:kern w:val="0"/>
                <w:sz w:val="20"/>
                <w:szCs w:val="20"/>
              </w:rPr>
              <w:t>城域网</w:t>
            </w:r>
          </w:p>
        </w:tc>
        <w:tc>
          <w:tcPr>
            <w:tcW w:w="729" w:type="dxa"/>
            <w:tcBorders>
              <w:top w:val="nil"/>
              <w:left w:val="nil"/>
              <w:bottom w:val="single" w:color="auto" w:sz="4" w:space="0"/>
              <w:right w:val="single" w:color="auto" w:sz="4" w:space="0"/>
            </w:tcBorders>
            <w:shd w:val="clear" w:color="auto" w:fill="auto"/>
            <w:vAlign w:val="center"/>
          </w:tcPr>
          <w:p w14:paraId="43752CF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条/年</w:t>
            </w:r>
          </w:p>
        </w:tc>
        <w:tc>
          <w:tcPr>
            <w:tcW w:w="681" w:type="dxa"/>
            <w:tcBorders>
              <w:top w:val="nil"/>
              <w:left w:val="nil"/>
              <w:bottom w:val="single" w:color="auto" w:sz="4" w:space="0"/>
              <w:right w:val="single" w:color="auto" w:sz="4" w:space="0"/>
            </w:tcBorders>
            <w:shd w:val="clear" w:color="auto" w:fill="auto"/>
            <w:vAlign w:val="center"/>
          </w:tcPr>
          <w:p w14:paraId="014B951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7312528C">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42980D43">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三、综合布线</w:t>
            </w:r>
          </w:p>
        </w:tc>
      </w:tr>
      <w:tr w14:paraId="3EB0B7E2">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7FFE80A">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1</w:t>
            </w:r>
          </w:p>
        </w:tc>
        <w:tc>
          <w:tcPr>
            <w:tcW w:w="1202" w:type="dxa"/>
            <w:tcBorders>
              <w:top w:val="nil"/>
              <w:left w:val="nil"/>
              <w:bottom w:val="single" w:color="auto" w:sz="4" w:space="0"/>
              <w:right w:val="single" w:color="auto" w:sz="4" w:space="0"/>
            </w:tcBorders>
            <w:shd w:val="clear" w:color="auto" w:fill="auto"/>
            <w:vAlign w:val="center"/>
          </w:tcPr>
          <w:p w14:paraId="7F756A0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五类网线</w:t>
            </w:r>
          </w:p>
        </w:tc>
        <w:tc>
          <w:tcPr>
            <w:tcW w:w="6809" w:type="dxa"/>
            <w:tcBorders>
              <w:top w:val="nil"/>
              <w:left w:val="nil"/>
              <w:bottom w:val="single" w:color="auto" w:sz="4" w:space="0"/>
              <w:right w:val="single" w:color="auto" w:sz="4" w:space="0"/>
            </w:tcBorders>
            <w:shd w:val="clear" w:color="auto" w:fill="auto"/>
          </w:tcPr>
          <w:p w14:paraId="56715054">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五类网线</w:t>
            </w:r>
          </w:p>
        </w:tc>
        <w:tc>
          <w:tcPr>
            <w:tcW w:w="729" w:type="dxa"/>
            <w:tcBorders>
              <w:top w:val="nil"/>
              <w:left w:val="nil"/>
              <w:bottom w:val="single" w:color="auto" w:sz="4" w:space="0"/>
              <w:right w:val="single" w:color="auto" w:sz="4" w:space="0"/>
            </w:tcBorders>
            <w:shd w:val="clear" w:color="auto" w:fill="auto"/>
            <w:vAlign w:val="center"/>
          </w:tcPr>
          <w:p w14:paraId="542392F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箱</w:t>
            </w:r>
          </w:p>
        </w:tc>
        <w:tc>
          <w:tcPr>
            <w:tcW w:w="681" w:type="dxa"/>
            <w:tcBorders>
              <w:top w:val="nil"/>
              <w:left w:val="nil"/>
              <w:bottom w:val="single" w:color="auto" w:sz="4" w:space="0"/>
              <w:right w:val="single" w:color="auto" w:sz="4" w:space="0"/>
            </w:tcBorders>
            <w:shd w:val="clear" w:color="auto" w:fill="auto"/>
            <w:vAlign w:val="center"/>
          </w:tcPr>
          <w:p w14:paraId="73C8D4A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20</w:t>
            </w:r>
          </w:p>
        </w:tc>
      </w:tr>
      <w:tr w14:paraId="176364F9">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C8B4167">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2</w:t>
            </w:r>
          </w:p>
        </w:tc>
        <w:tc>
          <w:tcPr>
            <w:tcW w:w="1202" w:type="dxa"/>
            <w:tcBorders>
              <w:top w:val="nil"/>
              <w:left w:val="nil"/>
              <w:bottom w:val="single" w:color="auto" w:sz="4" w:space="0"/>
              <w:right w:val="single" w:color="auto" w:sz="4" w:space="0"/>
            </w:tcBorders>
            <w:shd w:val="clear" w:color="auto" w:fill="auto"/>
            <w:vAlign w:val="center"/>
          </w:tcPr>
          <w:p w14:paraId="2558E04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六类水晶头</w:t>
            </w:r>
          </w:p>
        </w:tc>
        <w:tc>
          <w:tcPr>
            <w:tcW w:w="6809" w:type="dxa"/>
            <w:tcBorders>
              <w:top w:val="nil"/>
              <w:left w:val="nil"/>
              <w:bottom w:val="single" w:color="auto" w:sz="4" w:space="0"/>
              <w:right w:val="single" w:color="auto" w:sz="4" w:space="0"/>
            </w:tcBorders>
            <w:shd w:val="clear" w:color="auto" w:fill="auto"/>
          </w:tcPr>
          <w:p w14:paraId="5DA04DFE">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六类非屏蔽网络水晶头</w:t>
            </w:r>
          </w:p>
        </w:tc>
        <w:tc>
          <w:tcPr>
            <w:tcW w:w="729" w:type="dxa"/>
            <w:tcBorders>
              <w:top w:val="nil"/>
              <w:left w:val="nil"/>
              <w:bottom w:val="single" w:color="auto" w:sz="4" w:space="0"/>
              <w:right w:val="single" w:color="auto" w:sz="4" w:space="0"/>
            </w:tcBorders>
            <w:shd w:val="clear" w:color="auto" w:fill="auto"/>
            <w:vAlign w:val="center"/>
          </w:tcPr>
          <w:p w14:paraId="69DCF97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盒</w:t>
            </w:r>
          </w:p>
        </w:tc>
        <w:tc>
          <w:tcPr>
            <w:tcW w:w="681" w:type="dxa"/>
            <w:tcBorders>
              <w:top w:val="nil"/>
              <w:left w:val="nil"/>
              <w:bottom w:val="single" w:color="auto" w:sz="4" w:space="0"/>
              <w:right w:val="single" w:color="auto" w:sz="4" w:space="0"/>
            </w:tcBorders>
            <w:shd w:val="clear" w:color="auto" w:fill="auto"/>
            <w:vAlign w:val="center"/>
          </w:tcPr>
          <w:p w14:paraId="5D5A3AA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30</w:t>
            </w:r>
          </w:p>
        </w:tc>
      </w:tr>
      <w:tr w14:paraId="0E441D97">
        <w:tblPrEx>
          <w:tblCellMar>
            <w:top w:w="0" w:type="dxa"/>
            <w:left w:w="108" w:type="dxa"/>
            <w:bottom w:w="0" w:type="dxa"/>
            <w:right w:w="108" w:type="dxa"/>
          </w:tblCellMar>
        </w:tblPrEx>
        <w:trPr>
          <w:trHeight w:val="406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B25741B">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3</w:t>
            </w:r>
          </w:p>
        </w:tc>
        <w:tc>
          <w:tcPr>
            <w:tcW w:w="1202" w:type="dxa"/>
            <w:tcBorders>
              <w:top w:val="nil"/>
              <w:left w:val="nil"/>
              <w:bottom w:val="single" w:color="auto" w:sz="4" w:space="0"/>
              <w:right w:val="single" w:color="auto" w:sz="4" w:space="0"/>
            </w:tcBorders>
            <w:shd w:val="clear" w:color="auto" w:fill="auto"/>
            <w:vAlign w:val="center"/>
          </w:tcPr>
          <w:p w14:paraId="46E40CD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六类180度非屏蔽RJ45模块</w:t>
            </w:r>
          </w:p>
        </w:tc>
        <w:tc>
          <w:tcPr>
            <w:tcW w:w="6809" w:type="dxa"/>
            <w:tcBorders>
              <w:top w:val="nil"/>
              <w:left w:val="nil"/>
              <w:bottom w:val="single" w:color="auto" w:sz="4" w:space="0"/>
              <w:right w:val="single" w:color="auto" w:sz="4" w:space="0"/>
            </w:tcBorders>
            <w:shd w:val="clear" w:color="auto" w:fill="auto"/>
          </w:tcPr>
          <w:p w14:paraId="272D01A0">
            <w:pPr>
              <w:widowControl/>
              <w:spacing w:before="0" w:after="0"/>
              <w:jc w:val="left"/>
              <w:rPr>
                <w:rFonts w:hint="eastAsia" w:ascii="新宋体" w:hAnsi="新宋体" w:eastAsia="新宋体" w:cs="宋体"/>
                <w:kern w:val="0"/>
                <w:sz w:val="20"/>
                <w:szCs w:val="20"/>
              </w:rPr>
            </w:pPr>
            <w:r>
              <w:rPr>
                <w:rFonts w:hint="eastAsia" w:ascii="新宋体" w:hAnsi="新宋体" w:eastAsia="新宋体" w:cs="宋体"/>
                <w:kern w:val="0"/>
                <w:sz w:val="20"/>
                <w:szCs w:val="20"/>
                <w:lang w:val="en-US" w:eastAsia="zh-CN"/>
              </w:rPr>
              <w:t>1.</w:t>
            </w:r>
            <w:r>
              <w:rPr>
                <w:rFonts w:hint="eastAsia" w:ascii="新宋体" w:hAnsi="新宋体" w:eastAsia="新宋体" w:cs="宋体"/>
                <w:kern w:val="0"/>
                <w:sz w:val="20"/>
                <w:szCs w:val="20"/>
              </w:rPr>
              <w:t>采用180度打线方式，可直接用于配线架；</w:t>
            </w:r>
          </w:p>
          <w:p w14:paraId="6BE77E1E">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2.</w:t>
            </w:r>
            <w:r>
              <w:rPr>
                <w:rFonts w:hint="eastAsia" w:ascii="新宋体" w:hAnsi="新宋体" w:eastAsia="新宋体" w:cs="宋体"/>
                <w:kern w:val="0"/>
                <w:sz w:val="20"/>
                <w:szCs w:val="20"/>
              </w:rPr>
              <w:t>插拔次数：≥1000次，端接寿命：≥250次；</w:t>
            </w:r>
          </w:p>
          <w:p w14:paraId="53BEB0C9">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3.</w:t>
            </w:r>
            <w:r>
              <w:rPr>
                <w:rFonts w:hint="eastAsia" w:ascii="新宋体" w:hAnsi="新宋体" w:eastAsia="新宋体" w:cs="宋体"/>
                <w:kern w:val="0"/>
                <w:sz w:val="20"/>
                <w:szCs w:val="20"/>
              </w:rPr>
              <w:t>适用于传输数字和模拟的语音，数据和视频信号；分别适用于所有D级和E级信道的应用；</w:t>
            </w:r>
          </w:p>
          <w:p w14:paraId="5FCAE3B8">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4.</w:t>
            </w:r>
            <w:r>
              <w:rPr>
                <w:rFonts w:hint="eastAsia" w:ascii="新宋体" w:hAnsi="新宋体" w:eastAsia="新宋体" w:cs="宋体"/>
                <w:kern w:val="0"/>
                <w:sz w:val="20"/>
                <w:szCs w:val="20"/>
              </w:rPr>
              <w:t>依据EN50173; ISO 11801或EIA/TIA568C规定的六类标准，适用于所有六类应用；</w:t>
            </w:r>
          </w:p>
          <w:p w14:paraId="2432F63A">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5.</w:t>
            </w:r>
            <w:r>
              <w:rPr>
                <w:rFonts w:hint="eastAsia" w:ascii="新宋体" w:hAnsi="新宋体" w:eastAsia="新宋体" w:cs="宋体"/>
                <w:kern w:val="0"/>
                <w:sz w:val="20"/>
                <w:szCs w:val="20"/>
              </w:rPr>
              <w:t>模块的打线部分设计有保护盖，在恶劣环境中保护内部IDC触点正常工作；</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模块上标有T568A/568B打线色标，避免不必要的打线误操作；</w:t>
            </w:r>
          </w:p>
          <w:p w14:paraId="1F8D3CFC">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6.</w:t>
            </w:r>
            <w:r>
              <w:rPr>
                <w:rFonts w:hint="eastAsia" w:ascii="新宋体" w:hAnsi="新宋体" w:eastAsia="新宋体" w:cs="宋体"/>
                <w:kern w:val="0"/>
                <w:sz w:val="20"/>
                <w:szCs w:val="20"/>
              </w:rPr>
              <w:t>接触针采用镀金铜磷合金，镀金厚度为50</w:t>
            </w:r>
            <w:r>
              <w:rPr>
                <w:rFonts w:ascii="新宋体" w:hAnsi="新宋体" w:eastAsia="新宋体" w:cs="宋体"/>
                <w:kern w:val="0"/>
                <w:sz w:val="20"/>
                <w:szCs w:val="20"/>
              </w:rPr>
              <w:t>μ</w:t>
            </w:r>
            <w:r>
              <w:rPr>
                <w:rFonts w:hint="eastAsia" w:ascii="新宋体" w:hAnsi="新宋体" w:eastAsia="新宋体" w:cs="宋体"/>
                <w:kern w:val="0"/>
                <w:sz w:val="20"/>
                <w:szCs w:val="20"/>
              </w:rPr>
              <w:t>(inch)；IDC端子采用磷青铜合金；</w:t>
            </w:r>
          </w:p>
          <w:p w14:paraId="578D6238">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7.</w:t>
            </w:r>
            <w:r>
              <w:rPr>
                <w:rFonts w:hint="eastAsia" w:ascii="新宋体" w:hAnsi="新宋体" w:eastAsia="新宋体" w:cs="宋体"/>
                <w:kern w:val="0"/>
                <w:sz w:val="20"/>
                <w:szCs w:val="20"/>
              </w:rPr>
              <w:t>可卡接线束直径：0.4mm(AWG26)～0.65(AWG22)、绝缘线径：0.7mm～1.6mm；</w:t>
            </w:r>
          </w:p>
          <w:p w14:paraId="0BE444C2">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lang w:val="en-US" w:eastAsia="zh-CN"/>
              </w:rPr>
              <w:t>8.</w:t>
            </w:r>
            <w:r>
              <w:rPr>
                <w:rFonts w:hint="eastAsia" w:ascii="新宋体" w:hAnsi="新宋体" w:eastAsia="新宋体" w:cs="宋体"/>
                <w:kern w:val="0"/>
                <w:sz w:val="20"/>
                <w:szCs w:val="20"/>
              </w:rPr>
              <w:t>PCB板布线设计优化，具有金针补偿的结构设计，高于国际标准中C6的性能测试余量，余量值在4dB以上；</w:t>
            </w:r>
          </w:p>
        </w:tc>
        <w:tc>
          <w:tcPr>
            <w:tcW w:w="729" w:type="dxa"/>
            <w:tcBorders>
              <w:top w:val="nil"/>
              <w:left w:val="nil"/>
              <w:bottom w:val="single" w:color="auto" w:sz="4" w:space="0"/>
              <w:right w:val="single" w:color="auto" w:sz="4" w:space="0"/>
            </w:tcBorders>
            <w:shd w:val="clear" w:color="auto" w:fill="auto"/>
            <w:vAlign w:val="center"/>
          </w:tcPr>
          <w:p w14:paraId="50AD778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29CE949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300</w:t>
            </w:r>
          </w:p>
        </w:tc>
      </w:tr>
      <w:tr w14:paraId="2B0DB758">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62FE905">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4</w:t>
            </w:r>
          </w:p>
        </w:tc>
        <w:tc>
          <w:tcPr>
            <w:tcW w:w="1202" w:type="dxa"/>
            <w:tcBorders>
              <w:top w:val="nil"/>
              <w:left w:val="nil"/>
              <w:bottom w:val="single" w:color="auto" w:sz="4" w:space="0"/>
              <w:right w:val="single" w:color="auto" w:sz="4" w:space="0"/>
            </w:tcBorders>
            <w:shd w:val="clear" w:color="auto" w:fill="auto"/>
            <w:vAlign w:val="center"/>
          </w:tcPr>
          <w:p w14:paraId="570B436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PVC管</w:t>
            </w:r>
          </w:p>
        </w:tc>
        <w:tc>
          <w:tcPr>
            <w:tcW w:w="6809" w:type="dxa"/>
            <w:tcBorders>
              <w:top w:val="nil"/>
              <w:left w:val="nil"/>
              <w:bottom w:val="single" w:color="auto" w:sz="4" w:space="0"/>
              <w:right w:val="single" w:color="auto" w:sz="4" w:space="0"/>
            </w:tcBorders>
            <w:shd w:val="clear" w:color="auto" w:fill="auto"/>
          </w:tcPr>
          <w:p w14:paraId="66249C8E">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PVC管材</w:t>
            </w:r>
          </w:p>
        </w:tc>
        <w:tc>
          <w:tcPr>
            <w:tcW w:w="729" w:type="dxa"/>
            <w:tcBorders>
              <w:top w:val="nil"/>
              <w:left w:val="nil"/>
              <w:bottom w:val="single" w:color="auto" w:sz="4" w:space="0"/>
              <w:right w:val="single" w:color="auto" w:sz="4" w:space="0"/>
            </w:tcBorders>
            <w:shd w:val="clear" w:color="auto" w:fill="auto"/>
            <w:vAlign w:val="center"/>
          </w:tcPr>
          <w:p w14:paraId="2596D5E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m</w:t>
            </w:r>
          </w:p>
        </w:tc>
        <w:tc>
          <w:tcPr>
            <w:tcW w:w="681" w:type="dxa"/>
            <w:tcBorders>
              <w:top w:val="nil"/>
              <w:left w:val="nil"/>
              <w:bottom w:val="single" w:color="auto" w:sz="4" w:space="0"/>
              <w:right w:val="single" w:color="auto" w:sz="4" w:space="0"/>
            </w:tcBorders>
            <w:shd w:val="clear" w:color="auto" w:fill="auto"/>
            <w:vAlign w:val="center"/>
          </w:tcPr>
          <w:p w14:paraId="269871A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12800</w:t>
            </w:r>
          </w:p>
        </w:tc>
      </w:tr>
      <w:tr w14:paraId="237D9B8B">
        <w:tblPrEx>
          <w:tblCellMar>
            <w:top w:w="0" w:type="dxa"/>
            <w:left w:w="108" w:type="dxa"/>
            <w:bottom w:w="0" w:type="dxa"/>
            <w:right w:w="108" w:type="dxa"/>
          </w:tblCellMar>
        </w:tblPrEx>
        <w:trPr>
          <w:trHeight w:val="298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83F7958">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5</w:t>
            </w:r>
          </w:p>
        </w:tc>
        <w:tc>
          <w:tcPr>
            <w:tcW w:w="1202" w:type="dxa"/>
            <w:tcBorders>
              <w:top w:val="nil"/>
              <w:left w:val="nil"/>
              <w:bottom w:val="single" w:color="auto" w:sz="4" w:space="0"/>
              <w:right w:val="single" w:color="auto" w:sz="4" w:space="0"/>
            </w:tcBorders>
            <w:shd w:val="clear" w:color="auto" w:fill="auto"/>
            <w:vAlign w:val="center"/>
          </w:tcPr>
          <w:p w14:paraId="461EFEA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单口86网络面板</w:t>
            </w:r>
          </w:p>
        </w:tc>
        <w:tc>
          <w:tcPr>
            <w:tcW w:w="6809" w:type="dxa"/>
            <w:tcBorders>
              <w:top w:val="nil"/>
              <w:left w:val="nil"/>
              <w:bottom w:val="single" w:color="auto" w:sz="4" w:space="0"/>
              <w:right w:val="single" w:color="auto" w:sz="4" w:space="0"/>
            </w:tcBorders>
            <w:shd w:val="clear" w:color="auto" w:fill="auto"/>
          </w:tcPr>
          <w:p w14:paraId="79012BE5">
            <w:pPr>
              <w:widowControl/>
              <w:spacing w:before="0" w:after="0"/>
              <w:jc w:val="left"/>
              <w:rPr>
                <w:rFonts w:hint="eastAsia" w:ascii="新宋体" w:hAnsi="新宋体" w:eastAsia="新宋体" w:cs="宋体"/>
                <w:kern w:val="0"/>
                <w:sz w:val="20"/>
                <w:szCs w:val="20"/>
              </w:rPr>
            </w:pPr>
            <w:r>
              <w:rPr>
                <w:rFonts w:hint="eastAsia" w:ascii="新宋体" w:hAnsi="新宋体" w:eastAsia="新宋体" w:cs="宋体"/>
                <w:kern w:val="0"/>
                <w:sz w:val="20"/>
                <w:szCs w:val="20"/>
                <w:lang w:val="en-US" w:eastAsia="zh-CN"/>
              </w:rPr>
              <w:t>1.</w:t>
            </w:r>
            <w:r>
              <w:rPr>
                <w:rFonts w:hint="eastAsia" w:ascii="新宋体" w:hAnsi="新宋体" w:eastAsia="新宋体" w:cs="宋体"/>
                <w:kern w:val="0"/>
                <w:sz w:val="20"/>
                <w:szCs w:val="20"/>
              </w:rPr>
              <w:t>PC/ABS材料，防撞、阻燃抗冲击;</w:t>
            </w:r>
          </w:p>
          <w:p w14:paraId="062699EE">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2.</w:t>
            </w:r>
            <w:r>
              <w:rPr>
                <w:rFonts w:hint="eastAsia" w:ascii="新宋体" w:hAnsi="新宋体" w:eastAsia="新宋体" w:cs="宋体"/>
                <w:kern w:val="0"/>
                <w:sz w:val="20"/>
                <w:szCs w:val="20"/>
              </w:rPr>
              <w:t>滑动式防尘盖设计，以保护模块，防止灰尘、污物进入，方便用户使用和维护;</w:t>
            </w:r>
          </w:p>
          <w:p w14:paraId="7B3B5819">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3.</w:t>
            </w:r>
            <w:r>
              <w:rPr>
                <w:rFonts w:hint="eastAsia" w:ascii="新宋体" w:hAnsi="新宋体" w:eastAsia="新宋体" w:cs="宋体"/>
                <w:kern w:val="0"/>
                <w:sz w:val="20"/>
                <w:szCs w:val="20"/>
              </w:rPr>
              <w:t>嵌入式结构安装，适用于系列RJ45模块、电话模块等多种类型标准模块;</w:t>
            </w:r>
          </w:p>
          <w:p w14:paraId="0CC9BC38">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4.</w:t>
            </w:r>
            <w:r>
              <w:rPr>
                <w:rFonts w:hint="eastAsia" w:ascii="新宋体" w:hAnsi="新宋体" w:eastAsia="新宋体" w:cs="宋体"/>
                <w:kern w:val="0"/>
                <w:sz w:val="20"/>
                <w:szCs w:val="20"/>
              </w:rPr>
              <w:t>面板由模块框架、底座、外框三部分构成,模块框架由模块框、模块架、防尘盖三部分组成;</w:t>
            </w:r>
          </w:p>
          <w:p w14:paraId="26706864">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5.</w:t>
            </w:r>
            <w:r>
              <w:rPr>
                <w:rFonts w:hint="eastAsia" w:ascii="新宋体" w:hAnsi="新宋体" w:eastAsia="新宋体" w:cs="宋体"/>
                <w:kern w:val="0"/>
                <w:sz w:val="20"/>
                <w:szCs w:val="20"/>
              </w:rPr>
              <w:t>国标86型结构：具有2个螺丝安装孔，不但可以安装在国标86型底盒上，而且可以稳固地安装在屏风家具上;</w:t>
            </w:r>
          </w:p>
          <w:p w14:paraId="6355340F">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lang w:val="en-US" w:eastAsia="zh-CN"/>
              </w:rPr>
              <w:t>6.</w:t>
            </w:r>
            <w:r>
              <w:rPr>
                <w:rFonts w:hint="eastAsia" w:ascii="新宋体" w:hAnsi="新宋体" w:eastAsia="新宋体" w:cs="宋体"/>
                <w:kern w:val="0"/>
                <w:sz w:val="20"/>
                <w:szCs w:val="20"/>
              </w:rPr>
              <w:t>模块可拆装：模块可以快捷拆卸，方便更换模块而不损伤相邻缆线。</w:t>
            </w:r>
          </w:p>
        </w:tc>
        <w:tc>
          <w:tcPr>
            <w:tcW w:w="729" w:type="dxa"/>
            <w:tcBorders>
              <w:top w:val="nil"/>
              <w:left w:val="nil"/>
              <w:bottom w:val="single" w:color="auto" w:sz="4" w:space="0"/>
              <w:right w:val="single" w:color="auto" w:sz="4" w:space="0"/>
            </w:tcBorders>
            <w:shd w:val="clear" w:color="auto" w:fill="auto"/>
            <w:vAlign w:val="center"/>
          </w:tcPr>
          <w:p w14:paraId="112D9C9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块</w:t>
            </w:r>
          </w:p>
        </w:tc>
        <w:tc>
          <w:tcPr>
            <w:tcW w:w="681" w:type="dxa"/>
            <w:tcBorders>
              <w:top w:val="nil"/>
              <w:left w:val="nil"/>
              <w:bottom w:val="single" w:color="auto" w:sz="4" w:space="0"/>
              <w:right w:val="single" w:color="auto" w:sz="4" w:space="0"/>
            </w:tcBorders>
            <w:shd w:val="clear" w:color="auto" w:fill="auto"/>
            <w:vAlign w:val="center"/>
          </w:tcPr>
          <w:p w14:paraId="1DDE4D3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76</w:t>
            </w:r>
          </w:p>
        </w:tc>
      </w:tr>
      <w:tr w14:paraId="469DE75C">
        <w:tblPrEx>
          <w:tblCellMar>
            <w:top w:w="0" w:type="dxa"/>
            <w:left w:w="108" w:type="dxa"/>
            <w:bottom w:w="0" w:type="dxa"/>
            <w:right w:w="108" w:type="dxa"/>
          </w:tblCellMar>
        </w:tblPrEx>
        <w:trPr>
          <w:trHeight w:val="271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4C4E104">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6</w:t>
            </w:r>
          </w:p>
        </w:tc>
        <w:tc>
          <w:tcPr>
            <w:tcW w:w="1202" w:type="dxa"/>
            <w:tcBorders>
              <w:top w:val="nil"/>
              <w:left w:val="nil"/>
              <w:bottom w:val="single" w:color="auto" w:sz="4" w:space="0"/>
              <w:right w:val="single" w:color="auto" w:sz="4" w:space="0"/>
            </w:tcBorders>
            <w:shd w:val="clear" w:color="auto" w:fill="auto"/>
            <w:vAlign w:val="center"/>
          </w:tcPr>
          <w:p w14:paraId="2FF90EC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六类网络跳线(2米)</w:t>
            </w:r>
          </w:p>
        </w:tc>
        <w:tc>
          <w:tcPr>
            <w:tcW w:w="6809" w:type="dxa"/>
            <w:tcBorders>
              <w:top w:val="nil"/>
              <w:left w:val="nil"/>
              <w:bottom w:val="single" w:color="auto" w:sz="4" w:space="0"/>
              <w:right w:val="single" w:color="auto" w:sz="4" w:space="0"/>
            </w:tcBorders>
            <w:shd w:val="clear" w:color="auto" w:fill="auto"/>
            <w:vAlign w:val="top"/>
          </w:tcPr>
          <w:p w14:paraId="341B3A12">
            <w:pPr>
              <w:numPr>
                <w:ilvl w:val="0"/>
                <w:numId w:val="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bidi="ar-SA"/>
              </w:rPr>
              <w:t>1.</w:t>
            </w:r>
            <w:r>
              <w:rPr>
                <w:rFonts w:hint="eastAsia" w:ascii="宋体" w:hAnsi="宋体" w:eastAsia="宋体" w:cs="宋体"/>
                <w:snapToGrid/>
                <w:color w:val="auto"/>
                <w:sz w:val="20"/>
                <w:szCs w:val="20"/>
              </w:rPr>
              <w:t>最大传输带宽为350MHz，跳线阻抗均为100欧姆;</w:t>
            </w:r>
          </w:p>
          <w:p w14:paraId="514022FF">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2.</w:t>
            </w:r>
            <w:r>
              <w:rPr>
                <w:rFonts w:hint="eastAsia" w:ascii="宋体" w:hAnsi="宋体" w:eastAsia="宋体" w:cs="宋体"/>
                <w:snapToGrid/>
                <w:color w:val="auto"/>
                <w:sz w:val="20"/>
                <w:szCs w:val="20"/>
              </w:rPr>
              <w:t>导体采用24-22AWG标准多股软线，柔软、易弯曲；</w:t>
            </w:r>
          </w:p>
          <w:p w14:paraId="7E60F065">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3.</w:t>
            </w:r>
            <w:r>
              <w:rPr>
                <w:rFonts w:hint="eastAsia" w:ascii="宋体" w:hAnsi="宋体" w:eastAsia="宋体" w:cs="宋体"/>
                <w:snapToGrid/>
                <w:color w:val="auto"/>
                <w:sz w:val="20"/>
                <w:szCs w:val="20"/>
              </w:rPr>
              <w:t>水晶头采用PC料，触点表面镀金50</w:t>
            </w:r>
            <w:r>
              <w:rPr>
                <w:rFonts w:ascii="Calibri" w:hAnsi="Calibri" w:eastAsia="宋体" w:cs="Calibri"/>
                <w:snapToGrid/>
                <w:color w:val="auto"/>
                <w:sz w:val="20"/>
                <w:szCs w:val="20"/>
              </w:rPr>
              <w:t>μ</w:t>
            </w:r>
            <w:r>
              <w:rPr>
                <w:rFonts w:hint="eastAsia" w:ascii="宋体" w:hAnsi="宋体" w:eastAsia="宋体" w:cs="宋体"/>
                <w:snapToGrid/>
                <w:color w:val="auto"/>
                <w:sz w:val="20"/>
                <w:szCs w:val="20"/>
              </w:rPr>
              <w:t>(inch)，确保优良电气性能，插拔寿命&gt;1000次；</w:t>
            </w:r>
          </w:p>
          <w:p w14:paraId="00091852">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4.</w:t>
            </w:r>
            <w:r>
              <w:rPr>
                <w:rFonts w:hint="eastAsia" w:ascii="宋体" w:hAnsi="宋体" w:eastAsia="宋体" w:cs="宋体"/>
                <w:snapToGrid/>
                <w:color w:val="auto"/>
                <w:sz w:val="20"/>
                <w:szCs w:val="20"/>
              </w:rPr>
              <w:t>具有防止松动、自锁、插拔灵活的功能;</w:t>
            </w:r>
          </w:p>
          <w:p w14:paraId="730C1DBB">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5.</w:t>
            </w:r>
            <w:r>
              <w:rPr>
                <w:rFonts w:hint="eastAsia" w:ascii="宋体" w:hAnsi="宋体" w:eastAsia="宋体" w:cs="宋体"/>
                <w:snapToGrid/>
                <w:color w:val="auto"/>
                <w:sz w:val="20"/>
                <w:szCs w:val="20"/>
              </w:rPr>
              <w:t>注塑密封工艺，有效防止接头脱落及镀金氧化，确保跳线抗恶劣环境能力;</w:t>
            </w:r>
          </w:p>
          <w:p w14:paraId="15B97BAC">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6.</w:t>
            </w:r>
            <w:r>
              <w:rPr>
                <w:rFonts w:hint="eastAsia" w:ascii="宋体" w:hAnsi="宋体" w:eastAsia="宋体" w:cs="宋体"/>
                <w:snapToGrid/>
                <w:color w:val="auto"/>
                <w:sz w:val="20"/>
                <w:szCs w:val="20"/>
              </w:rPr>
              <w:t>一体化注塑帽套结构，人体工学设计，提高跳线插拔时按压自锁弹片的舒适度和便捷性；</w:t>
            </w:r>
          </w:p>
          <w:p w14:paraId="7271DE4B">
            <w:pPr>
              <w:numPr>
                <w:ilvl w:val="0"/>
                <w:numId w:val="0"/>
              </w:numPr>
              <w:kinsoku/>
              <w:autoSpaceDE/>
              <w:autoSpaceDN/>
              <w:adjustRightInd/>
              <w:snapToGrid/>
              <w:ind w:left="0" w:leftChars="0" w:firstLine="0" w:firstLineChars="0"/>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lang w:val="en-US" w:eastAsia="zh-CN" w:bidi="ar-SA"/>
              </w:rPr>
              <w:t>7.</w:t>
            </w:r>
            <w:r>
              <w:rPr>
                <w:rFonts w:hint="eastAsia" w:ascii="宋体" w:hAnsi="宋体" w:eastAsia="宋体" w:cs="宋体"/>
                <w:snapToGrid/>
                <w:color w:val="auto"/>
                <w:sz w:val="20"/>
                <w:szCs w:val="20"/>
              </w:rPr>
              <w:t>长度: 1.0M/2.0M/3.0M/5.0M或其他定制长度;</w:t>
            </w:r>
          </w:p>
        </w:tc>
        <w:tc>
          <w:tcPr>
            <w:tcW w:w="729" w:type="dxa"/>
            <w:tcBorders>
              <w:top w:val="nil"/>
              <w:left w:val="nil"/>
              <w:bottom w:val="single" w:color="auto" w:sz="4" w:space="0"/>
              <w:right w:val="single" w:color="auto" w:sz="4" w:space="0"/>
            </w:tcBorders>
            <w:shd w:val="clear" w:color="auto" w:fill="auto"/>
            <w:vAlign w:val="center"/>
          </w:tcPr>
          <w:p w14:paraId="6B24F1A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根</w:t>
            </w:r>
          </w:p>
        </w:tc>
        <w:tc>
          <w:tcPr>
            <w:tcW w:w="681" w:type="dxa"/>
            <w:tcBorders>
              <w:top w:val="nil"/>
              <w:left w:val="nil"/>
              <w:bottom w:val="single" w:color="auto" w:sz="4" w:space="0"/>
              <w:right w:val="single" w:color="auto" w:sz="4" w:space="0"/>
            </w:tcBorders>
            <w:shd w:val="clear" w:color="auto" w:fill="auto"/>
            <w:vAlign w:val="center"/>
          </w:tcPr>
          <w:p w14:paraId="0356BA6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100</w:t>
            </w:r>
          </w:p>
        </w:tc>
      </w:tr>
      <w:tr w14:paraId="0B8445D5">
        <w:tblPrEx>
          <w:tblCellMar>
            <w:top w:w="0" w:type="dxa"/>
            <w:left w:w="108" w:type="dxa"/>
            <w:bottom w:w="0" w:type="dxa"/>
            <w:right w:w="108" w:type="dxa"/>
          </w:tblCellMar>
        </w:tblPrEx>
        <w:trPr>
          <w:trHeight w:val="271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2C19229">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7</w:t>
            </w:r>
          </w:p>
        </w:tc>
        <w:tc>
          <w:tcPr>
            <w:tcW w:w="1202" w:type="dxa"/>
            <w:tcBorders>
              <w:top w:val="nil"/>
              <w:left w:val="nil"/>
              <w:bottom w:val="single" w:color="auto" w:sz="4" w:space="0"/>
              <w:right w:val="single" w:color="auto" w:sz="4" w:space="0"/>
            </w:tcBorders>
            <w:shd w:val="clear" w:color="auto" w:fill="auto"/>
            <w:vAlign w:val="center"/>
          </w:tcPr>
          <w:p w14:paraId="4710EB4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六类网络跳线(1米)</w:t>
            </w:r>
          </w:p>
        </w:tc>
        <w:tc>
          <w:tcPr>
            <w:tcW w:w="6809" w:type="dxa"/>
            <w:tcBorders>
              <w:top w:val="nil"/>
              <w:left w:val="nil"/>
              <w:bottom w:val="single" w:color="auto" w:sz="4" w:space="0"/>
              <w:right w:val="single" w:color="auto" w:sz="4" w:space="0"/>
            </w:tcBorders>
            <w:shd w:val="clear" w:color="auto" w:fill="auto"/>
            <w:vAlign w:val="top"/>
          </w:tcPr>
          <w:p w14:paraId="7E449A81">
            <w:pPr>
              <w:numPr>
                <w:ilvl w:val="0"/>
                <w:numId w:val="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bidi="ar-SA"/>
              </w:rPr>
              <w:t>1.</w:t>
            </w:r>
            <w:r>
              <w:rPr>
                <w:rFonts w:hint="eastAsia" w:ascii="宋体" w:hAnsi="宋体" w:eastAsia="宋体" w:cs="宋体"/>
                <w:snapToGrid/>
                <w:color w:val="auto"/>
                <w:sz w:val="20"/>
                <w:szCs w:val="20"/>
              </w:rPr>
              <w:t>最大传输带宽为350MHz，跳线阻抗均为100欧姆;</w:t>
            </w:r>
          </w:p>
          <w:p w14:paraId="05073ECE">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2.</w:t>
            </w:r>
            <w:r>
              <w:rPr>
                <w:rFonts w:hint="eastAsia" w:ascii="宋体" w:hAnsi="宋体" w:eastAsia="宋体" w:cs="宋体"/>
                <w:snapToGrid/>
                <w:color w:val="auto"/>
                <w:sz w:val="20"/>
                <w:szCs w:val="20"/>
              </w:rPr>
              <w:t>导体采用24-22AWG标准多股软线，柔软、易弯曲；</w:t>
            </w:r>
          </w:p>
          <w:p w14:paraId="2E55F3A6">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3.</w:t>
            </w:r>
            <w:r>
              <w:rPr>
                <w:rFonts w:hint="eastAsia" w:ascii="宋体" w:hAnsi="宋体" w:eastAsia="宋体" w:cs="宋体"/>
                <w:snapToGrid/>
                <w:color w:val="auto"/>
                <w:sz w:val="20"/>
                <w:szCs w:val="20"/>
              </w:rPr>
              <w:t>水晶头采用PC料，触点表面镀金50</w:t>
            </w:r>
            <w:r>
              <w:rPr>
                <w:rFonts w:ascii="Calibri" w:hAnsi="Calibri" w:eastAsia="宋体" w:cs="Calibri"/>
                <w:snapToGrid/>
                <w:color w:val="auto"/>
                <w:sz w:val="20"/>
                <w:szCs w:val="20"/>
              </w:rPr>
              <w:t>μ</w:t>
            </w:r>
            <w:r>
              <w:rPr>
                <w:rFonts w:hint="eastAsia" w:ascii="宋体" w:hAnsi="宋体" w:eastAsia="宋体" w:cs="宋体"/>
                <w:snapToGrid/>
                <w:color w:val="auto"/>
                <w:sz w:val="20"/>
                <w:szCs w:val="20"/>
              </w:rPr>
              <w:t>(inch)，确保优良电气性能，插拔寿命&gt;1000次；</w:t>
            </w:r>
          </w:p>
          <w:p w14:paraId="75FCCBD5">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4.</w:t>
            </w:r>
            <w:r>
              <w:rPr>
                <w:rFonts w:hint="eastAsia" w:ascii="宋体" w:hAnsi="宋体" w:eastAsia="宋体" w:cs="宋体"/>
                <w:snapToGrid/>
                <w:color w:val="auto"/>
                <w:sz w:val="20"/>
                <w:szCs w:val="20"/>
              </w:rPr>
              <w:t>具有防止松动、自锁、插拔灵活的功能;</w:t>
            </w:r>
          </w:p>
          <w:p w14:paraId="45250407">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5.</w:t>
            </w:r>
            <w:r>
              <w:rPr>
                <w:rFonts w:hint="eastAsia" w:ascii="宋体" w:hAnsi="宋体" w:eastAsia="宋体" w:cs="宋体"/>
                <w:snapToGrid/>
                <w:color w:val="auto"/>
                <w:sz w:val="20"/>
                <w:szCs w:val="20"/>
              </w:rPr>
              <w:t>注塑密封工艺，有效防止接头脱落及镀金氧化，确保跳线抗恶劣环境能力;</w:t>
            </w:r>
          </w:p>
          <w:p w14:paraId="7BC4DD19">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6.</w:t>
            </w:r>
            <w:r>
              <w:rPr>
                <w:rFonts w:hint="eastAsia" w:ascii="宋体" w:hAnsi="宋体" w:eastAsia="宋体" w:cs="宋体"/>
                <w:snapToGrid/>
                <w:color w:val="auto"/>
                <w:sz w:val="20"/>
                <w:szCs w:val="20"/>
              </w:rPr>
              <w:t>一体化注塑帽套结构，人体工学设计，提高跳线插拔时按压自锁弹片的舒适度和便捷性；</w:t>
            </w:r>
          </w:p>
          <w:p w14:paraId="5889D14B">
            <w:pPr>
              <w:numPr>
                <w:ilvl w:val="0"/>
                <w:numId w:val="0"/>
              </w:numPr>
              <w:kinsoku/>
              <w:autoSpaceDE/>
              <w:autoSpaceDN/>
              <w:adjustRightInd/>
              <w:snapToGrid/>
              <w:ind w:left="0" w:leftChars="0" w:firstLine="0" w:firstLineChars="0"/>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lang w:val="en-US" w:eastAsia="zh-CN" w:bidi="ar-SA"/>
              </w:rPr>
              <w:t>7.</w:t>
            </w:r>
            <w:r>
              <w:rPr>
                <w:rFonts w:hint="eastAsia" w:ascii="宋体" w:hAnsi="宋体" w:eastAsia="宋体" w:cs="宋体"/>
                <w:snapToGrid/>
                <w:color w:val="auto"/>
                <w:sz w:val="20"/>
                <w:szCs w:val="20"/>
              </w:rPr>
              <w:t>长度: 1.0M/2.0M/3.0M/5.0M或其他定制长度;</w:t>
            </w:r>
          </w:p>
        </w:tc>
        <w:tc>
          <w:tcPr>
            <w:tcW w:w="729" w:type="dxa"/>
            <w:tcBorders>
              <w:top w:val="nil"/>
              <w:left w:val="nil"/>
              <w:bottom w:val="single" w:color="auto" w:sz="4" w:space="0"/>
              <w:right w:val="single" w:color="auto" w:sz="4" w:space="0"/>
            </w:tcBorders>
            <w:shd w:val="clear" w:color="auto" w:fill="auto"/>
            <w:vAlign w:val="center"/>
          </w:tcPr>
          <w:p w14:paraId="1BD2A57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根</w:t>
            </w:r>
          </w:p>
        </w:tc>
        <w:tc>
          <w:tcPr>
            <w:tcW w:w="681" w:type="dxa"/>
            <w:tcBorders>
              <w:top w:val="nil"/>
              <w:left w:val="nil"/>
              <w:bottom w:val="single" w:color="auto" w:sz="4" w:space="0"/>
              <w:right w:val="single" w:color="auto" w:sz="4" w:space="0"/>
            </w:tcBorders>
            <w:shd w:val="clear" w:color="auto" w:fill="auto"/>
            <w:vAlign w:val="center"/>
          </w:tcPr>
          <w:p w14:paraId="7B22279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200</w:t>
            </w:r>
          </w:p>
        </w:tc>
      </w:tr>
      <w:tr w14:paraId="5A3C9924">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C77BC84">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8</w:t>
            </w:r>
          </w:p>
        </w:tc>
        <w:tc>
          <w:tcPr>
            <w:tcW w:w="1202" w:type="dxa"/>
            <w:tcBorders>
              <w:top w:val="nil"/>
              <w:left w:val="nil"/>
              <w:bottom w:val="single" w:color="auto" w:sz="4" w:space="0"/>
              <w:right w:val="single" w:color="auto" w:sz="4" w:space="0"/>
            </w:tcBorders>
            <w:shd w:val="clear" w:color="auto" w:fill="auto"/>
            <w:vAlign w:val="center"/>
          </w:tcPr>
          <w:p w14:paraId="4888006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六类24位非屏蔽RJ45配线架</w:t>
            </w:r>
          </w:p>
        </w:tc>
        <w:tc>
          <w:tcPr>
            <w:tcW w:w="6809" w:type="dxa"/>
            <w:tcBorders>
              <w:top w:val="nil"/>
              <w:left w:val="nil"/>
              <w:bottom w:val="single" w:color="auto" w:sz="4" w:space="0"/>
              <w:right w:val="single" w:color="auto" w:sz="4" w:space="0"/>
            </w:tcBorders>
            <w:shd w:val="clear" w:color="auto" w:fill="auto"/>
          </w:tcPr>
          <w:p w14:paraId="2483366C">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满配，含模块</w:t>
            </w:r>
          </w:p>
        </w:tc>
        <w:tc>
          <w:tcPr>
            <w:tcW w:w="729" w:type="dxa"/>
            <w:tcBorders>
              <w:top w:val="nil"/>
              <w:left w:val="nil"/>
              <w:bottom w:val="single" w:color="auto" w:sz="4" w:space="0"/>
              <w:right w:val="single" w:color="auto" w:sz="4" w:space="0"/>
            </w:tcBorders>
            <w:shd w:val="clear" w:color="auto" w:fill="auto"/>
            <w:vAlign w:val="center"/>
          </w:tcPr>
          <w:p w14:paraId="58CB950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152094B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16</w:t>
            </w:r>
          </w:p>
        </w:tc>
      </w:tr>
      <w:tr w14:paraId="3F4DF00C">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1CBE3E0">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9</w:t>
            </w:r>
          </w:p>
        </w:tc>
        <w:tc>
          <w:tcPr>
            <w:tcW w:w="1202" w:type="dxa"/>
            <w:tcBorders>
              <w:top w:val="nil"/>
              <w:left w:val="nil"/>
              <w:bottom w:val="single" w:color="auto" w:sz="4" w:space="0"/>
              <w:right w:val="single" w:color="auto" w:sz="4" w:space="0"/>
            </w:tcBorders>
            <w:shd w:val="clear" w:color="auto" w:fill="auto"/>
            <w:vAlign w:val="center"/>
          </w:tcPr>
          <w:p w14:paraId="65F1F47F">
            <w:pPr>
              <w:kinsoku/>
              <w:autoSpaceDE/>
              <w:autoSpaceDN/>
              <w:adjustRightInd/>
              <w:snapToGrid/>
              <w:jc w:val="center"/>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金属理线器(12档)</w:t>
            </w:r>
          </w:p>
        </w:tc>
        <w:tc>
          <w:tcPr>
            <w:tcW w:w="6809" w:type="dxa"/>
            <w:tcBorders>
              <w:top w:val="nil"/>
              <w:left w:val="nil"/>
              <w:bottom w:val="single" w:color="auto" w:sz="4" w:space="0"/>
              <w:right w:val="single" w:color="auto" w:sz="4" w:space="0"/>
            </w:tcBorders>
            <w:shd w:val="clear" w:color="auto" w:fill="auto"/>
            <w:vAlign w:val="top"/>
          </w:tcPr>
          <w:p w14:paraId="5610C201">
            <w:pPr>
              <w:numPr>
                <w:ilvl w:val="0"/>
                <w:numId w:val="19"/>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可上下开合的前板设计，方便用户应用理线需求；</w:t>
            </w:r>
          </w:p>
          <w:p w14:paraId="1103CA1B">
            <w:pPr>
              <w:numPr>
                <w:ilvl w:val="0"/>
                <w:numId w:val="1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提供双面理线槽管理线缆走向，保证安装更加美观；</w:t>
            </w:r>
          </w:p>
          <w:p w14:paraId="0190F68D">
            <w:pPr>
              <w:numPr>
                <w:ilvl w:val="0"/>
                <w:numId w:val="1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理线槽的入口设计可容易引入线缆，有效保证线缆的弯曲半径；</w:t>
            </w:r>
          </w:p>
          <w:p w14:paraId="1A191147">
            <w:pPr>
              <w:numPr>
                <w:ilvl w:val="0"/>
                <w:numId w:val="1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大空间线槽方便对电缆进行管理；</w:t>
            </w:r>
          </w:p>
          <w:p w14:paraId="3ED080AC">
            <w:pPr>
              <w:numPr>
                <w:ilvl w:val="0"/>
                <w:numId w:val="19"/>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符合19英寸标准机架尺寸要求；</w:t>
            </w:r>
          </w:p>
        </w:tc>
        <w:tc>
          <w:tcPr>
            <w:tcW w:w="729" w:type="dxa"/>
            <w:tcBorders>
              <w:top w:val="nil"/>
              <w:left w:val="nil"/>
              <w:bottom w:val="single" w:color="auto" w:sz="4" w:space="0"/>
              <w:right w:val="single" w:color="auto" w:sz="4" w:space="0"/>
            </w:tcBorders>
            <w:shd w:val="clear" w:color="auto" w:fill="auto"/>
            <w:vAlign w:val="center"/>
          </w:tcPr>
          <w:p w14:paraId="69E7B26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78B3102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16</w:t>
            </w:r>
          </w:p>
        </w:tc>
      </w:tr>
      <w:tr w14:paraId="15760F1E">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BFEC7E3">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10</w:t>
            </w:r>
          </w:p>
        </w:tc>
        <w:tc>
          <w:tcPr>
            <w:tcW w:w="1202" w:type="dxa"/>
            <w:tcBorders>
              <w:top w:val="nil"/>
              <w:left w:val="nil"/>
              <w:bottom w:val="single" w:color="auto" w:sz="4" w:space="0"/>
              <w:right w:val="nil"/>
            </w:tcBorders>
            <w:shd w:val="clear" w:color="auto" w:fill="auto"/>
            <w:vAlign w:val="center"/>
          </w:tcPr>
          <w:p w14:paraId="68472CE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48芯光纤ODF体(通用型)</w:t>
            </w:r>
          </w:p>
        </w:tc>
        <w:tc>
          <w:tcPr>
            <w:tcW w:w="6809" w:type="dxa"/>
            <w:tcBorders>
              <w:top w:val="nil"/>
              <w:left w:val="single" w:color="auto" w:sz="4" w:space="0"/>
              <w:bottom w:val="single" w:color="auto" w:sz="4" w:space="0"/>
              <w:right w:val="single" w:color="auto" w:sz="4" w:space="0"/>
            </w:tcBorders>
            <w:shd w:val="clear" w:color="auto" w:fill="auto"/>
          </w:tcPr>
          <w:p w14:paraId="0D9260CE">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48口模块式ODF光纤配线架,高度1U,标准19"，含熔纤单元</w:t>
            </w:r>
          </w:p>
        </w:tc>
        <w:tc>
          <w:tcPr>
            <w:tcW w:w="729" w:type="dxa"/>
            <w:tcBorders>
              <w:top w:val="nil"/>
              <w:left w:val="nil"/>
              <w:bottom w:val="single" w:color="auto" w:sz="4" w:space="0"/>
              <w:right w:val="single" w:color="auto" w:sz="4" w:space="0"/>
            </w:tcBorders>
            <w:shd w:val="clear" w:color="auto" w:fill="auto"/>
            <w:vAlign w:val="center"/>
          </w:tcPr>
          <w:p w14:paraId="43986BD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496F03D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458C17BA">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D2EA4C6">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11</w:t>
            </w:r>
          </w:p>
        </w:tc>
        <w:tc>
          <w:tcPr>
            <w:tcW w:w="1202" w:type="dxa"/>
            <w:tcBorders>
              <w:top w:val="nil"/>
              <w:left w:val="nil"/>
              <w:bottom w:val="single" w:color="auto" w:sz="4" w:space="0"/>
              <w:right w:val="nil"/>
            </w:tcBorders>
            <w:shd w:val="clear" w:color="auto" w:fill="auto"/>
            <w:vAlign w:val="center"/>
          </w:tcPr>
          <w:p w14:paraId="3174269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12芯光纤配线架</w:t>
            </w:r>
          </w:p>
        </w:tc>
        <w:tc>
          <w:tcPr>
            <w:tcW w:w="6809" w:type="dxa"/>
            <w:tcBorders>
              <w:top w:val="nil"/>
              <w:left w:val="single" w:color="auto" w:sz="4" w:space="0"/>
              <w:bottom w:val="single" w:color="auto" w:sz="4" w:space="0"/>
              <w:right w:val="single" w:color="auto" w:sz="4" w:space="0"/>
            </w:tcBorders>
            <w:shd w:val="clear" w:color="auto" w:fill="auto"/>
          </w:tcPr>
          <w:p w14:paraId="4FF8F646">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12LC光纤配线架，满配含熔纤单元</w:t>
            </w:r>
          </w:p>
        </w:tc>
        <w:tc>
          <w:tcPr>
            <w:tcW w:w="729" w:type="dxa"/>
            <w:tcBorders>
              <w:top w:val="nil"/>
              <w:left w:val="nil"/>
              <w:bottom w:val="single" w:color="auto" w:sz="4" w:space="0"/>
              <w:right w:val="single" w:color="auto" w:sz="4" w:space="0"/>
            </w:tcBorders>
            <w:shd w:val="clear" w:color="auto" w:fill="auto"/>
            <w:vAlign w:val="center"/>
          </w:tcPr>
          <w:p w14:paraId="1D0CB49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0B790AE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r>
      <w:tr w14:paraId="0C7B80BF">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A770AAC">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12</w:t>
            </w:r>
          </w:p>
        </w:tc>
        <w:tc>
          <w:tcPr>
            <w:tcW w:w="1202" w:type="dxa"/>
            <w:tcBorders>
              <w:top w:val="nil"/>
              <w:left w:val="nil"/>
              <w:bottom w:val="single" w:color="auto" w:sz="4" w:space="0"/>
              <w:right w:val="nil"/>
            </w:tcBorders>
            <w:shd w:val="clear" w:color="auto" w:fill="auto"/>
            <w:vAlign w:val="center"/>
          </w:tcPr>
          <w:p w14:paraId="33E122A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5口熔纤终端盒</w:t>
            </w:r>
          </w:p>
        </w:tc>
        <w:tc>
          <w:tcPr>
            <w:tcW w:w="6809" w:type="dxa"/>
            <w:tcBorders>
              <w:top w:val="nil"/>
              <w:left w:val="single" w:color="auto" w:sz="4" w:space="0"/>
              <w:bottom w:val="single" w:color="auto" w:sz="4" w:space="0"/>
              <w:right w:val="single" w:color="auto" w:sz="4" w:space="0"/>
            </w:tcBorders>
            <w:shd w:val="clear" w:color="auto" w:fill="auto"/>
          </w:tcPr>
          <w:p w14:paraId="5EFA5287">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5口熔纤终端盒，满配含熔纤单元</w:t>
            </w:r>
          </w:p>
        </w:tc>
        <w:tc>
          <w:tcPr>
            <w:tcW w:w="729" w:type="dxa"/>
            <w:tcBorders>
              <w:top w:val="nil"/>
              <w:left w:val="nil"/>
              <w:bottom w:val="single" w:color="auto" w:sz="4" w:space="0"/>
              <w:right w:val="single" w:color="auto" w:sz="4" w:space="0"/>
            </w:tcBorders>
            <w:shd w:val="clear" w:color="auto" w:fill="auto"/>
            <w:vAlign w:val="center"/>
          </w:tcPr>
          <w:p w14:paraId="443CEF4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70B4D97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r>
      <w:tr w14:paraId="789531F2">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906CE37">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13</w:t>
            </w:r>
          </w:p>
        </w:tc>
        <w:tc>
          <w:tcPr>
            <w:tcW w:w="1202" w:type="dxa"/>
            <w:tcBorders>
              <w:top w:val="nil"/>
              <w:left w:val="nil"/>
              <w:bottom w:val="single" w:color="auto" w:sz="4" w:space="0"/>
              <w:right w:val="nil"/>
            </w:tcBorders>
            <w:shd w:val="clear" w:color="auto" w:fill="auto"/>
            <w:vAlign w:val="center"/>
          </w:tcPr>
          <w:p w14:paraId="152201F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SC单芯单模尾纤</w:t>
            </w:r>
          </w:p>
        </w:tc>
        <w:tc>
          <w:tcPr>
            <w:tcW w:w="6809" w:type="dxa"/>
            <w:tcBorders>
              <w:top w:val="nil"/>
              <w:left w:val="single" w:color="auto" w:sz="4" w:space="0"/>
              <w:bottom w:val="single" w:color="auto" w:sz="4" w:space="0"/>
              <w:right w:val="single" w:color="auto" w:sz="4" w:space="0"/>
            </w:tcBorders>
            <w:shd w:val="clear" w:color="auto" w:fill="auto"/>
          </w:tcPr>
          <w:p w14:paraId="54B2A02C">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SC OS2单模尾纤 1.0m</w:t>
            </w:r>
          </w:p>
        </w:tc>
        <w:tc>
          <w:tcPr>
            <w:tcW w:w="729" w:type="dxa"/>
            <w:tcBorders>
              <w:top w:val="nil"/>
              <w:left w:val="nil"/>
              <w:bottom w:val="single" w:color="auto" w:sz="4" w:space="0"/>
              <w:right w:val="single" w:color="auto" w:sz="4" w:space="0"/>
            </w:tcBorders>
            <w:shd w:val="clear" w:color="auto" w:fill="auto"/>
            <w:vAlign w:val="center"/>
          </w:tcPr>
          <w:p w14:paraId="63B7955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根</w:t>
            </w:r>
          </w:p>
        </w:tc>
        <w:tc>
          <w:tcPr>
            <w:tcW w:w="681" w:type="dxa"/>
            <w:tcBorders>
              <w:top w:val="nil"/>
              <w:left w:val="nil"/>
              <w:bottom w:val="single" w:color="auto" w:sz="4" w:space="0"/>
              <w:right w:val="single" w:color="auto" w:sz="4" w:space="0"/>
            </w:tcBorders>
            <w:shd w:val="clear" w:color="auto" w:fill="auto"/>
            <w:vAlign w:val="center"/>
          </w:tcPr>
          <w:p w14:paraId="14E9374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32</w:t>
            </w:r>
          </w:p>
        </w:tc>
      </w:tr>
      <w:tr w14:paraId="51FB2C45">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EA9FD1D">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rPr>
              <w:t>1</w:t>
            </w:r>
            <w:r>
              <w:rPr>
                <w:rFonts w:hint="eastAsia" w:ascii="新宋体" w:hAnsi="新宋体" w:eastAsia="新宋体" w:cs="宋体"/>
                <w:kern w:val="0"/>
                <w:sz w:val="20"/>
                <w:szCs w:val="20"/>
                <w:lang w:val="en-US" w:eastAsia="zh-CN"/>
              </w:rPr>
              <w:t>4</w:t>
            </w:r>
          </w:p>
        </w:tc>
        <w:tc>
          <w:tcPr>
            <w:tcW w:w="1202" w:type="dxa"/>
            <w:tcBorders>
              <w:top w:val="nil"/>
              <w:left w:val="nil"/>
              <w:bottom w:val="single" w:color="auto" w:sz="4" w:space="0"/>
              <w:right w:val="nil"/>
            </w:tcBorders>
            <w:shd w:val="clear" w:color="auto" w:fill="auto"/>
            <w:vAlign w:val="center"/>
          </w:tcPr>
          <w:p w14:paraId="2A60001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双芯单模LC-LC光纤跳线(3米)</w:t>
            </w:r>
          </w:p>
        </w:tc>
        <w:tc>
          <w:tcPr>
            <w:tcW w:w="6809" w:type="dxa"/>
            <w:tcBorders>
              <w:top w:val="nil"/>
              <w:left w:val="single" w:color="auto" w:sz="4" w:space="0"/>
              <w:bottom w:val="single" w:color="auto" w:sz="4" w:space="0"/>
              <w:right w:val="single" w:color="auto" w:sz="4" w:space="0"/>
            </w:tcBorders>
            <w:shd w:val="clear" w:color="auto" w:fill="auto"/>
          </w:tcPr>
          <w:p w14:paraId="3FF0B29F">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LC-LC OS2双工单模 光跳线</w:t>
            </w:r>
          </w:p>
        </w:tc>
        <w:tc>
          <w:tcPr>
            <w:tcW w:w="729" w:type="dxa"/>
            <w:tcBorders>
              <w:top w:val="nil"/>
              <w:left w:val="nil"/>
              <w:bottom w:val="single" w:color="auto" w:sz="4" w:space="0"/>
              <w:right w:val="single" w:color="auto" w:sz="4" w:space="0"/>
            </w:tcBorders>
            <w:shd w:val="clear" w:color="auto" w:fill="auto"/>
            <w:vAlign w:val="center"/>
          </w:tcPr>
          <w:p w14:paraId="10015B0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根</w:t>
            </w:r>
          </w:p>
        </w:tc>
        <w:tc>
          <w:tcPr>
            <w:tcW w:w="681" w:type="dxa"/>
            <w:tcBorders>
              <w:top w:val="nil"/>
              <w:left w:val="nil"/>
              <w:bottom w:val="single" w:color="auto" w:sz="4" w:space="0"/>
              <w:right w:val="single" w:color="auto" w:sz="4" w:space="0"/>
            </w:tcBorders>
            <w:shd w:val="clear" w:color="auto" w:fill="auto"/>
            <w:vAlign w:val="center"/>
          </w:tcPr>
          <w:p w14:paraId="1F0EBAA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32</w:t>
            </w:r>
          </w:p>
        </w:tc>
      </w:tr>
      <w:tr w14:paraId="22728E22">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BDE3D64">
            <w:pPr>
              <w:widowControl/>
              <w:spacing w:before="0" w:after="0"/>
              <w:jc w:val="center"/>
              <w:rPr>
                <w:rFonts w:hint="eastAsia" w:ascii="新宋体" w:hAnsi="新宋体" w:eastAsia="新宋体" w:cs="宋体"/>
                <w:kern w:val="0"/>
                <w:sz w:val="20"/>
                <w:szCs w:val="20"/>
                <w:lang w:val="en-US" w:eastAsia="zh-CN"/>
              </w:rPr>
            </w:pPr>
            <w:r>
              <w:rPr>
                <w:rFonts w:hint="eastAsia" w:ascii="新宋体" w:hAnsi="新宋体" w:eastAsia="新宋体" w:cs="宋体"/>
                <w:kern w:val="0"/>
                <w:sz w:val="20"/>
                <w:szCs w:val="20"/>
              </w:rPr>
              <w:t>1</w:t>
            </w:r>
            <w:r>
              <w:rPr>
                <w:rFonts w:hint="eastAsia" w:ascii="新宋体" w:hAnsi="新宋体" w:eastAsia="新宋体" w:cs="宋体"/>
                <w:kern w:val="0"/>
                <w:sz w:val="20"/>
                <w:szCs w:val="20"/>
                <w:lang w:val="en-US" w:eastAsia="zh-CN"/>
              </w:rPr>
              <w:t>5</w:t>
            </w:r>
          </w:p>
        </w:tc>
        <w:tc>
          <w:tcPr>
            <w:tcW w:w="1202" w:type="dxa"/>
            <w:tcBorders>
              <w:top w:val="nil"/>
              <w:left w:val="nil"/>
              <w:bottom w:val="single" w:color="auto" w:sz="4" w:space="0"/>
              <w:right w:val="nil"/>
            </w:tcBorders>
            <w:shd w:val="clear" w:color="auto" w:fill="auto"/>
            <w:vAlign w:val="center"/>
          </w:tcPr>
          <w:p w14:paraId="07E5F58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双芯单模SC-SC光纤跳线(3米)</w:t>
            </w:r>
          </w:p>
        </w:tc>
        <w:tc>
          <w:tcPr>
            <w:tcW w:w="6809" w:type="dxa"/>
            <w:tcBorders>
              <w:top w:val="nil"/>
              <w:left w:val="single" w:color="auto" w:sz="4" w:space="0"/>
              <w:bottom w:val="single" w:color="auto" w:sz="4" w:space="0"/>
              <w:right w:val="single" w:color="auto" w:sz="4" w:space="0"/>
            </w:tcBorders>
            <w:shd w:val="clear" w:color="auto" w:fill="auto"/>
          </w:tcPr>
          <w:p w14:paraId="1C0816FA">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SC-SC OS2双工单模 光跳线</w:t>
            </w:r>
          </w:p>
        </w:tc>
        <w:tc>
          <w:tcPr>
            <w:tcW w:w="729" w:type="dxa"/>
            <w:tcBorders>
              <w:top w:val="nil"/>
              <w:left w:val="nil"/>
              <w:bottom w:val="single" w:color="auto" w:sz="4" w:space="0"/>
              <w:right w:val="single" w:color="auto" w:sz="4" w:space="0"/>
            </w:tcBorders>
            <w:shd w:val="clear" w:color="auto" w:fill="auto"/>
            <w:vAlign w:val="center"/>
          </w:tcPr>
          <w:p w14:paraId="7D6648B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根</w:t>
            </w:r>
          </w:p>
        </w:tc>
        <w:tc>
          <w:tcPr>
            <w:tcW w:w="681" w:type="dxa"/>
            <w:tcBorders>
              <w:top w:val="nil"/>
              <w:left w:val="nil"/>
              <w:bottom w:val="single" w:color="auto" w:sz="4" w:space="0"/>
              <w:right w:val="single" w:color="auto" w:sz="4" w:space="0"/>
            </w:tcBorders>
            <w:shd w:val="clear" w:color="auto" w:fill="auto"/>
            <w:vAlign w:val="center"/>
          </w:tcPr>
          <w:p w14:paraId="5801654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16</w:t>
            </w:r>
          </w:p>
        </w:tc>
      </w:tr>
      <w:tr w14:paraId="36755DB1">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FC371CA">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rPr>
              <w:t>1</w:t>
            </w:r>
            <w:r>
              <w:rPr>
                <w:rFonts w:hint="eastAsia" w:ascii="新宋体" w:hAnsi="新宋体" w:eastAsia="新宋体" w:cs="宋体"/>
                <w:kern w:val="0"/>
                <w:sz w:val="20"/>
                <w:szCs w:val="20"/>
                <w:lang w:val="en-US" w:eastAsia="zh-CN"/>
              </w:rPr>
              <w:t>6</w:t>
            </w:r>
          </w:p>
        </w:tc>
        <w:tc>
          <w:tcPr>
            <w:tcW w:w="1202" w:type="dxa"/>
            <w:tcBorders>
              <w:top w:val="nil"/>
              <w:left w:val="nil"/>
              <w:bottom w:val="single" w:color="auto" w:sz="4" w:space="0"/>
              <w:right w:val="nil"/>
            </w:tcBorders>
            <w:shd w:val="clear" w:color="auto" w:fill="auto"/>
            <w:vAlign w:val="center"/>
          </w:tcPr>
          <w:p w14:paraId="27F1182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光纤收发器</w:t>
            </w:r>
          </w:p>
        </w:tc>
        <w:tc>
          <w:tcPr>
            <w:tcW w:w="6809" w:type="dxa"/>
            <w:tcBorders>
              <w:top w:val="nil"/>
              <w:left w:val="single" w:color="auto" w:sz="4" w:space="0"/>
              <w:bottom w:val="single" w:color="auto" w:sz="4" w:space="0"/>
              <w:right w:val="single" w:color="auto" w:sz="4" w:space="0"/>
            </w:tcBorders>
            <w:shd w:val="clear" w:color="auto" w:fill="auto"/>
          </w:tcPr>
          <w:p w14:paraId="6737FB09">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千兆光纤收发器</w:t>
            </w:r>
          </w:p>
        </w:tc>
        <w:tc>
          <w:tcPr>
            <w:tcW w:w="729" w:type="dxa"/>
            <w:tcBorders>
              <w:top w:val="nil"/>
              <w:left w:val="nil"/>
              <w:bottom w:val="single" w:color="auto" w:sz="4" w:space="0"/>
              <w:right w:val="single" w:color="auto" w:sz="4" w:space="0"/>
            </w:tcBorders>
            <w:shd w:val="clear" w:color="auto" w:fill="auto"/>
            <w:vAlign w:val="center"/>
          </w:tcPr>
          <w:p w14:paraId="69A67FE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对</w:t>
            </w:r>
          </w:p>
        </w:tc>
        <w:tc>
          <w:tcPr>
            <w:tcW w:w="681" w:type="dxa"/>
            <w:tcBorders>
              <w:top w:val="nil"/>
              <w:left w:val="nil"/>
              <w:bottom w:val="single" w:color="auto" w:sz="4" w:space="0"/>
              <w:right w:val="single" w:color="auto" w:sz="4" w:space="0"/>
            </w:tcBorders>
            <w:shd w:val="clear" w:color="auto" w:fill="auto"/>
            <w:vAlign w:val="center"/>
          </w:tcPr>
          <w:p w14:paraId="3386AA6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r>
      <w:tr w14:paraId="61D9F38F">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F981A74">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17</w:t>
            </w:r>
          </w:p>
        </w:tc>
        <w:tc>
          <w:tcPr>
            <w:tcW w:w="1202" w:type="dxa"/>
            <w:tcBorders>
              <w:top w:val="nil"/>
              <w:left w:val="nil"/>
              <w:bottom w:val="single" w:color="auto" w:sz="4" w:space="0"/>
              <w:right w:val="nil"/>
            </w:tcBorders>
            <w:shd w:val="clear" w:color="auto" w:fill="auto"/>
            <w:vAlign w:val="center"/>
          </w:tcPr>
          <w:p w14:paraId="193BB51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监控电源线</w:t>
            </w:r>
          </w:p>
        </w:tc>
        <w:tc>
          <w:tcPr>
            <w:tcW w:w="6809" w:type="dxa"/>
            <w:tcBorders>
              <w:top w:val="nil"/>
              <w:left w:val="single" w:color="auto" w:sz="4" w:space="0"/>
              <w:bottom w:val="single" w:color="auto" w:sz="4" w:space="0"/>
              <w:right w:val="single" w:color="auto" w:sz="4" w:space="0"/>
            </w:tcBorders>
            <w:shd w:val="clear" w:color="auto" w:fill="auto"/>
          </w:tcPr>
          <w:p w14:paraId="229F5B92">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室外监控电源线RVV2*1.0</w:t>
            </w:r>
          </w:p>
        </w:tc>
        <w:tc>
          <w:tcPr>
            <w:tcW w:w="729" w:type="dxa"/>
            <w:tcBorders>
              <w:top w:val="nil"/>
              <w:left w:val="nil"/>
              <w:bottom w:val="single" w:color="auto" w:sz="4" w:space="0"/>
              <w:right w:val="single" w:color="auto" w:sz="4" w:space="0"/>
            </w:tcBorders>
            <w:shd w:val="clear" w:color="auto" w:fill="auto"/>
            <w:vAlign w:val="center"/>
          </w:tcPr>
          <w:p w14:paraId="5688C18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米</w:t>
            </w:r>
          </w:p>
        </w:tc>
        <w:tc>
          <w:tcPr>
            <w:tcW w:w="681" w:type="dxa"/>
            <w:tcBorders>
              <w:top w:val="nil"/>
              <w:left w:val="nil"/>
              <w:bottom w:val="single" w:color="auto" w:sz="4" w:space="0"/>
              <w:right w:val="single" w:color="auto" w:sz="4" w:space="0"/>
            </w:tcBorders>
            <w:shd w:val="clear" w:color="auto" w:fill="auto"/>
            <w:vAlign w:val="center"/>
          </w:tcPr>
          <w:p w14:paraId="57767CC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1500</w:t>
            </w:r>
          </w:p>
        </w:tc>
      </w:tr>
      <w:tr w14:paraId="633586CD">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161A7F8">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18</w:t>
            </w:r>
          </w:p>
        </w:tc>
        <w:tc>
          <w:tcPr>
            <w:tcW w:w="1202" w:type="dxa"/>
            <w:tcBorders>
              <w:top w:val="nil"/>
              <w:left w:val="nil"/>
              <w:bottom w:val="single" w:color="auto" w:sz="4" w:space="0"/>
              <w:right w:val="nil"/>
            </w:tcBorders>
            <w:shd w:val="clear" w:color="auto" w:fill="auto"/>
            <w:vAlign w:val="center"/>
          </w:tcPr>
          <w:p w14:paraId="1A75819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监控电源线</w:t>
            </w:r>
          </w:p>
        </w:tc>
        <w:tc>
          <w:tcPr>
            <w:tcW w:w="6809" w:type="dxa"/>
            <w:tcBorders>
              <w:top w:val="nil"/>
              <w:left w:val="single" w:color="auto" w:sz="4" w:space="0"/>
              <w:bottom w:val="single" w:color="auto" w:sz="4" w:space="0"/>
              <w:right w:val="single" w:color="auto" w:sz="4" w:space="0"/>
            </w:tcBorders>
            <w:shd w:val="clear" w:color="auto" w:fill="auto"/>
          </w:tcPr>
          <w:p w14:paraId="28F9C6BE">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室外监控电源线RVV2*1.5</w:t>
            </w:r>
          </w:p>
        </w:tc>
        <w:tc>
          <w:tcPr>
            <w:tcW w:w="729" w:type="dxa"/>
            <w:tcBorders>
              <w:top w:val="nil"/>
              <w:left w:val="nil"/>
              <w:bottom w:val="single" w:color="auto" w:sz="4" w:space="0"/>
              <w:right w:val="single" w:color="auto" w:sz="4" w:space="0"/>
            </w:tcBorders>
            <w:shd w:val="clear" w:color="auto" w:fill="auto"/>
            <w:vAlign w:val="center"/>
          </w:tcPr>
          <w:p w14:paraId="114A252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米</w:t>
            </w:r>
          </w:p>
        </w:tc>
        <w:tc>
          <w:tcPr>
            <w:tcW w:w="681" w:type="dxa"/>
            <w:tcBorders>
              <w:top w:val="nil"/>
              <w:left w:val="nil"/>
              <w:bottom w:val="single" w:color="auto" w:sz="4" w:space="0"/>
              <w:right w:val="single" w:color="auto" w:sz="4" w:space="0"/>
            </w:tcBorders>
            <w:shd w:val="clear" w:color="auto" w:fill="auto"/>
            <w:vAlign w:val="center"/>
          </w:tcPr>
          <w:p w14:paraId="64810FB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1500</w:t>
            </w:r>
          </w:p>
        </w:tc>
      </w:tr>
      <w:tr w14:paraId="5A2EDF27">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7814C87">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19</w:t>
            </w:r>
          </w:p>
        </w:tc>
        <w:tc>
          <w:tcPr>
            <w:tcW w:w="1202" w:type="dxa"/>
            <w:tcBorders>
              <w:top w:val="nil"/>
              <w:left w:val="nil"/>
              <w:bottom w:val="single" w:color="auto" w:sz="4" w:space="0"/>
              <w:right w:val="nil"/>
            </w:tcBorders>
            <w:shd w:val="clear" w:color="auto" w:fill="auto"/>
            <w:vAlign w:val="center"/>
          </w:tcPr>
          <w:p w14:paraId="566199A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9U壁挂机柜</w:t>
            </w:r>
          </w:p>
        </w:tc>
        <w:tc>
          <w:tcPr>
            <w:tcW w:w="6809" w:type="dxa"/>
            <w:tcBorders>
              <w:top w:val="nil"/>
              <w:left w:val="single" w:color="auto" w:sz="4" w:space="0"/>
              <w:bottom w:val="single" w:color="auto" w:sz="4" w:space="0"/>
              <w:right w:val="single" w:color="auto" w:sz="4" w:space="0"/>
            </w:tcBorders>
            <w:shd w:val="clear" w:color="auto" w:fill="auto"/>
          </w:tcPr>
          <w:p w14:paraId="795087DC">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600*600*420</w:t>
            </w:r>
          </w:p>
        </w:tc>
        <w:tc>
          <w:tcPr>
            <w:tcW w:w="729" w:type="dxa"/>
            <w:tcBorders>
              <w:top w:val="nil"/>
              <w:left w:val="nil"/>
              <w:bottom w:val="single" w:color="auto" w:sz="4" w:space="0"/>
              <w:right w:val="single" w:color="auto" w:sz="4" w:space="0"/>
            </w:tcBorders>
            <w:shd w:val="clear" w:color="auto" w:fill="auto"/>
            <w:vAlign w:val="center"/>
          </w:tcPr>
          <w:p w14:paraId="21790E3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C23213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r>
      <w:tr w14:paraId="6CE28F13">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333B036">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20</w:t>
            </w:r>
          </w:p>
        </w:tc>
        <w:tc>
          <w:tcPr>
            <w:tcW w:w="1202" w:type="dxa"/>
            <w:tcBorders>
              <w:top w:val="nil"/>
              <w:left w:val="nil"/>
              <w:bottom w:val="single" w:color="auto" w:sz="4" w:space="0"/>
              <w:right w:val="nil"/>
            </w:tcBorders>
            <w:shd w:val="clear" w:color="auto" w:fill="auto"/>
            <w:vAlign w:val="center"/>
          </w:tcPr>
          <w:p w14:paraId="00FBE7A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32U网门</w:t>
            </w:r>
          </w:p>
        </w:tc>
        <w:tc>
          <w:tcPr>
            <w:tcW w:w="6809" w:type="dxa"/>
            <w:tcBorders>
              <w:top w:val="nil"/>
              <w:left w:val="single" w:color="auto" w:sz="4" w:space="0"/>
              <w:bottom w:val="single" w:color="auto" w:sz="4" w:space="0"/>
              <w:right w:val="single" w:color="auto" w:sz="4" w:space="0"/>
            </w:tcBorders>
            <w:shd w:val="clear" w:color="auto" w:fill="auto"/>
          </w:tcPr>
          <w:p w14:paraId="5AF3AC71">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600*600*1600</w:t>
            </w:r>
          </w:p>
        </w:tc>
        <w:tc>
          <w:tcPr>
            <w:tcW w:w="729" w:type="dxa"/>
            <w:tcBorders>
              <w:top w:val="nil"/>
              <w:left w:val="nil"/>
              <w:bottom w:val="single" w:color="auto" w:sz="4" w:space="0"/>
              <w:right w:val="single" w:color="auto" w:sz="4" w:space="0"/>
            </w:tcBorders>
            <w:shd w:val="clear" w:color="auto" w:fill="auto"/>
            <w:vAlign w:val="center"/>
          </w:tcPr>
          <w:p w14:paraId="512B47A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469172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r>
      <w:tr w14:paraId="54F6411B">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A97C4E9">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21</w:t>
            </w:r>
          </w:p>
        </w:tc>
        <w:tc>
          <w:tcPr>
            <w:tcW w:w="1202" w:type="dxa"/>
            <w:tcBorders>
              <w:top w:val="nil"/>
              <w:left w:val="nil"/>
              <w:bottom w:val="single" w:color="auto" w:sz="4" w:space="0"/>
              <w:right w:val="nil"/>
            </w:tcBorders>
            <w:shd w:val="clear" w:color="auto" w:fill="auto"/>
            <w:vAlign w:val="center"/>
          </w:tcPr>
          <w:p w14:paraId="3B6A05F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42U网门</w:t>
            </w:r>
          </w:p>
        </w:tc>
        <w:tc>
          <w:tcPr>
            <w:tcW w:w="6809" w:type="dxa"/>
            <w:tcBorders>
              <w:top w:val="nil"/>
              <w:left w:val="single" w:color="auto" w:sz="4" w:space="0"/>
              <w:bottom w:val="single" w:color="auto" w:sz="4" w:space="0"/>
              <w:right w:val="single" w:color="auto" w:sz="4" w:space="0"/>
            </w:tcBorders>
            <w:shd w:val="clear" w:color="auto" w:fill="auto"/>
          </w:tcPr>
          <w:p w14:paraId="6D73E770">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600*600*2000</w:t>
            </w:r>
          </w:p>
        </w:tc>
        <w:tc>
          <w:tcPr>
            <w:tcW w:w="729" w:type="dxa"/>
            <w:tcBorders>
              <w:top w:val="nil"/>
              <w:left w:val="nil"/>
              <w:bottom w:val="single" w:color="auto" w:sz="4" w:space="0"/>
              <w:right w:val="single" w:color="auto" w:sz="4" w:space="0"/>
            </w:tcBorders>
            <w:shd w:val="clear" w:color="auto" w:fill="auto"/>
            <w:vAlign w:val="center"/>
          </w:tcPr>
          <w:p w14:paraId="1282A68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93C5A9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r>
      <w:tr w14:paraId="446EDF49">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62C80EE">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22</w:t>
            </w:r>
          </w:p>
        </w:tc>
        <w:tc>
          <w:tcPr>
            <w:tcW w:w="1202" w:type="dxa"/>
            <w:tcBorders>
              <w:top w:val="nil"/>
              <w:left w:val="nil"/>
              <w:bottom w:val="single" w:color="auto" w:sz="4" w:space="0"/>
              <w:right w:val="nil"/>
            </w:tcBorders>
            <w:shd w:val="clear" w:color="auto" w:fill="auto"/>
            <w:vAlign w:val="center"/>
          </w:tcPr>
          <w:p w14:paraId="745ACEF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室外开挖</w:t>
            </w:r>
          </w:p>
        </w:tc>
        <w:tc>
          <w:tcPr>
            <w:tcW w:w="6809" w:type="dxa"/>
            <w:tcBorders>
              <w:top w:val="nil"/>
              <w:left w:val="single" w:color="auto" w:sz="4" w:space="0"/>
              <w:bottom w:val="single" w:color="auto" w:sz="4" w:space="0"/>
              <w:right w:val="single" w:color="auto" w:sz="4" w:space="0"/>
            </w:tcBorders>
            <w:shd w:val="clear" w:color="auto" w:fill="auto"/>
          </w:tcPr>
          <w:p w14:paraId="5AC22BB9">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人工开挖，部分主道机械开挖</w:t>
            </w:r>
          </w:p>
        </w:tc>
        <w:tc>
          <w:tcPr>
            <w:tcW w:w="729" w:type="dxa"/>
            <w:tcBorders>
              <w:top w:val="nil"/>
              <w:left w:val="nil"/>
              <w:bottom w:val="single" w:color="auto" w:sz="4" w:space="0"/>
              <w:right w:val="single" w:color="auto" w:sz="4" w:space="0"/>
            </w:tcBorders>
            <w:shd w:val="clear" w:color="auto" w:fill="auto"/>
            <w:vAlign w:val="center"/>
          </w:tcPr>
          <w:p w14:paraId="6614445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米</w:t>
            </w:r>
          </w:p>
        </w:tc>
        <w:tc>
          <w:tcPr>
            <w:tcW w:w="681" w:type="dxa"/>
            <w:tcBorders>
              <w:top w:val="nil"/>
              <w:left w:val="nil"/>
              <w:bottom w:val="single" w:color="auto" w:sz="4" w:space="0"/>
              <w:right w:val="single" w:color="auto" w:sz="4" w:space="0"/>
            </w:tcBorders>
            <w:shd w:val="clear" w:color="auto" w:fill="auto"/>
            <w:vAlign w:val="center"/>
          </w:tcPr>
          <w:p w14:paraId="328E287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1000</w:t>
            </w:r>
          </w:p>
        </w:tc>
      </w:tr>
      <w:tr w14:paraId="26D0C716">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C78D11A">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23</w:t>
            </w:r>
          </w:p>
        </w:tc>
        <w:tc>
          <w:tcPr>
            <w:tcW w:w="1202" w:type="dxa"/>
            <w:tcBorders>
              <w:top w:val="nil"/>
              <w:left w:val="nil"/>
              <w:bottom w:val="single" w:color="auto" w:sz="4" w:space="0"/>
              <w:right w:val="nil"/>
            </w:tcBorders>
            <w:shd w:val="clear" w:color="auto" w:fill="auto"/>
            <w:vAlign w:val="center"/>
          </w:tcPr>
          <w:p w14:paraId="71FACDA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管材</w:t>
            </w:r>
          </w:p>
        </w:tc>
        <w:tc>
          <w:tcPr>
            <w:tcW w:w="6809" w:type="dxa"/>
            <w:tcBorders>
              <w:top w:val="nil"/>
              <w:left w:val="single" w:color="auto" w:sz="4" w:space="0"/>
              <w:bottom w:val="single" w:color="auto" w:sz="4" w:space="0"/>
              <w:right w:val="single" w:color="auto" w:sz="4" w:space="0"/>
            </w:tcBorders>
            <w:shd w:val="clear" w:color="auto" w:fill="auto"/>
          </w:tcPr>
          <w:p w14:paraId="3DAF64A4">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室外50PE预埋管</w:t>
            </w:r>
          </w:p>
        </w:tc>
        <w:tc>
          <w:tcPr>
            <w:tcW w:w="729" w:type="dxa"/>
            <w:tcBorders>
              <w:top w:val="nil"/>
              <w:left w:val="nil"/>
              <w:bottom w:val="single" w:color="auto" w:sz="4" w:space="0"/>
              <w:right w:val="single" w:color="auto" w:sz="4" w:space="0"/>
            </w:tcBorders>
            <w:shd w:val="clear" w:color="auto" w:fill="auto"/>
            <w:vAlign w:val="center"/>
          </w:tcPr>
          <w:p w14:paraId="0CB4C89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米</w:t>
            </w:r>
          </w:p>
        </w:tc>
        <w:tc>
          <w:tcPr>
            <w:tcW w:w="681" w:type="dxa"/>
            <w:tcBorders>
              <w:top w:val="nil"/>
              <w:left w:val="nil"/>
              <w:bottom w:val="single" w:color="auto" w:sz="4" w:space="0"/>
              <w:right w:val="single" w:color="auto" w:sz="4" w:space="0"/>
            </w:tcBorders>
            <w:shd w:val="clear" w:color="auto" w:fill="auto"/>
            <w:vAlign w:val="center"/>
          </w:tcPr>
          <w:p w14:paraId="0E80EB2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1000</w:t>
            </w:r>
          </w:p>
        </w:tc>
      </w:tr>
      <w:tr w14:paraId="72234245">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27262D2">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24</w:t>
            </w:r>
          </w:p>
        </w:tc>
        <w:tc>
          <w:tcPr>
            <w:tcW w:w="1202" w:type="dxa"/>
            <w:tcBorders>
              <w:top w:val="nil"/>
              <w:left w:val="nil"/>
              <w:bottom w:val="single" w:color="auto" w:sz="4" w:space="0"/>
              <w:right w:val="nil"/>
            </w:tcBorders>
            <w:shd w:val="clear" w:color="auto" w:fill="auto"/>
            <w:vAlign w:val="center"/>
          </w:tcPr>
          <w:p w14:paraId="6945E53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手孔井</w:t>
            </w:r>
          </w:p>
        </w:tc>
        <w:tc>
          <w:tcPr>
            <w:tcW w:w="6809" w:type="dxa"/>
            <w:tcBorders>
              <w:top w:val="nil"/>
              <w:left w:val="single" w:color="auto" w:sz="4" w:space="0"/>
              <w:bottom w:val="single" w:color="auto" w:sz="4" w:space="0"/>
              <w:right w:val="single" w:color="auto" w:sz="4" w:space="0"/>
            </w:tcBorders>
            <w:shd w:val="clear" w:color="auto" w:fill="auto"/>
          </w:tcPr>
          <w:p w14:paraId="39780B8F">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人工开挖，混凝土浇筑，含井盖</w:t>
            </w:r>
          </w:p>
        </w:tc>
        <w:tc>
          <w:tcPr>
            <w:tcW w:w="729" w:type="dxa"/>
            <w:tcBorders>
              <w:top w:val="nil"/>
              <w:left w:val="nil"/>
              <w:bottom w:val="single" w:color="auto" w:sz="4" w:space="0"/>
              <w:right w:val="single" w:color="auto" w:sz="4" w:space="0"/>
            </w:tcBorders>
            <w:shd w:val="clear" w:color="auto" w:fill="auto"/>
            <w:vAlign w:val="center"/>
          </w:tcPr>
          <w:p w14:paraId="4D6041D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00CACD9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30</w:t>
            </w:r>
          </w:p>
        </w:tc>
      </w:tr>
      <w:tr w14:paraId="72194C25">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DB23AF1">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25</w:t>
            </w:r>
          </w:p>
        </w:tc>
        <w:tc>
          <w:tcPr>
            <w:tcW w:w="1202" w:type="dxa"/>
            <w:tcBorders>
              <w:top w:val="nil"/>
              <w:left w:val="nil"/>
              <w:bottom w:val="single" w:color="auto" w:sz="4" w:space="0"/>
              <w:right w:val="nil"/>
            </w:tcBorders>
            <w:shd w:val="clear" w:color="auto" w:fill="auto"/>
            <w:vAlign w:val="center"/>
          </w:tcPr>
          <w:p w14:paraId="498C07E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室外立杆</w:t>
            </w:r>
          </w:p>
        </w:tc>
        <w:tc>
          <w:tcPr>
            <w:tcW w:w="6809" w:type="dxa"/>
            <w:tcBorders>
              <w:top w:val="nil"/>
              <w:left w:val="single" w:color="auto" w:sz="4" w:space="0"/>
              <w:bottom w:val="single" w:color="auto" w:sz="4" w:space="0"/>
              <w:right w:val="single" w:color="auto" w:sz="4" w:space="0"/>
            </w:tcBorders>
            <w:shd w:val="clear" w:color="auto" w:fill="auto"/>
          </w:tcPr>
          <w:p w14:paraId="1C179597">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3.5米监控立杆，含地笼，支臂</w:t>
            </w:r>
          </w:p>
        </w:tc>
        <w:tc>
          <w:tcPr>
            <w:tcW w:w="729" w:type="dxa"/>
            <w:tcBorders>
              <w:top w:val="nil"/>
              <w:left w:val="nil"/>
              <w:bottom w:val="single" w:color="auto" w:sz="4" w:space="0"/>
              <w:right w:val="single" w:color="auto" w:sz="4" w:space="0"/>
            </w:tcBorders>
            <w:shd w:val="clear" w:color="auto" w:fill="auto"/>
            <w:vAlign w:val="center"/>
          </w:tcPr>
          <w:p w14:paraId="4FD27A9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根</w:t>
            </w:r>
          </w:p>
        </w:tc>
        <w:tc>
          <w:tcPr>
            <w:tcW w:w="681" w:type="dxa"/>
            <w:tcBorders>
              <w:top w:val="nil"/>
              <w:left w:val="nil"/>
              <w:bottom w:val="single" w:color="auto" w:sz="4" w:space="0"/>
              <w:right w:val="single" w:color="auto" w:sz="4" w:space="0"/>
            </w:tcBorders>
            <w:shd w:val="clear" w:color="auto" w:fill="auto"/>
            <w:vAlign w:val="center"/>
          </w:tcPr>
          <w:p w14:paraId="58B5467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20</w:t>
            </w:r>
          </w:p>
        </w:tc>
      </w:tr>
      <w:tr w14:paraId="090850BC">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F8B185C">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26</w:t>
            </w:r>
          </w:p>
        </w:tc>
        <w:tc>
          <w:tcPr>
            <w:tcW w:w="1202" w:type="dxa"/>
            <w:tcBorders>
              <w:top w:val="nil"/>
              <w:left w:val="nil"/>
              <w:bottom w:val="single" w:color="auto" w:sz="4" w:space="0"/>
              <w:right w:val="nil"/>
            </w:tcBorders>
            <w:shd w:val="clear" w:color="auto" w:fill="auto"/>
            <w:vAlign w:val="center"/>
          </w:tcPr>
          <w:p w14:paraId="2632511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防水箱</w:t>
            </w:r>
          </w:p>
        </w:tc>
        <w:tc>
          <w:tcPr>
            <w:tcW w:w="6809" w:type="dxa"/>
            <w:tcBorders>
              <w:top w:val="nil"/>
              <w:left w:val="single" w:color="auto" w:sz="4" w:space="0"/>
              <w:bottom w:val="single" w:color="auto" w:sz="4" w:space="0"/>
              <w:right w:val="single" w:color="auto" w:sz="4" w:space="0"/>
            </w:tcBorders>
            <w:shd w:val="clear" w:color="auto" w:fill="auto"/>
          </w:tcPr>
          <w:p w14:paraId="735CFC99">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室外监控防水箱</w:t>
            </w:r>
          </w:p>
        </w:tc>
        <w:tc>
          <w:tcPr>
            <w:tcW w:w="729" w:type="dxa"/>
            <w:tcBorders>
              <w:top w:val="nil"/>
              <w:left w:val="nil"/>
              <w:bottom w:val="single" w:color="auto" w:sz="4" w:space="0"/>
              <w:right w:val="single" w:color="auto" w:sz="4" w:space="0"/>
            </w:tcBorders>
            <w:shd w:val="clear" w:color="auto" w:fill="auto"/>
            <w:vAlign w:val="center"/>
          </w:tcPr>
          <w:p w14:paraId="51536A5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0823C06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r>
      <w:tr w14:paraId="0B61F63C">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1F0DDFF7">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四、多媒体教学设备</w:t>
            </w:r>
          </w:p>
        </w:tc>
      </w:tr>
      <w:tr w14:paraId="7BCE4F10">
        <w:tblPrEx>
          <w:tblCellMar>
            <w:top w:w="0" w:type="dxa"/>
            <w:left w:w="108" w:type="dxa"/>
            <w:bottom w:w="0" w:type="dxa"/>
            <w:right w:w="108" w:type="dxa"/>
          </w:tblCellMar>
        </w:tblPrEx>
        <w:trPr>
          <w:trHeight w:val="276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83005D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755C926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智能交互平板（含OPS模块）</w:t>
            </w:r>
          </w:p>
        </w:tc>
        <w:tc>
          <w:tcPr>
            <w:tcW w:w="6809" w:type="dxa"/>
            <w:tcBorders>
              <w:top w:val="nil"/>
              <w:left w:val="nil"/>
              <w:bottom w:val="single" w:color="auto" w:sz="4" w:space="0"/>
              <w:right w:val="single" w:color="auto" w:sz="4" w:space="0"/>
            </w:tcBorders>
            <w:shd w:val="clear" w:color="auto" w:fill="auto"/>
            <w:vAlign w:val="top"/>
          </w:tcPr>
          <w:p w14:paraId="7B691A9C">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一、整机设计</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1.整体采用包边设计，表面钢化玻璃在合金边框内，四角圆弧，双重保护，安全抗冲击。</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2.产品具有两个笔槽设计，分别在底部两端，支持触控笔吸附；具有前置挡板设计,保护前置接口及接入的设备。</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3.屏幕尺寸≥75英寸，分辨率≥3840×2160，表面采用耐磨、防眩光、防划伤、高安全系数钢化玻璃。</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4.产品内置喇叭，采用防尘设计，功率不低于2x15W。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5.产品采用红外多点触控技术，需支持手指轻触式多点（不少于20点触控）互动体验，触摸免驱动，即插即用，需支持主流多种操作系统。</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6.具有触摸防遮挡功能，触摸屏具有防遮挡功能，触摸接收器在单点或单边遮挡后仍能正常触控书写和操作；触控连续响应无间断，有效识别≤2毫米，触控精准度32768x32768。</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7.内置无线网络模块，采用全向信号接发设计，支持无线网络连接。</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8.具有五指熄屏功能，支持五指智能手势识别开关产品背光，操作者可在显示区域任意位置，任意信号下，通过五指按压屏幕实现对屏幕的开关，五指触控实现产品背光的关闭与开启。</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9.产品处于关机通电状态，外接电脑显示信号通过传输线连接至产品时，产品可智能识别外接电脑设备信号输入并自动开机；产品外接信号源时，支持自动跳转到外接信号源通道。</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10.需支持锁定屏幕触摸，可通过软件菜单（调试菜单）锁定屏幕触摸，锁定应用、锁定USB。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内置触摸中控菜单，需支持信号源通道切换、背光、声音等，无须实体按键，在任意显示通道下均可通过手势在屏幕上调取触摸菜单，方便快捷；触摸中控菜单上的通道信号源名称需支持自定义，需支持中文、英文、数字、符号命名修改，方便识别。</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12.产品需支持环境感光功能，能感应并自动调节屏幕亮度来达到在不同光照环境下的最佳显示效果；需支持开启护眼模式。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13.需支持安卓系统启动后可自动启动内置ops系统，需支持无信号接收状态时能够自动熄屏，自动熄屏的时间间隔可选，支持定时开关机。</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14.具有触摸悬浮菜单功能，需支持三指罗盘跟随，可通过三指调用此悬浮菜单到屏幕任意位置，悬浮菜单中需支持输入源选择、截屏、下拉等功能，并可自定义功能菜单，需支持任意通道下无需点击物理按键，可随时调用计算器、日历等小工具，支持拖拽及关闭。</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15.内置安卓系统，系统版本不低于11.0，内存不低于2G,存储不低于16G；需支持对内置电脑进行还原操作，可通过安卓系统对内置电脑系统进行还原。</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16.支持无PC状态下，内置互动白板支持书写及擦除，支持单点书写和多点书写切换。</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17.需支持网络共享功能（双系统单网口上网），单根网线接入产品，即可实现产品安卓系统和内置的电脑同时有线上网。</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18.需支持展板、会议功能，可快速完成欢迎界面和会议主题设置，全屏显示，支持不少于12种模板，可对欢迎文字的字体、大小、颜色进行编辑；需支持会议签名功能，并可扫码带走签名及模板。</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19.支持设置开机画面/动画，支持更换主题风格，包括会议主题、教育主题、科技主题等。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20.需支持侧边栏功能，支持无操作自动隐藏，侧边栏可设置返回、主页、任务、批注、信号源等功能调用，批注；需支持任意通道下使用，并可设置颜色和画笔大小，可选择二维码分享批注内容也可以以图片格式导入白板。</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21.侧边栏需支持日历、童锁、节能、截屏（支持全屏和自由截屏）、护眼、聚光灯、幕布、亮度调节、声音调节等功能应用，需支持快捷自定义程序应用。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22.整机内置非独立的高清摄像头，摄像头像素≥1300万，视角≥110°，需支持阵列数字音频MIC，支持调用，实现场景音视录制。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二、白板软件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备课</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1.备课支持插入本地PPT，并保持原有格式无变化，动效动画无丢失，支持批注，批注可设置保存；支持显示保存在云端的课件信息，可接收或忽略其他用户分享的课件。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2.支持对课件进行分享、下载、重命名、移动、删除操作，分享可按照手机号码及链接的方式进行分享，链接分享形式支持设置文件有效期（支持不少于永久、30天、7天等）、私密和公开的设置。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▲3.课件支持自动同步至云端，支持设置课件自动保存时间，至少可设置为1分钟、3分钟、5分钟、10分钟、20分钟、30分钟等。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4.新建课件支持选择课件主题，提供预设课件主题，至少包含学科主题、创意主题，可在编辑课件的过程中更改。</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支持同时打开多个课件窗口，支持新建课件页面，可拖动、移动、删除、复制页面；支持课件页面切换，提供淡入、推入、旋转、分割、交换、圆形、揭开等不少于7种形式的特效；支持顺序调整，支持应用到全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6.支持对对象进行复制、剪切、粘贴、删除、置于顶层、置于底层、锁定、设置蒙层等操作。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支持对对象设置元素动画和播放顺序，提供进入（无效果、百叶窗、擦入、浮入、放大、旋转、掉落）、动作（无效果、闪烁、抖动、心跳、旋转、翻转）、退出（无效果、淡出、百叶窗、擦出、浮出、缩小、旋转、飞出）等不少于20种元素动画形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8.支持插入和导出文件，可将制作的课件导出为课件、图片、pdf格式；支持插入文本，可对文本进行字体、字号、颜色、对齐、缩进等多种设置；支持插入本地素材，包括视频、音频、图片、文档等多种格式。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支持插入网页，可选择合适的网页内容，插入后点击可直接进入该网页进行浏览；支持插入表格，可设置表格行列、添加行列，可双击表格输入内容，支持自动换行；支持插入思维导图，提供思维导图、组织结构图、鱼骨图三种形式；支持插入各类预置形状，可对形状进行填充色、边框颜色及粗细、透明度的设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10.支持插入教学资源，可打开预置资源库，按照教材、年级、学科、知识进行筛选，并将选择的资源插入页面中，教师教学时可直接打开使用。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▲11.支持插入工具，提供汉字、拼音、四线三格、尺规、几何、数学公式、函数、化学方程式、网络画板等学科工具，以及截图、幕布等通用工具。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▲12.支持创建课堂活动，提供分类达人、选词填空、匹配能手等多种互动练习形式，可插入至页面中进行游戏交互练习；支持通过模板制作个人活动，个人活动可保存至云端。</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授课</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1.支持从备课状态一键进入授课状态，并可快速返回备课状态；支持交换底部索引栏，教师可根据授课时的站立位置选择与另一侧的按钮进行互换；支持将软件最小化，可将软件缩至状态栏。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2.工具栏包括菜单、选择、笔、橡皮、工具、学科等功能；云课件支持导出分享功能，支持生成二维码分享，可使用微信扫码可预览、保存课件。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3.支持对象选择功能，选中的对象可进行形状、角度的调整，可进行置顶、克隆、删除等操作；支持书写功能，可设置硬笔、荧光笔、图章笔、纹理笔，可改变笔迹的粗细和颜色，支持最多十指同时书写。</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4.支持橡皮功能，可擦除书写的笔迹，可设置擦除的面积，可一键清空画布中的笔迹和形状。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▲5.提供小黑板、截图、录屏、撤销、还原、放大镜、计时器、形状、思维导图、幕布、分屏、漫游等通用工具。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▲6.支持语文、数学、英语、物理、化学、生物、历史、地理、道德与法治、科学、书法、音乐、美术、体育等不少于14种学科教学工具。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语文提供汉字、拼音工具；数学提供数学公式、函数、三角板、直尺、量角器、圆规、平面图形、立体图形工具；英语提供四线三格、音标、字母工具；物理提供公式和实验器具工具；化学提供元素周期表、化学方程式、实验器皿工具；生物提供人体结构、心脏结构、动物细胞图；历史提供中国历史朝代表；地理提供中国地图、世界地图；道德与法治提供礼貌用语、文明用语；科学提供各种动物卡通形象；书法提供兰亭集序、鹡鸰颂、九成宫醴泉铭、书法对联；音乐提供高音谱号、低音谱号、强音记号、弱音记号、升记号、重升记号、重降记号、二分音符、四分音符、八分音符、十六分音符、全音符；美术提供各种世界名画；体育提供各种运动简图。</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▲8.数学画板功能：能在白板中插入在线画板，授课时可以一键打开,方便老师配合课件内容进行讲解；提供不少于500个数学画板资源，覆盖小学、初中、高中学段数学学科主要知识点，并按照知识点分类。</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三、同屏软件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1.支持手机、笔记本电脑等移动端通过自动搜索接收端设备和六位识别码两种方式无线连接到产品。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▲2.支持不少于6个投屏客户端图像画面对比展示，在产品上可以反向控制操作笔记本电脑上的内容,支持单击、双击、右键控制。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3.支持将手机中的音视频文件无线推送至产品 ,并能进行播放和进行音量大小调节。</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4.支持鼠标遥控器功能,通过软件一键进行鼠标左键、右键、上下滚轮滑动、触摸板操控等功能。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5.要求产品显示桌面可以实时同步到手机上,手机通过两个手指对产品桌面进行放大、缩小和漫游操作 ,方便手机端对产品进行远程控制。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▲6.Windows客户端投屏至少支持桌面同步、镜像投屏和拓展投屏功能，点击功能会跳转至对应控制页面；Windows客户端进入控制页面，支持调节投屏清晰度，至少支持超清、高清等标准。</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四、微课软件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▲1.支持对音源、分辨率、录制区域进行设置；录制音源至少支持仅系统、仅麦克风、系统与麦克风。</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2.支持打开录课列表窗口，查看文件列表；支持打开云微课窗口，查看云端存储的文件列表。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▲3.支持倒计时功能，开始录制倒计时3S后开始录制；支持录制过程中，录制工具条不影响录制画面。</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4.录制结束后，支持弹出视频预览画面，展示用户录制的整个视频，可任意拖动进度条查看内容，调整音量大小，全屏播放。</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5.支持将录制的视频内容保存至本地硬盘；并可将本地的录制文件上传到个人云端，数据存储更方便、更安全。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▲6.支持对录制后的视频进行剪辑，剪辑包括视频合并、视频剪切、视频预览、并且可以添加水印；剪辑功能支持添加至少25字文字水印，支持字号选择、透明度调整，支持多种颜色，水印显示位置可选择。</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7.支持打开录课列表窗口，查看文件列表，在录课列表的任意目录下对文件或文件夹进行移动、删除、重命名等操作，可新建文件夹，快速搜索文件或文件夹。</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▲8.支持将视频文件上传至云端存储；支持在上传列表查看所有上传中的文件状态，可进行暂停、开始、取消等操作。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支持点击录课列表中的视频文件，可预览播放；支持打开云微课窗口，查看云端存储的文件列表；支持在云微课的任意目录下对文件或文件夹进行分享、下载、移动、删除、重命名等操作，可新建文件夹，快速搜索文件或文件夹。</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支持将云微课中的视频文件或文件夹下载至本地；支持在下载列表中查看所有下载中的文件状态，可进行暂停、开始、取消等操作；支持分享功能，包含手机号分享和链接分享，被分享用户登录后可打开并查看分享文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五、教学管理软件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软件可最小化至任务栏或退出应用，方便老师按照个人习惯使用；需支持组件及应用，默认显示天气组件，并显示我的电脑、白板、传屏、展台、资源中心、我的云盘、文件快传、回收站等；需支持快速调起白板、传屏、展台等应用；需支持将任意路径下的文件一键发送至教学桌面。</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2.可快速打开平台查看对应的资源中心及个人云盘；教师的个人云盘存储空间不少于50G，教师可查看自己的个人资源、云微课、云课件；教师可将本地资源进行上传，也可将云端资源下载到本地。</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3.支持查看课程列表，至少包括常规课程、互动课程、直播课程；课表以日历的形式呈现，可直接切换点击日期查看对应的课程数量及列表。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4.支持常规课程创建，可设置课程名称、上课日期、时间，选择班级、关联课件，设置课件自动打开时间。</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5.支持远程互动课程创建，可设置课程主题、开课日期、时间，设置成员加入课程自动上台、设置成员加入课程自动静音、设置课程密码、设置课程模式。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6.支持直播课程创建，可在教育专属桌面直接打开平台并创建直播课程，创建完成后，在平台端可观看直播。</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7.支持对云端资源的文件/文件夹的操作，至少包含移动、重命名、分享、下载、删除、新建文件夹、刷新列表、搜索，也可通过文件名、文件更新时间、文件大小进行排序。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8.支持云微课功能，可自动获取该账号下使用微课软件录制并上传至云端的全部文件列表；支持云课件功能，可自动获取该账号下使用白板软件制作并上传至云端的全部文件列表。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支持手机和大屏/电脑之间的文件互传，支持文件快传弹窗，用户可使用app扫码选择上传文件；也可选择电脑/大屏端文件进行下发，选择文件后刷新二维码弹窗，用户扫码带走文件，实现文件共享；支持查看上传的文件列表，查看文件名称、上传者及上传进度，也可打开、删除、取消文件；支持查看下载的文件列表，可查看文件名称、类型、大小、也可打开、删除、取消下载的文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支持查看Windows内的应用列表，可自动获取Windows系统内的应用，按名称由A-Z进行排列，可任意添加、移除应用到教学桌面上；支持预置多种桌面组件，包含推荐应用、天气、课表、日历、每日一言、时钟、欢迎语、我的云盘、资源中心、我的电脑、回收站、文件快传、白板、传屏、微课。可任意添加或移除组件，已添加到桌面上的组件可任意拖动改变位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支持查看多个桌面列表，可任意增加/删除桌面，并对桌面进行命名，点击桌面可快速定位到桌面；支持基础信息设置，可设置桌面背景、欢迎语、数据同步、开机自启等设置；支持设置欢迎语，展示在桌面顶部，可设置文本内容、颜色、字体、字号、下划线、加粗、斜体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支持设置开启/关闭数据同步，开启后，所有数据均会自动上传至云端，异地登录后也可选择下载并覆盖原有数据；支持设置开启/关闭开机自启；开启后，设备开机则会直接打开教学桌面；关闭后，设备开机则不会打开教学桌面，用户可以选择通过点击图标再打开。</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六、OPS插拔式电脑</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1．采用OPS插拔式架构，针脚数80pin，屏体与插拔式电脑无单独接线；</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2．处理器配置不低于Intel Core i5处理器；内存不低于8G；硬盘不低于256G-SSD 固态硬盘；</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3．具有独立非外扩展接口：HDMI out≥1 、Mic in≥1、 LINE-out≥1个、USB口≥6个，Rj45≥1个；</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4．内置有线网卡和无线网卡。</w:t>
            </w:r>
          </w:p>
        </w:tc>
        <w:tc>
          <w:tcPr>
            <w:tcW w:w="729" w:type="dxa"/>
            <w:tcBorders>
              <w:top w:val="nil"/>
              <w:left w:val="nil"/>
              <w:bottom w:val="single" w:color="auto" w:sz="4" w:space="0"/>
              <w:right w:val="single" w:color="auto" w:sz="4" w:space="0"/>
            </w:tcBorders>
            <w:shd w:val="clear" w:color="auto" w:fill="auto"/>
            <w:vAlign w:val="center"/>
          </w:tcPr>
          <w:p w14:paraId="0A2EBE7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E4ED04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25</w:t>
            </w:r>
          </w:p>
        </w:tc>
      </w:tr>
      <w:tr w14:paraId="56CC0A2D">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4BC22E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3093EF2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智能笔</w:t>
            </w:r>
          </w:p>
        </w:tc>
        <w:tc>
          <w:tcPr>
            <w:tcW w:w="6809" w:type="dxa"/>
            <w:tcBorders>
              <w:top w:val="nil"/>
              <w:left w:val="nil"/>
              <w:bottom w:val="single" w:color="auto" w:sz="4" w:space="0"/>
              <w:right w:val="single" w:color="auto" w:sz="4" w:space="0"/>
            </w:tcBorders>
            <w:shd w:val="clear" w:color="auto" w:fill="auto"/>
            <w:vAlign w:val="top"/>
          </w:tcPr>
          <w:p w14:paraId="36499E74">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需具有上下翻页、全屏、黑屏功能，能调节音量大小，激光指示，内置可充电电池，遥控距离≥20m。</w:t>
            </w:r>
          </w:p>
        </w:tc>
        <w:tc>
          <w:tcPr>
            <w:tcW w:w="729" w:type="dxa"/>
            <w:tcBorders>
              <w:top w:val="nil"/>
              <w:left w:val="nil"/>
              <w:bottom w:val="single" w:color="auto" w:sz="4" w:space="0"/>
              <w:right w:val="single" w:color="auto" w:sz="4" w:space="0"/>
            </w:tcBorders>
            <w:shd w:val="clear" w:color="auto" w:fill="auto"/>
            <w:vAlign w:val="center"/>
          </w:tcPr>
          <w:p w14:paraId="41509D5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4CB0B3E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25</w:t>
            </w:r>
          </w:p>
        </w:tc>
      </w:tr>
      <w:tr w14:paraId="3F382CBF">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CAF402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1A3E0AC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支架</w:t>
            </w:r>
          </w:p>
        </w:tc>
        <w:tc>
          <w:tcPr>
            <w:tcW w:w="6809" w:type="dxa"/>
            <w:tcBorders>
              <w:top w:val="nil"/>
              <w:left w:val="nil"/>
              <w:bottom w:val="single" w:color="auto" w:sz="4" w:space="0"/>
              <w:right w:val="single" w:color="auto" w:sz="4" w:space="0"/>
            </w:tcBorders>
            <w:shd w:val="clear" w:color="auto" w:fill="auto"/>
            <w:vAlign w:val="top"/>
          </w:tcPr>
          <w:p w14:paraId="592FC3F7">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壁装支架</w:t>
            </w:r>
          </w:p>
        </w:tc>
        <w:tc>
          <w:tcPr>
            <w:tcW w:w="729" w:type="dxa"/>
            <w:tcBorders>
              <w:top w:val="nil"/>
              <w:left w:val="nil"/>
              <w:bottom w:val="single" w:color="auto" w:sz="4" w:space="0"/>
              <w:right w:val="single" w:color="auto" w:sz="4" w:space="0"/>
            </w:tcBorders>
            <w:shd w:val="clear" w:color="auto" w:fill="auto"/>
            <w:vAlign w:val="center"/>
          </w:tcPr>
          <w:p w14:paraId="187DAE8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89C413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25</w:t>
            </w:r>
          </w:p>
        </w:tc>
      </w:tr>
      <w:tr w14:paraId="6B957452">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9197DF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1203549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视频展台</w:t>
            </w:r>
          </w:p>
        </w:tc>
        <w:tc>
          <w:tcPr>
            <w:tcW w:w="6809" w:type="dxa"/>
            <w:tcBorders>
              <w:top w:val="nil"/>
              <w:left w:val="nil"/>
              <w:bottom w:val="single" w:color="auto" w:sz="4" w:space="0"/>
              <w:right w:val="single" w:color="auto" w:sz="4" w:space="0"/>
            </w:tcBorders>
            <w:shd w:val="clear" w:color="auto" w:fill="auto"/>
            <w:vAlign w:val="top"/>
          </w:tcPr>
          <w:p w14:paraId="24D1CE9F">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1.需支持壁挂和台式两种安装方式，为保证产品稳定性，台式安装需与桌面牢固不晃动，托板边角采用圆弧倒角设计，整机具有安全锁；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2.需保证托板表面平整性，托板采用单板结构，不接受托板表面折叠设计；</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3.清晰度：≥1300万像素，中心≥1600线；拍摄幅面不小于A4；</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4.图像色彩：24位；输出格式：图片JPG，视频MP4；</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5.光源： LED灯补光，支持3级以上调光；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6.动态视频帧率：30帧/秒（1080P）；</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7.对焦/白平衡：自动；</w:t>
            </w:r>
          </w:p>
        </w:tc>
        <w:tc>
          <w:tcPr>
            <w:tcW w:w="729" w:type="dxa"/>
            <w:tcBorders>
              <w:top w:val="nil"/>
              <w:left w:val="nil"/>
              <w:bottom w:val="single" w:color="auto" w:sz="4" w:space="0"/>
              <w:right w:val="single" w:color="auto" w:sz="4" w:space="0"/>
            </w:tcBorders>
            <w:shd w:val="clear" w:color="auto" w:fill="auto"/>
            <w:vAlign w:val="center"/>
          </w:tcPr>
          <w:p w14:paraId="1FF07D7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6809C73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25</w:t>
            </w:r>
          </w:p>
        </w:tc>
      </w:tr>
      <w:tr w14:paraId="61635C88">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37798A1D">
            <w:pPr>
              <w:widowControl/>
              <w:spacing w:before="0" w:after="0"/>
              <w:jc w:val="center"/>
              <w:rPr>
                <w:rFonts w:ascii="新宋体" w:hAnsi="新宋体" w:eastAsia="新宋体" w:cs="宋体"/>
                <w:b/>
                <w:bCs/>
                <w:kern w:val="0"/>
                <w:sz w:val="20"/>
                <w:szCs w:val="20"/>
              </w:rPr>
            </w:pPr>
            <w:r>
              <w:rPr>
                <w:rFonts w:hint="eastAsia" w:ascii="新宋体" w:hAnsi="新宋体" w:eastAsia="新宋体" w:cs="宋体"/>
                <w:b/>
                <w:bCs/>
                <w:kern w:val="0"/>
                <w:sz w:val="20"/>
                <w:szCs w:val="20"/>
              </w:rPr>
              <w:t>四、室内大屏系统</w:t>
            </w:r>
          </w:p>
        </w:tc>
      </w:tr>
      <w:tr w14:paraId="1AC5E292">
        <w:tblPrEx>
          <w:tblCellMar>
            <w:top w:w="0" w:type="dxa"/>
            <w:left w:w="108" w:type="dxa"/>
            <w:bottom w:w="0" w:type="dxa"/>
            <w:right w:w="108" w:type="dxa"/>
          </w:tblCellMar>
        </w:tblPrEx>
        <w:trPr>
          <w:trHeight w:val="205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68D7B5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2CC1279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室内LED显示屏</w:t>
            </w:r>
          </w:p>
        </w:tc>
        <w:tc>
          <w:tcPr>
            <w:tcW w:w="6809" w:type="dxa"/>
            <w:tcBorders>
              <w:top w:val="single" w:color="auto" w:sz="4" w:space="0"/>
              <w:left w:val="nil"/>
              <w:bottom w:val="single" w:color="auto" w:sz="4" w:space="0"/>
              <w:right w:val="single" w:color="auto" w:sz="4" w:space="0"/>
            </w:tcBorders>
            <w:shd w:val="clear" w:color="auto" w:fill="auto"/>
            <w:vAlign w:val="top"/>
          </w:tcPr>
          <w:p w14:paraId="7A3CFD64">
            <w:pPr>
              <w:numPr>
                <w:ilvl w:val="0"/>
                <w:numId w:val="2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 xml:space="preserve">像素结构 表贴三合一 </w:t>
            </w:r>
          </w:p>
          <w:p w14:paraId="1713BEF0">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像素间距（mm） 2</w:t>
            </w:r>
          </w:p>
          <w:p w14:paraId="02CC586E">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模组分辨率（W×H） 160×80</w:t>
            </w:r>
          </w:p>
          <w:p w14:paraId="4F25338F">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模组最大功耗（W/块） 24</w:t>
            </w:r>
          </w:p>
          <w:p w14:paraId="61C53501">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像素密度（点/m2 ） 250000</w:t>
            </w:r>
          </w:p>
          <w:p w14:paraId="534C5C80">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维护方式 磁吸前维护</w:t>
            </w:r>
          </w:p>
          <w:p w14:paraId="34873E57">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光学参数</w:t>
            </w:r>
          </w:p>
          <w:p w14:paraId="76585CC4">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显示屏亮度（cd/m2） ≥500</w:t>
            </w:r>
          </w:p>
          <w:p w14:paraId="2315C87E">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色温（K） 3000-18000 可调</w:t>
            </w:r>
          </w:p>
          <w:p w14:paraId="69BB27D8">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水平视角（°） ≥160</w:t>
            </w:r>
          </w:p>
          <w:p w14:paraId="076D660C">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垂直视角（°） ≥140</w:t>
            </w:r>
          </w:p>
          <w:p w14:paraId="50F47FF6">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对比度 ≥3000:1</w:t>
            </w:r>
          </w:p>
          <w:p w14:paraId="1E0F8CB1">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亮度均匀性 ≥97%</w:t>
            </w:r>
          </w:p>
          <w:p w14:paraId="17E5BE37">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色度均匀性 ±0.003Cx,Cy 之内</w:t>
            </w:r>
          </w:p>
          <w:p w14:paraId="1086A488">
            <w:pPr>
              <w:numPr>
                <w:ilvl w:val="0"/>
                <w:numId w:val="20"/>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最佳视距（m） ≥2</w:t>
            </w:r>
          </w:p>
        </w:tc>
        <w:tc>
          <w:tcPr>
            <w:tcW w:w="729" w:type="dxa"/>
            <w:tcBorders>
              <w:top w:val="nil"/>
              <w:left w:val="nil"/>
              <w:bottom w:val="single" w:color="auto" w:sz="4" w:space="0"/>
              <w:right w:val="single" w:color="auto" w:sz="4" w:space="0"/>
            </w:tcBorders>
            <w:shd w:val="clear" w:color="auto" w:fill="auto"/>
            <w:vAlign w:val="center"/>
          </w:tcPr>
          <w:p w14:paraId="1BC5BA2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w:t>
            </w:r>
          </w:p>
        </w:tc>
        <w:tc>
          <w:tcPr>
            <w:tcW w:w="681" w:type="dxa"/>
            <w:tcBorders>
              <w:top w:val="nil"/>
              <w:left w:val="nil"/>
              <w:bottom w:val="single" w:color="auto" w:sz="4" w:space="0"/>
              <w:right w:val="single" w:color="auto" w:sz="4" w:space="0"/>
            </w:tcBorders>
            <w:shd w:val="clear" w:color="auto" w:fill="auto"/>
            <w:vAlign w:val="center"/>
          </w:tcPr>
          <w:p w14:paraId="0B83D09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20.4</w:t>
            </w:r>
          </w:p>
        </w:tc>
      </w:tr>
      <w:tr w14:paraId="3527AB04">
        <w:tblPrEx>
          <w:tblCellMar>
            <w:top w:w="0" w:type="dxa"/>
            <w:left w:w="108" w:type="dxa"/>
            <w:bottom w:w="0" w:type="dxa"/>
            <w:right w:w="108" w:type="dxa"/>
          </w:tblCellMar>
        </w:tblPrEx>
        <w:trPr>
          <w:trHeight w:val="460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491AF6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54034E1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视频控制器</w:t>
            </w:r>
          </w:p>
        </w:tc>
        <w:tc>
          <w:tcPr>
            <w:tcW w:w="6809" w:type="dxa"/>
            <w:tcBorders>
              <w:top w:val="nil"/>
              <w:left w:val="nil"/>
              <w:bottom w:val="single" w:color="auto" w:sz="4" w:space="0"/>
              <w:right w:val="single" w:color="auto" w:sz="4" w:space="0"/>
            </w:tcBorders>
            <w:shd w:val="clear" w:color="auto" w:fill="auto"/>
            <w:vAlign w:val="top"/>
          </w:tcPr>
          <w:p w14:paraId="1DD6FD34">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1.支持多达 5 路输入接口，包括 1 路 DVI，1 路 HDMI1.3，1 路 VGA，1 路 USB 播放，1 路 CVBS，1 路选配扩展子卡。</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2.支持窗口位置、大小调整及窗口截取功能。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3.扩展子卡安装后支持使用鼠标或键盘进行控制和手机电脑等无线投屏。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4.支持输入源一键切换。</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5.支持外置独立音频。</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6.支持 DVI、HDMI 的输入分辨率预设及自定义调节。</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7.支持画面一键全屏缩放、点对点显示、自定义缩放三种缩放模式。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8.支持快捷点屏，简单操作即可完成屏体配置。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9.支持 4 个网口输出，最大带载 260 万像素，最大宽度 3840 像素，最大高度 1920 像素。</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10.支持创建 6 个用户场景作为模板保存，可直接调用，方便使用。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11.支持通过 RS232 协议连接中控设备。</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12.支持屏体参数调整，例如亮度、Gamma 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13.一个直观的 LCD 显示界面，清晰的按键灯提示，简化了系统的控制</w:t>
            </w:r>
          </w:p>
        </w:tc>
        <w:tc>
          <w:tcPr>
            <w:tcW w:w="729" w:type="dxa"/>
            <w:tcBorders>
              <w:top w:val="nil"/>
              <w:left w:val="nil"/>
              <w:bottom w:val="single" w:color="auto" w:sz="4" w:space="0"/>
              <w:right w:val="single" w:color="auto" w:sz="4" w:space="0"/>
            </w:tcBorders>
            <w:shd w:val="clear" w:color="auto" w:fill="auto"/>
            <w:vAlign w:val="center"/>
          </w:tcPr>
          <w:p w14:paraId="5BBC869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6A84FCE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333E6C5">
        <w:tblPrEx>
          <w:tblCellMar>
            <w:top w:w="0" w:type="dxa"/>
            <w:left w:w="108" w:type="dxa"/>
            <w:bottom w:w="0" w:type="dxa"/>
            <w:right w:w="108" w:type="dxa"/>
          </w:tblCellMar>
        </w:tblPrEx>
        <w:trPr>
          <w:trHeight w:val="406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DD880D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05D3570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开关电源</w:t>
            </w:r>
          </w:p>
        </w:tc>
        <w:tc>
          <w:tcPr>
            <w:tcW w:w="6809" w:type="dxa"/>
            <w:tcBorders>
              <w:top w:val="nil"/>
              <w:left w:val="nil"/>
              <w:bottom w:val="single" w:color="auto" w:sz="4" w:space="0"/>
              <w:right w:val="single" w:color="auto" w:sz="4" w:space="0"/>
            </w:tcBorders>
            <w:shd w:val="clear" w:color="auto" w:fill="auto"/>
            <w:vAlign w:val="top"/>
          </w:tcPr>
          <w:p w14:paraId="4A7C9ADD">
            <w:pPr>
              <w:numPr>
                <w:ilvl w:val="0"/>
                <w:numId w:val="21"/>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 xml:space="preserve">显示屏开关电源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工作温度 -40℃-+70℃ （参照降额曲线）</w:t>
            </w:r>
          </w:p>
          <w:p w14:paraId="3239C656">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低温启动特性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-40℃，220Vac 输入,热机 5 分钟，带载 40A，</w:t>
            </w:r>
          </w:p>
          <w:p w14:paraId="3B117E23">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储存温度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-40℃-85℃</w:t>
            </w:r>
          </w:p>
          <w:p w14:paraId="75DC5547">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工作湿度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 xml:space="preserve">20%RH-90%RH </w:t>
            </w:r>
          </w:p>
          <w:p w14:paraId="04D314FB">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储存湿度</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 xml:space="preserve">10%RH-95%RH </w:t>
            </w:r>
          </w:p>
          <w:p w14:paraId="4DECA07B">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散热方式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自然对流散热，需紧贴客户金属机箱外壳散热</w:t>
            </w:r>
          </w:p>
          <w:p w14:paraId="4FD5A97C">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大气压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 xml:space="preserve">70-106KPa </w:t>
            </w:r>
          </w:p>
          <w:p w14:paraId="760FDEBD">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可用最高海拔高度</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3000m</w:t>
            </w:r>
          </w:p>
          <w:p w14:paraId="5289444C">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输入端子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9.5mm-5P pitch terminal, L N FG</w:t>
            </w:r>
          </w:p>
          <w:p w14:paraId="59D9C34E">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输出端子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9.5mm-6P pitch terminal, V+ V+ V+ V- V- V</w:t>
            </w:r>
          </w:p>
          <w:p w14:paraId="56A7EFE9">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短路保护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可长期短路，消除短路后自动恢复工作</w:t>
            </w:r>
          </w:p>
          <w:p w14:paraId="43B8541B">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过流保护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48~76A 故障消除后自动恢复</w:t>
            </w:r>
          </w:p>
          <w:p w14:paraId="4ED49648">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工作额定输出电压 V1:+4.5Vdc</w:t>
            </w:r>
          </w:p>
          <w:p w14:paraId="6B15F3CE">
            <w:pPr>
              <w:numPr>
                <w:ilvl w:val="0"/>
                <w:numId w:val="21"/>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额定输出电流范围 0～40.0A</w:t>
            </w:r>
          </w:p>
        </w:tc>
        <w:tc>
          <w:tcPr>
            <w:tcW w:w="729" w:type="dxa"/>
            <w:tcBorders>
              <w:top w:val="nil"/>
              <w:left w:val="nil"/>
              <w:bottom w:val="single" w:color="auto" w:sz="4" w:space="0"/>
              <w:right w:val="single" w:color="auto" w:sz="4" w:space="0"/>
            </w:tcBorders>
            <w:shd w:val="clear" w:color="auto" w:fill="auto"/>
            <w:vAlign w:val="center"/>
          </w:tcPr>
          <w:p w14:paraId="250EAFD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F7BE5F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48</w:t>
            </w:r>
          </w:p>
        </w:tc>
      </w:tr>
      <w:tr w14:paraId="1BB7066B">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929106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1766E41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控制软件</w:t>
            </w:r>
          </w:p>
        </w:tc>
        <w:tc>
          <w:tcPr>
            <w:tcW w:w="6809" w:type="dxa"/>
            <w:tcBorders>
              <w:top w:val="nil"/>
              <w:left w:val="nil"/>
              <w:bottom w:val="single" w:color="auto" w:sz="4" w:space="0"/>
              <w:right w:val="single" w:color="auto" w:sz="4" w:space="0"/>
            </w:tcBorders>
            <w:shd w:val="clear" w:color="auto" w:fill="auto"/>
            <w:vAlign w:val="top"/>
          </w:tcPr>
          <w:p w14:paraId="6147E678">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控制软件</w:t>
            </w:r>
          </w:p>
        </w:tc>
        <w:tc>
          <w:tcPr>
            <w:tcW w:w="729" w:type="dxa"/>
            <w:tcBorders>
              <w:top w:val="nil"/>
              <w:left w:val="nil"/>
              <w:bottom w:val="single" w:color="auto" w:sz="4" w:space="0"/>
              <w:right w:val="single" w:color="auto" w:sz="4" w:space="0"/>
            </w:tcBorders>
            <w:shd w:val="clear" w:color="auto" w:fill="auto"/>
            <w:vAlign w:val="center"/>
          </w:tcPr>
          <w:p w14:paraId="1E616D5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1AABD9E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16C0494E">
        <w:tblPrEx>
          <w:tblCellMar>
            <w:top w:w="0" w:type="dxa"/>
            <w:left w:w="108" w:type="dxa"/>
            <w:bottom w:w="0" w:type="dxa"/>
            <w:right w:w="108" w:type="dxa"/>
          </w:tblCellMar>
        </w:tblPrEx>
        <w:trPr>
          <w:trHeight w:val="325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77E027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1831C05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控制电脑</w:t>
            </w:r>
          </w:p>
        </w:tc>
        <w:tc>
          <w:tcPr>
            <w:tcW w:w="6809" w:type="dxa"/>
            <w:tcBorders>
              <w:top w:val="nil"/>
              <w:left w:val="nil"/>
              <w:bottom w:val="single" w:color="auto" w:sz="4" w:space="0"/>
              <w:right w:val="single" w:color="auto" w:sz="4" w:space="0"/>
            </w:tcBorders>
            <w:shd w:val="clear" w:color="auto" w:fill="auto"/>
            <w:vAlign w:val="top"/>
          </w:tcPr>
          <w:p w14:paraId="47AD728C">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1、CPU ≧i5-1135G7 处理器 2.4 GHz（8M 缓存，最高可达 4.2 GHz）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2、内存：≧8G DDR4 2666MHz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3、显卡：≧集成显卡</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4、屏幕：≧14.0英寸, LCD, FHD (1920 x 1080) 16:9, Wide view, 防眩光屏幕, LED Backlit, 250nits, NTSC: 45%, 屏占比84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5、硬盘：≧512GB M.2 NVMe™ PCIe® 3.0 SSD、内置G-sensor运动传感器，自动感知机器状态，保护机械硬盘 M.2+SATA双硬盘接口设计，支持PCIe Gen3 X4 SSD</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6、无线链接：≧Wi-Fi 6(802.11ax)+BT5.2 (Dual band) 2*2</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7、摄像头：≧720P HD camera，物理开合摄像头盖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8、键盘：全尺寸防泼溅键盘，集合指纹识别的开关键一键开关/背光键盘/触控板带数字小键盘</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9、接口：1x USB 2.0 Type-A\2x USB 3.2 Gen 2 Type-A\1x HDMI 1.4\1x VGA 端口 (D-Sub)\1x 3.5mm 组合音频插孔\1x RJ45 千兆网口\1x DC 输入</w:t>
            </w:r>
          </w:p>
        </w:tc>
        <w:tc>
          <w:tcPr>
            <w:tcW w:w="729" w:type="dxa"/>
            <w:tcBorders>
              <w:top w:val="nil"/>
              <w:left w:val="nil"/>
              <w:bottom w:val="single" w:color="auto" w:sz="4" w:space="0"/>
              <w:right w:val="single" w:color="auto" w:sz="4" w:space="0"/>
            </w:tcBorders>
            <w:shd w:val="clear" w:color="auto" w:fill="auto"/>
            <w:vAlign w:val="center"/>
          </w:tcPr>
          <w:p w14:paraId="641038A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D59552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A35BC88">
        <w:tblPrEx>
          <w:tblCellMar>
            <w:top w:w="0" w:type="dxa"/>
            <w:left w:w="108" w:type="dxa"/>
            <w:bottom w:w="0" w:type="dxa"/>
            <w:right w:w="108" w:type="dxa"/>
          </w:tblCellMar>
        </w:tblPrEx>
        <w:trPr>
          <w:trHeight w:val="341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9C8E23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5A9B509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接收卡</w:t>
            </w:r>
          </w:p>
        </w:tc>
        <w:tc>
          <w:tcPr>
            <w:tcW w:w="6809" w:type="dxa"/>
            <w:tcBorders>
              <w:top w:val="nil"/>
              <w:left w:val="nil"/>
              <w:bottom w:val="single" w:color="auto" w:sz="4" w:space="0"/>
              <w:right w:val="single" w:color="auto" w:sz="4" w:space="0"/>
            </w:tcBorders>
            <w:shd w:val="clear" w:color="auto" w:fill="auto"/>
            <w:vAlign w:val="top"/>
          </w:tcPr>
          <w:p w14:paraId="137081D0">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1.单卡最大带载 512×384像素，最多支持 24 组RGB 并行数据；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2.支持色彩管理，将显示色域在多个色域之间自由切换，使显示屏色彩更精准。</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3.支持18Bit+,使LED显示屏灰阶提升4倍，有效处理低亮时灰度丢失问题，使图像显示更细腻。</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4.采用 12 个标准HUB75接口，具有高稳定性和高可靠性，适用于多种环境的搭建；</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5.支持逐点亮色度校正，可以对每个灯点的亮度和色度进行校正，有效消除色差，使整屏的亮度和色度达到高度均匀一致，提高显示屏的画质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6.快速亮暗线调节在调试软件上进行快速亮暗线调节，快速解决因箱体及模组拼接造成的显示屏亮暗线，调节过程中即时生效，简单易用。</w:t>
            </w:r>
            <w:r>
              <w:rPr>
                <w:rFonts w:hint="eastAsia" w:ascii="新宋体" w:hAnsi="新宋体" w:eastAsia="新宋体" w:cs="宋体"/>
                <w:snapToGrid/>
                <w:color w:val="auto"/>
                <w:sz w:val="20"/>
                <w:szCs w:val="20"/>
              </w:rPr>
              <w:br w:type="textWrapping"/>
            </w:r>
            <w:r>
              <w:rPr>
                <w:rFonts w:hint="eastAsia" w:ascii="宋体" w:hAnsi="宋体" w:cs="宋体"/>
                <w:kern w:val="0"/>
                <w:sz w:val="20"/>
                <w:szCs w:val="20"/>
              </w:rPr>
              <w:t>7.配合支持 3D 功能的独立主控，在软件或独立主控的操作面板上开启 3D 功能，并设置 3D 参数，使画面显示 3D 效果。</w:t>
            </w:r>
            <w:r>
              <w:rPr>
                <w:rFonts w:hint="eastAsia" w:ascii="宋体" w:hAnsi="宋体" w:cs="宋体"/>
                <w:kern w:val="0"/>
                <w:sz w:val="20"/>
                <w:szCs w:val="20"/>
              </w:rPr>
              <w:br w:type="textWrapping"/>
            </w:r>
            <w:r>
              <w:rPr>
                <w:rFonts w:hint="eastAsia" w:ascii="宋体" w:hAnsi="宋体" w:cs="宋体"/>
                <w:kern w:val="0"/>
                <w:sz w:val="20"/>
                <w:szCs w:val="20"/>
              </w:rPr>
              <w:t>8.Mapping功能开启，每个箱体上会显示数字，清楚告诉您当前箱体是哪个</w:t>
            </w:r>
            <w:r>
              <w:rPr>
                <w:rFonts w:hint="eastAsia" w:ascii="宋体" w:hAnsi="宋体" w:eastAsia="宋体" w:cs="宋体"/>
                <w:kern w:val="0"/>
                <w:sz w:val="20"/>
                <w:szCs w:val="20"/>
                <w:lang w:eastAsia="zh-CN"/>
              </w:rPr>
              <w:t>。</w:t>
            </w:r>
          </w:p>
        </w:tc>
        <w:tc>
          <w:tcPr>
            <w:tcW w:w="729" w:type="dxa"/>
            <w:tcBorders>
              <w:top w:val="nil"/>
              <w:left w:val="nil"/>
              <w:bottom w:val="single" w:color="auto" w:sz="4" w:space="0"/>
              <w:right w:val="single" w:color="auto" w:sz="4" w:space="0"/>
            </w:tcBorders>
            <w:shd w:val="clear" w:color="auto" w:fill="auto"/>
            <w:vAlign w:val="center"/>
          </w:tcPr>
          <w:p w14:paraId="5E30B5D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0DBC080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22</w:t>
            </w:r>
          </w:p>
        </w:tc>
      </w:tr>
      <w:tr w14:paraId="0FB35D30">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A8E74A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061E6DA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音响功放</w:t>
            </w:r>
          </w:p>
        </w:tc>
        <w:tc>
          <w:tcPr>
            <w:tcW w:w="6809" w:type="dxa"/>
            <w:tcBorders>
              <w:top w:val="nil"/>
              <w:left w:val="nil"/>
              <w:bottom w:val="single" w:color="auto" w:sz="4" w:space="0"/>
              <w:right w:val="single" w:color="auto" w:sz="4" w:space="0"/>
            </w:tcBorders>
            <w:shd w:val="clear" w:color="auto" w:fill="auto"/>
            <w:noWrap/>
          </w:tcPr>
          <w:p w14:paraId="5860AB74">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30W音柱*2只+定压功放100W</w:t>
            </w:r>
          </w:p>
        </w:tc>
        <w:tc>
          <w:tcPr>
            <w:tcW w:w="729" w:type="dxa"/>
            <w:tcBorders>
              <w:top w:val="nil"/>
              <w:left w:val="nil"/>
              <w:bottom w:val="single" w:color="auto" w:sz="4" w:space="0"/>
              <w:right w:val="single" w:color="auto" w:sz="4" w:space="0"/>
            </w:tcBorders>
            <w:shd w:val="clear" w:color="auto" w:fill="auto"/>
            <w:vAlign w:val="center"/>
          </w:tcPr>
          <w:p w14:paraId="0F9E658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noWrap/>
            <w:vAlign w:val="center"/>
          </w:tcPr>
          <w:p w14:paraId="4AAA6E9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2A1BFAA">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F0AB08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0823572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显示屏边框</w:t>
            </w:r>
          </w:p>
        </w:tc>
        <w:tc>
          <w:tcPr>
            <w:tcW w:w="6809" w:type="dxa"/>
            <w:tcBorders>
              <w:top w:val="nil"/>
              <w:left w:val="nil"/>
              <w:bottom w:val="single" w:color="auto" w:sz="4" w:space="0"/>
              <w:right w:val="single" w:color="auto" w:sz="4" w:space="0"/>
            </w:tcBorders>
            <w:shd w:val="clear" w:color="auto" w:fill="auto"/>
            <w:noWrap/>
          </w:tcPr>
          <w:p w14:paraId="4ED355D9">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边框装潢</w:t>
            </w:r>
          </w:p>
        </w:tc>
        <w:tc>
          <w:tcPr>
            <w:tcW w:w="729" w:type="dxa"/>
            <w:tcBorders>
              <w:top w:val="nil"/>
              <w:left w:val="nil"/>
              <w:bottom w:val="single" w:color="auto" w:sz="4" w:space="0"/>
              <w:right w:val="single" w:color="auto" w:sz="4" w:space="0"/>
            </w:tcBorders>
            <w:shd w:val="clear" w:color="auto" w:fill="auto"/>
            <w:vAlign w:val="center"/>
          </w:tcPr>
          <w:p w14:paraId="1C91482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w:t>
            </w:r>
          </w:p>
        </w:tc>
        <w:tc>
          <w:tcPr>
            <w:tcW w:w="681" w:type="dxa"/>
            <w:tcBorders>
              <w:top w:val="nil"/>
              <w:left w:val="nil"/>
              <w:bottom w:val="single" w:color="auto" w:sz="4" w:space="0"/>
              <w:right w:val="single" w:color="auto" w:sz="4" w:space="0"/>
            </w:tcBorders>
            <w:shd w:val="clear" w:color="auto" w:fill="auto"/>
            <w:vAlign w:val="center"/>
          </w:tcPr>
          <w:p w14:paraId="0C894C8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15</w:t>
            </w:r>
          </w:p>
        </w:tc>
      </w:tr>
      <w:tr w14:paraId="2D2F6E77">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242D17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9</w:t>
            </w:r>
          </w:p>
        </w:tc>
        <w:tc>
          <w:tcPr>
            <w:tcW w:w="1202" w:type="dxa"/>
            <w:tcBorders>
              <w:top w:val="nil"/>
              <w:left w:val="nil"/>
              <w:bottom w:val="single" w:color="auto" w:sz="4" w:space="0"/>
              <w:right w:val="single" w:color="auto" w:sz="4" w:space="0"/>
            </w:tcBorders>
            <w:shd w:val="clear" w:color="auto" w:fill="auto"/>
            <w:noWrap/>
            <w:vAlign w:val="center"/>
          </w:tcPr>
          <w:p w14:paraId="086BCED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空气开关</w:t>
            </w:r>
          </w:p>
        </w:tc>
        <w:tc>
          <w:tcPr>
            <w:tcW w:w="6809" w:type="dxa"/>
            <w:tcBorders>
              <w:top w:val="nil"/>
              <w:left w:val="nil"/>
              <w:bottom w:val="single" w:color="auto" w:sz="4" w:space="0"/>
              <w:right w:val="single" w:color="auto" w:sz="4" w:space="0"/>
            </w:tcBorders>
            <w:shd w:val="clear" w:color="auto" w:fill="auto"/>
          </w:tcPr>
          <w:p w14:paraId="2AEA5ED4">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三P空气开关</w:t>
            </w:r>
          </w:p>
        </w:tc>
        <w:tc>
          <w:tcPr>
            <w:tcW w:w="729" w:type="dxa"/>
            <w:tcBorders>
              <w:top w:val="nil"/>
              <w:left w:val="nil"/>
              <w:bottom w:val="single" w:color="auto" w:sz="4" w:space="0"/>
              <w:right w:val="single" w:color="auto" w:sz="4" w:space="0"/>
            </w:tcBorders>
            <w:shd w:val="clear" w:color="auto" w:fill="auto"/>
            <w:noWrap/>
            <w:vAlign w:val="center"/>
          </w:tcPr>
          <w:p w14:paraId="7C44AD4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noWrap/>
            <w:vAlign w:val="center"/>
          </w:tcPr>
          <w:p w14:paraId="71B75FF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76635E0C">
        <w:tblPrEx>
          <w:tblCellMar>
            <w:top w:w="0" w:type="dxa"/>
            <w:left w:w="108" w:type="dxa"/>
            <w:bottom w:w="0" w:type="dxa"/>
            <w:right w:w="108" w:type="dxa"/>
          </w:tblCellMar>
        </w:tblPrEx>
        <w:trPr>
          <w:trHeight w:val="53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FADA84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c>
          <w:tcPr>
            <w:tcW w:w="1202" w:type="dxa"/>
            <w:tcBorders>
              <w:top w:val="nil"/>
              <w:left w:val="nil"/>
              <w:bottom w:val="single" w:color="auto" w:sz="4" w:space="0"/>
              <w:right w:val="single" w:color="auto" w:sz="4" w:space="0"/>
            </w:tcBorders>
            <w:shd w:val="clear" w:color="auto" w:fill="auto"/>
            <w:vAlign w:val="center"/>
          </w:tcPr>
          <w:p w14:paraId="141E0FA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钢结构</w:t>
            </w:r>
          </w:p>
        </w:tc>
        <w:tc>
          <w:tcPr>
            <w:tcW w:w="6809" w:type="dxa"/>
            <w:tcBorders>
              <w:top w:val="nil"/>
              <w:left w:val="nil"/>
              <w:bottom w:val="single" w:color="auto" w:sz="4" w:space="0"/>
              <w:right w:val="single" w:color="auto" w:sz="4" w:space="0"/>
            </w:tcBorders>
            <w:shd w:val="clear" w:color="auto" w:fill="auto"/>
          </w:tcPr>
          <w:p w14:paraId="604B3B4E">
            <w:pPr>
              <w:widowControl/>
              <w:spacing w:before="0" w:after="0"/>
              <w:jc w:val="left"/>
              <w:rPr>
                <w:rFonts w:ascii="新宋体" w:hAnsi="新宋体" w:eastAsia="新宋体" w:cs="宋体"/>
                <w:kern w:val="0"/>
                <w:sz w:val="20"/>
                <w:szCs w:val="20"/>
              </w:rPr>
            </w:pPr>
            <w:r>
              <w:rPr>
                <w:rFonts w:hint="eastAsia" w:ascii="宋体" w:hAnsi="宋体" w:cs="宋体"/>
                <w:kern w:val="0"/>
                <w:sz w:val="20"/>
                <w:szCs w:val="20"/>
              </w:rPr>
              <w:t>落地式</w:t>
            </w:r>
          </w:p>
        </w:tc>
        <w:tc>
          <w:tcPr>
            <w:tcW w:w="729" w:type="dxa"/>
            <w:tcBorders>
              <w:top w:val="nil"/>
              <w:left w:val="nil"/>
              <w:bottom w:val="single" w:color="auto" w:sz="4" w:space="0"/>
              <w:right w:val="single" w:color="auto" w:sz="4" w:space="0"/>
            </w:tcBorders>
            <w:shd w:val="clear" w:color="auto" w:fill="auto"/>
            <w:vAlign w:val="center"/>
          </w:tcPr>
          <w:p w14:paraId="412EFDA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w:t>
            </w:r>
          </w:p>
        </w:tc>
        <w:tc>
          <w:tcPr>
            <w:tcW w:w="681" w:type="dxa"/>
            <w:tcBorders>
              <w:top w:val="nil"/>
              <w:left w:val="nil"/>
              <w:bottom w:val="single" w:color="auto" w:sz="4" w:space="0"/>
              <w:right w:val="single" w:color="auto" w:sz="4" w:space="0"/>
            </w:tcBorders>
            <w:shd w:val="clear" w:color="auto" w:fill="auto"/>
            <w:vAlign w:val="center"/>
          </w:tcPr>
          <w:p w14:paraId="42C67D4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21.4</w:t>
            </w:r>
          </w:p>
        </w:tc>
      </w:tr>
    </w:tbl>
    <w:p w14:paraId="0A59B122">
      <w:pPr>
        <w:rPr>
          <w:rFonts w:hint="eastAsia" w:eastAsiaTheme="minorEastAsia"/>
        </w:rPr>
      </w:pPr>
    </w:p>
    <w:p w14:paraId="39A5A22E">
      <w:pPr>
        <w:numPr>
          <w:ilvl w:val="0"/>
          <w:numId w:val="22"/>
        </w:numPr>
        <w:spacing w:before="75" w:line="375" w:lineRule="auto"/>
        <w:ind w:right="753"/>
        <w:rPr>
          <w:rFonts w:ascii="宋体" w:hAnsi="宋体" w:eastAsia="宋体" w:cs="宋体"/>
          <w:b/>
          <w:bCs/>
          <w:color w:val="auto"/>
          <w:spacing w:val="14"/>
          <w:sz w:val="23"/>
          <w:szCs w:val="23"/>
        </w:rPr>
      </w:pPr>
      <w:r>
        <w:rPr>
          <w:rFonts w:hint="eastAsia" w:ascii="宋体" w:hAnsi="宋体" w:eastAsia="宋体" w:cs="宋体"/>
          <w:b/>
          <w:bCs/>
          <w:color w:val="auto"/>
          <w:spacing w:val="14"/>
          <w:sz w:val="23"/>
          <w:szCs w:val="23"/>
        </w:rPr>
        <w:t>本项目核心产品是室内LED显示屏、智能交互平板（含OPS模块）</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笔记本电脑</w:t>
      </w:r>
      <w:r>
        <w:rPr>
          <w:rFonts w:hint="eastAsia" w:ascii="宋体" w:hAnsi="宋体" w:eastAsia="宋体" w:cs="宋体"/>
          <w:b/>
          <w:bCs/>
          <w:color w:val="auto"/>
          <w:spacing w:val="14"/>
          <w:sz w:val="23"/>
          <w:szCs w:val="23"/>
          <w:lang w:eastAsia="zh-CN"/>
        </w:rPr>
        <w:t>、台式电脑</w:t>
      </w:r>
      <w:r>
        <w:rPr>
          <w:rFonts w:hint="eastAsia" w:ascii="宋体" w:hAnsi="宋体" w:eastAsia="宋体" w:cs="宋体"/>
          <w:b/>
          <w:bCs/>
          <w:color w:val="auto"/>
          <w:spacing w:val="14"/>
          <w:sz w:val="23"/>
          <w:szCs w:val="23"/>
        </w:rPr>
        <w:t>。</w:t>
      </w:r>
    </w:p>
    <w:p w14:paraId="1C789A85">
      <w:pPr>
        <w:numPr>
          <w:ilvl w:val="0"/>
          <w:numId w:val="22"/>
        </w:numPr>
        <w:spacing w:before="75" w:line="375" w:lineRule="auto"/>
        <w:ind w:right="753"/>
        <w:rPr>
          <w:rFonts w:ascii="宋体" w:hAnsi="宋体" w:eastAsia="宋体" w:cs="宋体"/>
          <w:b/>
          <w:bCs/>
          <w:color w:val="auto"/>
          <w:spacing w:val="14"/>
          <w:sz w:val="23"/>
          <w:szCs w:val="23"/>
        </w:rPr>
        <w:sectPr>
          <w:pgSz w:w="11907" w:h="16840"/>
          <w:pgMar w:top="1440" w:right="1080" w:bottom="1440" w:left="1080" w:header="851" w:footer="964" w:gutter="0"/>
          <w:cols w:space="0" w:num="1"/>
        </w:sectPr>
      </w:pPr>
      <w:r>
        <w:rPr>
          <w:rFonts w:hint="eastAsia" w:ascii="宋体" w:hAnsi="宋体" w:eastAsia="宋体" w:cs="宋体"/>
          <w:b/>
          <w:bCs/>
          <w:color w:val="auto"/>
          <w:spacing w:val="14"/>
          <w:sz w:val="23"/>
          <w:szCs w:val="23"/>
        </w:rPr>
        <w:t>投标人所投产品（室内LED显示屏、智能交互平板（含OPS模块）</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笔记本电脑</w:t>
      </w:r>
      <w:r>
        <w:rPr>
          <w:rFonts w:hint="eastAsia" w:ascii="宋体" w:hAnsi="宋体" w:eastAsia="宋体" w:cs="宋体"/>
          <w:b/>
          <w:bCs/>
          <w:color w:val="auto"/>
          <w:spacing w:val="14"/>
          <w:sz w:val="23"/>
          <w:szCs w:val="23"/>
          <w:lang w:eastAsia="zh-CN"/>
        </w:rPr>
        <w:t>、台式电脑</w:t>
      </w:r>
      <w:r>
        <w:rPr>
          <w:rFonts w:hint="eastAsia" w:ascii="宋体" w:hAnsi="宋体" w:eastAsia="宋体" w:cs="宋体"/>
          <w:b/>
          <w:bCs/>
          <w:color w:val="auto"/>
          <w:spacing w:val="14"/>
          <w:sz w:val="23"/>
          <w:szCs w:val="23"/>
        </w:rPr>
        <w:t>必须满足或优于以上参数。</w:t>
      </w:r>
    </w:p>
    <w:p w14:paraId="28FF6D1A">
      <w:pPr>
        <w:pStyle w:val="26"/>
      </w:pPr>
    </w:p>
    <w:p w14:paraId="31BD5ECB">
      <w:pPr>
        <w:spacing w:before="140" w:line="577" w:lineRule="exact"/>
        <w:rPr>
          <w:rFonts w:ascii="宋体" w:hAnsi="宋体" w:eastAsia="宋体" w:cs="宋体"/>
          <w:sz w:val="43"/>
          <w:szCs w:val="43"/>
        </w:rPr>
      </w:pPr>
      <w:r>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t>二、商务要求</w:t>
      </w:r>
    </w:p>
    <w:p w14:paraId="5D1B1591">
      <w:pPr>
        <w:spacing w:line="360" w:lineRule="auto"/>
      </w:pPr>
      <w:r>
        <w:rPr>
          <w:rFonts w:hint="eastAsia" w:ascii="宋体" w:hAnsi="宋体" w:cs="宋体"/>
          <w:b/>
          <w:sz w:val="23"/>
          <w:szCs w:val="23"/>
        </w:rPr>
        <w:t>（合同条款中与本条款不一致的以本条款为准）</w:t>
      </w:r>
    </w:p>
    <w:tbl>
      <w:tblPr>
        <w:tblStyle w:val="19"/>
        <w:tblW w:w="9719" w:type="dxa"/>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25"/>
        <w:gridCol w:w="6232"/>
        <w:gridCol w:w="1425"/>
      </w:tblGrid>
      <w:tr w14:paraId="7A03E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37" w:type="dxa"/>
            <w:vAlign w:val="center"/>
          </w:tcPr>
          <w:p w14:paraId="73FF8FD1">
            <w:pPr>
              <w:spacing w:line="360" w:lineRule="auto"/>
              <w:jc w:val="center"/>
              <w:rPr>
                <w:rFonts w:ascii="宋体" w:cs="宋体"/>
                <w:b/>
                <w:sz w:val="23"/>
                <w:szCs w:val="23"/>
              </w:rPr>
            </w:pPr>
            <w:r>
              <w:rPr>
                <w:rFonts w:hint="eastAsia" w:ascii="宋体" w:hAnsi="宋体" w:cs="宋体"/>
                <w:b/>
                <w:sz w:val="23"/>
                <w:szCs w:val="23"/>
              </w:rPr>
              <w:t>序号</w:t>
            </w:r>
          </w:p>
        </w:tc>
        <w:tc>
          <w:tcPr>
            <w:tcW w:w="1325" w:type="dxa"/>
            <w:vAlign w:val="center"/>
          </w:tcPr>
          <w:p w14:paraId="6830A9E9">
            <w:pPr>
              <w:spacing w:line="360" w:lineRule="auto"/>
              <w:jc w:val="center"/>
              <w:rPr>
                <w:rFonts w:ascii="宋体" w:cs="宋体"/>
                <w:b/>
                <w:sz w:val="23"/>
                <w:szCs w:val="23"/>
              </w:rPr>
            </w:pPr>
            <w:r>
              <w:rPr>
                <w:rFonts w:hint="eastAsia" w:ascii="宋体" w:hAnsi="宋体" w:cs="宋体"/>
                <w:b/>
                <w:sz w:val="23"/>
                <w:szCs w:val="23"/>
              </w:rPr>
              <w:t>需求名称</w:t>
            </w:r>
          </w:p>
        </w:tc>
        <w:tc>
          <w:tcPr>
            <w:tcW w:w="6232" w:type="dxa"/>
            <w:vAlign w:val="center"/>
          </w:tcPr>
          <w:p w14:paraId="11BDA4D9">
            <w:pPr>
              <w:spacing w:line="360" w:lineRule="auto"/>
              <w:jc w:val="center"/>
              <w:rPr>
                <w:rFonts w:ascii="宋体" w:cs="宋体"/>
                <w:b/>
                <w:sz w:val="23"/>
                <w:szCs w:val="23"/>
              </w:rPr>
            </w:pPr>
            <w:r>
              <w:rPr>
                <w:rFonts w:hint="eastAsia" w:ascii="宋体" w:hAnsi="宋体" w:cs="宋体"/>
                <w:b/>
                <w:sz w:val="23"/>
                <w:szCs w:val="23"/>
              </w:rPr>
              <w:t>需求说明</w:t>
            </w:r>
          </w:p>
        </w:tc>
        <w:tc>
          <w:tcPr>
            <w:tcW w:w="1425" w:type="dxa"/>
            <w:vAlign w:val="center"/>
          </w:tcPr>
          <w:p w14:paraId="3583847C">
            <w:pPr>
              <w:spacing w:line="360" w:lineRule="auto"/>
              <w:jc w:val="center"/>
              <w:rPr>
                <w:rFonts w:ascii="宋体" w:cs="宋体"/>
                <w:b/>
                <w:sz w:val="23"/>
                <w:szCs w:val="23"/>
              </w:rPr>
            </w:pPr>
            <w:r>
              <w:rPr>
                <w:rFonts w:hint="eastAsia" w:ascii="宋体" w:hAnsi="宋体" w:cs="宋体"/>
                <w:b/>
                <w:sz w:val="23"/>
                <w:szCs w:val="23"/>
              </w:rPr>
              <w:t>备注</w:t>
            </w:r>
          </w:p>
        </w:tc>
      </w:tr>
      <w:tr w14:paraId="61BD9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737" w:type="dxa"/>
            <w:vAlign w:val="center"/>
          </w:tcPr>
          <w:p w14:paraId="06A1423B">
            <w:pPr>
              <w:spacing w:line="360" w:lineRule="auto"/>
              <w:jc w:val="center"/>
              <w:rPr>
                <w:rFonts w:ascii="宋体" w:hAnsi="宋体" w:cs="宋体"/>
                <w:sz w:val="23"/>
                <w:szCs w:val="23"/>
                <w:lang w:val="zh-CN"/>
              </w:rPr>
            </w:pPr>
            <w:r>
              <w:rPr>
                <w:rFonts w:ascii="宋体" w:hAnsi="宋体" w:cs="宋体"/>
                <w:sz w:val="23"/>
                <w:szCs w:val="23"/>
                <w:lang w:val="zh-CN"/>
              </w:rPr>
              <w:t>1</w:t>
            </w:r>
          </w:p>
        </w:tc>
        <w:tc>
          <w:tcPr>
            <w:tcW w:w="1325" w:type="dxa"/>
            <w:vAlign w:val="center"/>
          </w:tcPr>
          <w:p w14:paraId="2B63EC1B">
            <w:pPr>
              <w:spacing w:line="360" w:lineRule="auto"/>
              <w:jc w:val="center"/>
              <w:rPr>
                <w:rFonts w:ascii="宋体" w:cs="宋体"/>
                <w:sz w:val="23"/>
                <w:szCs w:val="23"/>
                <w:lang w:val="zh-CN"/>
              </w:rPr>
            </w:pPr>
            <w:r>
              <w:rPr>
                <w:rFonts w:hint="eastAsia" w:ascii="宋体" w:hAnsi="宋体" w:cs="宋体"/>
                <w:sz w:val="23"/>
                <w:szCs w:val="23"/>
                <w:lang w:val="zh-CN"/>
              </w:rPr>
              <w:t>服务地点</w:t>
            </w:r>
          </w:p>
        </w:tc>
        <w:tc>
          <w:tcPr>
            <w:tcW w:w="6232" w:type="dxa"/>
            <w:vAlign w:val="center"/>
          </w:tcPr>
          <w:p w14:paraId="410C6E84">
            <w:pPr>
              <w:spacing w:line="360" w:lineRule="auto"/>
              <w:rPr>
                <w:rFonts w:ascii="宋体" w:cs="宋体"/>
                <w:sz w:val="23"/>
                <w:szCs w:val="23"/>
                <w:lang w:val="zh-CN"/>
              </w:rPr>
            </w:pPr>
            <w:r>
              <w:rPr>
                <w:rFonts w:hint="eastAsia" w:ascii="宋体" w:hAnsi="宋体" w:eastAsia="宋体" w:cs="宋体"/>
                <w:sz w:val="23"/>
                <w:szCs w:val="23"/>
              </w:rPr>
              <w:t>招标</w:t>
            </w:r>
            <w:r>
              <w:rPr>
                <w:rFonts w:hint="eastAsia" w:ascii="宋体" w:hAnsi="宋体" w:cs="宋体"/>
                <w:sz w:val="23"/>
                <w:szCs w:val="23"/>
                <w:lang w:val="zh-CN"/>
              </w:rPr>
              <w:t>人指定地点</w:t>
            </w:r>
          </w:p>
        </w:tc>
        <w:tc>
          <w:tcPr>
            <w:tcW w:w="1425" w:type="dxa"/>
            <w:vAlign w:val="center"/>
          </w:tcPr>
          <w:p w14:paraId="648261D2">
            <w:pPr>
              <w:spacing w:line="360" w:lineRule="auto"/>
              <w:jc w:val="center"/>
              <w:rPr>
                <w:rFonts w:ascii="宋体" w:cs="宋体"/>
                <w:sz w:val="23"/>
                <w:szCs w:val="23"/>
                <w:lang w:val="zh-CN"/>
              </w:rPr>
            </w:pPr>
            <w:r>
              <w:rPr>
                <w:rFonts w:hint="eastAsia" w:ascii="宋体" w:hAnsi="宋体" w:cs="宋体"/>
                <w:sz w:val="23"/>
                <w:szCs w:val="23"/>
                <w:lang w:val="zh-CN"/>
              </w:rPr>
              <w:t>不可负偏离</w:t>
            </w:r>
          </w:p>
        </w:tc>
      </w:tr>
      <w:tr w14:paraId="03CEA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37" w:type="dxa"/>
            <w:vAlign w:val="center"/>
          </w:tcPr>
          <w:p w14:paraId="109AA1F5">
            <w:pPr>
              <w:spacing w:line="360" w:lineRule="auto"/>
              <w:jc w:val="center"/>
              <w:rPr>
                <w:rFonts w:ascii="宋体" w:hAnsi="宋体" w:cs="宋体"/>
                <w:sz w:val="23"/>
                <w:szCs w:val="23"/>
              </w:rPr>
            </w:pPr>
            <w:r>
              <w:rPr>
                <w:rFonts w:ascii="宋体" w:hAnsi="宋体" w:cs="宋体"/>
                <w:sz w:val="23"/>
                <w:szCs w:val="23"/>
              </w:rPr>
              <w:t>2</w:t>
            </w:r>
          </w:p>
        </w:tc>
        <w:tc>
          <w:tcPr>
            <w:tcW w:w="1325" w:type="dxa"/>
            <w:vAlign w:val="center"/>
          </w:tcPr>
          <w:p w14:paraId="55D8C7C4">
            <w:pPr>
              <w:spacing w:line="360" w:lineRule="auto"/>
              <w:jc w:val="center"/>
              <w:rPr>
                <w:rFonts w:ascii="宋体" w:cs="宋体"/>
                <w:sz w:val="23"/>
                <w:szCs w:val="23"/>
                <w:lang w:val="zh-CN"/>
              </w:rPr>
            </w:pPr>
            <w:r>
              <w:rPr>
                <w:rFonts w:hint="eastAsia" w:ascii="宋体" w:hAnsi="宋体" w:cs="宋体"/>
                <w:sz w:val="23"/>
                <w:szCs w:val="23"/>
                <w:lang w:val="zh-CN"/>
              </w:rPr>
              <w:t>服务期限</w:t>
            </w:r>
          </w:p>
        </w:tc>
        <w:tc>
          <w:tcPr>
            <w:tcW w:w="6232" w:type="dxa"/>
            <w:vAlign w:val="center"/>
          </w:tcPr>
          <w:p w14:paraId="1139083F">
            <w:pPr>
              <w:spacing w:line="360" w:lineRule="auto"/>
              <w:ind w:right="-86" w:rightChars="-41"/>
              <w:rPr>
                <w:rFonts w:ascii="宋体" w:eastAsia="宋体" w:cs="宋体"/>
                <w:sz w:val="23"/>
                <w:szCs w:val="23"/>
                <w:lang w:val="zh-CN"/>
              </w:rPr>
            </w:pPr>
            <w:r>
              <w:rPr>
                <w:rFonts w:hint="eastAsia" w:ascii="宋体" w:eastAsia="宋体" w:cs="宋体"/>
                <w:sz w:val="23"/>
                <w:szCs w:val="23"/>
                <w:lang w:val="zh-CN"/>
              </w:rPr>
              <w:t>签订合同后</w:t>
            </w:r>
            <w:r>
              <w:rPr>
                <w:rFonts w:hint="eastAsia" w:ascii="宋体" w:eastAsia="宋体" w:cs="宋体"/>
                <w:sz w:val="23"/>
                <w:szCs w:val="23"/>
                <w:lang w:val="en-US" w:eastAsia="zh-CN"/>
              </w:rPr>
              <w:t>7个工作日</w:t>
            </w:r>
            <w:r>
              <w:rPr>
                <w:rFonts w:hint="eastAsia" w:ascii="宋体" w:eastAsia="宋体" w:cs="宋体"/>
                <w:sz w:val="23"/>
                <w:szCs w:val="23"/>
                <w:lang w:val="zh-CN"/>
              </w:rPr>
              <w:t>完成项目建设</w:t>
            </w:r>
          </w:p>
        </w:tc>
        <w:tc>
          <w:tcPr>
            <w:tcW w:w="1425" w:type="dxa"/>
            <w:vAlign w:val="center"/>
          </w:tcPr>
          <w:p w14:paraId="70CE91D1">
            <w:pPr>
              <w:spacing w:line="360" w:lineRule="auto"/>
              <w:jc w:val="center"/>
              <w:rPr>
                <w:rFonts w:ascii="宋体" w:cs="宋体"/>
                <w:sz w:val="23"/>
                <w:szCs w:val="23"/>
              </w:rPr>
            </w:pPr>
            <w:r>
              <w:rPr>
                <w:rFonts w:hint="eastAsia" w:ascii="宋体" w:hAnsi="宋体" w:cs="宋体"/>
                <w:sz w:val="23"/>
                <w:szCs w:val="23"/>
              </w:rPr>
              <w:t>不可负偏离</w:t>
            </w:r>
          </w:p>
        </w:tc>
      </w:tr>
      <w:tr w14:paraId="2250A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737" w:type="dxa"/>
            <w:vAlign w:val="center"/>
          </w:tcPr>
          <w:p w14:paraId="6F46E23E">
            <w:pPr>
              <w:spacing w:line="360" w:lineRule="auto"/>
              <w:jc w:val="center"/>
              <w:rPr>
                <w:rFonts w:ascii="宋体" w:hAnsi="宋体" w:cs="宋体"/>
                <w:sz w:val="23"/>
                <w:szCs w:val="23"/>
                <w:lang w:val="zh-CN"/>
              </w:rPr>
            </w:pPr>
            <w:r>
              <w:rPr>
                <w:rFonts w:ascii="宋体" w:hAnsi="宋体" w:cs="宋体"/>
                <w:sz w:val="23"/>
                <w:szCs w:val="23"/>
                <w:lang w:val="zh-CN"/>
              </w:rPr>
              <w:t>3</w:t>
            </w:r>
          </w:p>
        </w:tc>
        <w:tc>
          <w:tcPr>
            <w:tcW w:w="1325" w:type="dxa"/>
            <w:vAlign w:val="center"/>
          </w:tcPr>
          <w:p w14:paraId="18D352E8">
            <w:pPr>
              <w:jc w:val="center"/>
              <w:rPr>
                <w:rFonts w:ascii="宋体" w:hAnsi="宋体" w:eastAsia="宋体" w:cs="宋体"/>
                <w:lang w:val="zh-CN"/>
              </w:rPr>
            </w:pPr>
            <w:r>
              <w:rPr>
                <w:rFonts w:hint="eastAsia" w:ascii="宋体" w:hAnsi="宋体" w:cs="宋体"/>
              </w:rPr>
              <w:t>质保期</w:t>
            </w:r>
          </w:p>
        </w:tc>
        <w:tc>
          <w:tcPr>
            <w:tcW w:w="6232" w:type="dxa"/>
            <w:vAlign w:val="center"/>
          </w:tcPr>
          <w:p w14:paraId="657ACB8B">
            <w:pPr>
              <w:pStyle w:val="11"/>
              <w:rPr>
                <w:rFonts w:hAnsi="宋体" w:eastAsia="宋体" w:cs="宋体"/>
                <w:kern w:val="2"/>
                <w:sz w:val="21"/>
                <w:szCs w:val="24"/>
                <w:lang w:val="zh-CN"/>
              </w:rPr>
            </w:pPr>
            <w:r>
              <w:rPr>
                <w:rFonts w:hint="eastAsia" w:hAnsi="宋体" w:eastAsia="宋体" w:cs="宋体"/>
                <w:kern w:val="2"/>
                <w:sz w:val="21"/>
                <w:szCs w:val="24"/>
              </w:rPr>
              <w:t>自项目验收之日起质保两年</w:t>
            </w:r>
          </w:p>
        </w:tc>
        <w:tc>
          <w:tcPr>
            <w:tcW w:w="1425" w:type="dxa"/>
            <w:vAlign w:val="center"/>
          </w:tcPr>
          <w:p w14:paraId="5D9EE6B3">
            <w:pPr>
              <w:spacing w:line="360" w:lineRule="auto"/>
              <w:jc w:val="center"/>
              <w:rPr>
                <w:rFonts w:ascii="宋体" w:cs="宋体"/>
                <w:sz w:val="23"/>
                <w:szCs w:val="23"/>
              </w:rPr>
            </w:pPr>
            <w:r>
              <w:rPr>
                <w:rFonts w:hint="eastAsia" w:ascii="宋体" w:hAnsi="宋体" w:cs="宋体"/>
                <w:sz w:val="23"/>
                <w:szCs w:val="23"/>
              </w:rPr>
              <w:t>不可负偏离</w:t>
            </w:r>
          </w:p>
        </w:tc>
      </w:tr>
      <w:tr w14:paraId="52C4A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trPr>
        <w:tc>
          <w:tcPr>
            <w:tcW w:w="737" w:type="dxa"/>
            <w:vAlign w:val="center"/>
          </w:tcPr>
          <w:p w14:paraId="6C28D01C">
            <w:pPr>
              <w:spacing w:line="360" w:lineRule="auto"/>
              <w:jc w:val="center"/>
              <w:rPr>
                <w:rFonts w:ascii="宋体" w:hAnsi="宋体" w:eastAsia="宋体" w:cs="宋体"/>
                <w:lang w:val="zh-CN"/>
              </w:rPr>
            </w:pPr>
            <w:r>
              <w:rPr>
                <w:rFonts w:hint="eastAsia" w:ascii="宋体" w:hAnsi="宋体" w:cs="宋体"/>
              </w:rPr>
              <w:t>4</w:t>
            </w:r>
          </w:p>
        </w:tc>
        <w:tc>
          <w:tcPr>
            <w:tcW w:w="1325" w:type="dxa"/>
            <w:vAlign w:val="center"/>
          </w:tcPr>
          <w:p w14:paraId="2A85A7D8">
            <w:pPr>
              <w:jc w:val="center"/>
              <w:rPr>
                <w:rFonts w:ascii="宋体" w:hAnsi="宋体" w:eastAsia="宋体" w:cs="宋体"/>
                <w:highlight w:val="yellow"/>
                <w:lang w:val="zh-CN"/>
              </w:rPr>
            </w:pPr>
            <w:r>
              <w:rPr>
                <w:rFonts w:hint="eastAsia" w:ascii="宋体" w:hAnsi="宋体" w:eastAsia="宋体" w:cs="宋体"/>
              </w:rPr>
              <w:t>付款方式</w:t>
            </w:r>
          </w:p>
        </w:tc>
        <w:tc>
          <w:tcPr>
            <w:tcW w:w="6232" w:type="dxa"/>
            <w:vAlign w:val="center"/>
          </w:tcPr>
          <w:p w14:paraId="6D20B3CB">
            <w:pPr>
              <w:rPr>
                <w:rFonts w:ascii="宋体" w:hAnsi="宋体" w:eastAsia="宋体" w:cs="宋体"/>
                <w:highlight w:val="yellow"/>
              </w:rPr>
            </w:pPr>
            <w:r>
              <w:rPr>
                <w:rFonts w:hint="eastAsia" w:ascii="宋体" w:hAnsi="宋体" w:eastAsia="宋体" w:cs="宋体"/>
              </w:rPr>
              <w:t>项目实施完毕检测相关成果经验收合格后支付合同金额的90%，余款10%满质保期两年后内付清（不计利息）。（备注: 政府投资项目用款报审流程完成，项目专项建设资金到账后支付合同款。）</w:t>
            </w:r>
          </w:p>
        </w:tc>
        <w:tc>
          <w:tcPr>
            <w:tcW w:w="1425" w:type="dxa"/>
            <w:vAlign w:val="center"/>
          </w:tcPr>
          <w:p w14:paraId="333B6B27">
            <w:pPr>
              <w:spacing w:line="360" w:lineRule="auto"/>
              <w:jc w:val="center"/>
              <w:rPr>
                <w:rFonts w:ascii="宋体" w:hAnsi="宋体" w:eastAsia="宋体" w:cs="宋体"/>
              </w:rPr>
            </w:pPr>
            <w:r>
              <w:rPr>
                <w:rFonts w:hint="eastAsia" w:ascii="宋体" w:hAnsi="宋体" w:eastAsia="宋体" w:cs="宋体"/>
              </w:rPr>
              <w:t>不可负偏离</w:t>
            </w:r>
          </w:p>
        </w:tc>
      </w:tr>
      <w:tr w14:paraId="53621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trPr>
        <w:tc>
          <w:tcPr>
            <w:tcW w:w="737" w:type="dxa"/>
            <w:vAlign w:val="center"/>
          </w:tcPr>
          <w:p w14:paraId="24CEB352">
            <w:pPr>
              <w:spacing w:line="360" w:lineRule="auto"/>
              <w:jc w:val="center"/>
              <w:rPr>
                <w:rFonts w:ascii="宋体" w:hAnsi="宋体" w:eastAsia="宋体" w:cs="宋体"/>
                <w:lang w:val="zh-CN"/>
              </w:rPr>
            </w:pPr>
            <w:r>
              <w:rPr>
                <w:rFonts w:hint="eastAsia" w:ascii="宋体" w:hAnsi="宋体" w:cs="宋体"/>
              </w:rPr>
              <w:t>5</w:t>
            </w:r>
          </w:p>
        </w:tc>
        <w:tc>
          <w:tcPr>
            <w:tcW w:w="1325" w:type="dxa"/>
            <w:vAlign w:val="center"/>
          </w:tcPr>
          <w:p w14:paraId="1D2747EE">
            <w:pPr>
              <w:spacing w:line="360" w:lineRule="auto"/>
              <w:jc w:val="center"/>
              <w:rPr>
                <w:rFonts w:ascii="宋体" w:hAnsi="宋体" w:eastAsia="宋体" w:cs="宋体"/>
                <w:lang w:val="zh-CN"/>
              </w:rPr>
            </w:pPr>
            <w:r>
              <w:rPr>
                <w:rFonts w:hint="eastAsia" w:ascii="宋体" w:hAnsi="宋体" w:eastAsia="宋体" w:cs="宋体"/>
              </w:rPr>
              <w:t>报价方式</w:t>
            </w:r>
          </w:p>
        </w:tc>
        <w:tc>
          <w:tcPr>
            <w:tcW w:w="6232" w:type="dxa"/>
            <w:vAlign w:val="center"/>
          </w:tcPr>
          <w:p w14:paraId="41CDA431">
            <w:pPr>
              <w:jc w:val="both"/>
              <w:rPr>
                <w:rFonts w:ascii="宋体" w:hAnsi="宋体" w:eastAsia="宋体" w:cs="宋体"/>
              </w:rPr>
            </w:pPr>
            <w:r>
              <w:rPr>
                <w:rFonts w:hint="eastAsia" w:ascii="宋体" w:hAnsi="宋体" w:eastAsia="宋体" w:cs="宋体"/>
              </w:rPr>
              <w:t>1.以人民币报价，投标人报价应包括设计、采购、运输、报关、商检、培训、相关部门验收及保修期内的维护保养等所有费有，以及投标人认为必要的其他货物、材料、工程、服务。</w:t>
            </w:r>
          </w:p>
          <w:p w14:paraId="4F44C1BE">
            <w:pPr>
              <w:jc w:val="both"/>
              <w:rPr>
                <w:rFonts w:hAnsi="宋体" w:eastAsia="宋体"/>
                <w:lang w:val="zh-CN"/>
              </w:rPr>
            </w:pPr>
            <w:r>
              <w:rPr>
                <w:rFonts w:hint="eastAsia" w:ascii="宋体" w:hAnsi="宋体" w:eastAsia="宋体" w:cs="宋体"/>
              </w:rPr>
              <w:t>2.投标人应自行增加设备正常、合法、安全运行及使用所必须但招标文件没有包含的所有设备、版权、专利等一切费用。</w:t>
            </w:r>
          </w:p>
        </w:tc>
        <w:tc>
          <w:tcPr>
            <w:tcW w:w="1425" w:type="dxa"/>
            <w:vAlign w:val="center"/>
          </w:tcPr>
          <w:p w14:paraId="270E436D">
            <w:pPr>
              <w:spacing w:line="360" w:lineRule="auto"/>
              <w:jc w:val="center"/>
              <w:rPr>
                <w:rFonts w:ascii="宋体" w:hAnsi="宋体" w:eastAsia="宋体" w:cs="宋体"/>
                <w:lang w:val="zh-CN"/>
              </w:rPr>
            </w:pPr>
            <w:r>
              <w:rPr>
                <w:rFonts w:hint="eastAsia" w:ascii="宋体" w:hAnsi="宋体" w:eastAsia="宋体" w:cs="宋体"/>
              </w:rPr>
              <w:t>不可负偏离</w:t>
            </w:r>
          </w:p>
        </w:tc>
      </w:tr>
      <w:tr w14:paraId="40CFB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703DF083">
            <w:pPr>
              <w:spacing w:line="360" w:lineRule="auto"/>
              <w:jc w:val="center"/>
              <w:rPr>
                <w:rFonts w:ascii="宋体" w:hAnsi="宋体" w:eastAsia="宋体" w:cs="宋体"/>
              </w:rPr>
            </w:pPr>
            <w:r>
              <w:rPr>
                <w:rFonts w:hint="eastAsia" w:ascii="宋体" w:hAnsi="宋体" w:cs="宋体"/>
              </w:rPr>
              <w:t>6</w:t>
            </w:r>
          </w:p>
        </w:tc>
        <w:tc>
          <w:tcPr>
            <w:tcW w:w="1325" w:type="dxa"/>
            <w:vAlign w:val="center"/>
          </w:tcPr>
          <w:p w14:paraId="760378B9">
            <w:pPr>
              <w:spacing w:line="360" w:lineRule="auto"/>
              <w:jc w:val="center"/>
              <w:rPr>
                <w:rFonts w:ascii="宋体" w:hAnsi="宋体" w:eastAsia="宋体" w:cs="宋体"/>
                <w:lang w:val="zh-CN"/>
              </w:rPr>
            </w:pPr>
            <w:r>
              <w:rPr>
                <w:rFonts w:hint="eastAsia" w:ascii="宋体" w:hAnsi="宋体" w:eastAsia="宋体" w:cs="宋体"/>
                <w:lang w:val="zh-CN"/>
              </w:rPr>
              <w:t>项目验收</w:t>
            </w:r>
          </w:p>
        </w:tc>
        <w:tc>
          <w:tcPr>
            <w:tcW w:w="6232" w:type="dxa"/>
            <w:vAlign w:val="center"/>
          </w:tcPr>
          <w:p w14:paraId="3318EB15">
            <w:pPr>
              <w:rPr>
                <w:rFonts w:ascii="宋体" w:hAnsi="宋体" w:eastAsia="宋体" w:cs="宋体"/>
              </w:rPr>
            </w:pPr>
            <w:r>
              <w:rPr>
                <w:rFonts w:hint="eastAsia" w:ascii="宋体" w:hAnsi="宋体" w:eastAsia="宋体" w:cs="宋体"/>
              </w:rPr>
              <w:t>1.安装</w:t>
            </w:r>
            <w:r>
              <w:rPr>
                <w:rFonts w:hint="eastAsia" w:ascii="宋体" w:hAnsi="宋体" w:cs="宋体"/>
              </w:rPr>
              <w:t>调试</w:t>
            </w:r>
            <w:r>
              <w:rPr>
                <w:rFonts w:hint="eastAsia" w:ascii="宋体" w:hAnsi="宋体" w:eastAsia="宋体" w:cs="宋体"/>
              </w:rPr>
              <w:t>完成后，由招标人、中标供应商和专家共同参加下进行验收。验收时不符合合同规定标准的货物，采购人有权拒绝验收；因此产生的一切经济损失由中标供应商承担。聘请专家产生的所有费用由中标供应商承担。</w:t>
            </w:r>
          </w:p>
          <w:p w14:paraId="731326D6">
            <w:pPr>
              <w:rPr>
                <w:rFonts w:ascii="宋体" w:hAnsi="宋体" w:eastAsia="宋体" w:cs="宋体"/>
              </w:rPr>
            </w:pPr>
            <w:r>
              <w:rPr>
                <w:rFonts w:hint="eastAsia" w:ascii="宋体" w:hAnsi="宋体" w:eastAsia="宋体" w:cs="宋体"/>
              </w:rPr>
              <w:t>2.验收按国家有关的规定、规范进行。</w:t>
            </w:r>
          </w:p>
          <w:p w14:paraId="65DB2588">
            <w:pPr>
              <w:rPr>
                <w:rFonts w:ascii="宋体" w:hAnsi="宋体" w:eastAsia="宋体" w:cs="宋体"/>
              </w:rPr>
            </w:pPr>
            <w:r>
              <w:rPr>
                <w:rFonts w:hint="eastAsia" w:ascii="宋体" w:hAnsi="宋体" w:eastAsia="宋体" w:cs="宋体"/>
              </w:rPr>
              <w:t>3.验收时如发现所交付的货物有短装、次品、损坏或其它不符合招标文件规定之情形者，招标人应做出详尽的现场记录，或由招标人和中标供应商双方签署备忘录。此现场记录或备忘录可用作补充、缺失和更换损坏部件的有效证据。由此产生的有关费用由中标供应商承担。</w:t>
            </w:r>
          </w:p>
          <w:p w14:paraId="1D6A64D3">
            <w:pPr>
              <w:rPr>
                <w:rFonts w:ascii="宋体" w:hAnsi="宋体" w:eastAsia="宋体" w:cs="宋体"/>
              </w:rPr>
            </w:pPr>
            <w:r>
              <w:rPr>
                <w:rFonts w:hint="eastAsia" w:ascii="宋体" w:hAnsi="宋体" w:eastAsia="宋体" w:cs="宋体"/>
              </w:rPr>
              <w:t>4.中标供应商须为验收提供必需的工具及其他便利条件。</w:t>
            </w:r>
          </w:p>
          <w:p w14:paraId="58ABE939">
            <w:pPr>
              <w:rPr>
                <w:rFonts w:ascii="宋体" w:hAnsi="宋体" w:eastAsia="宋体" w:cs="宋体"/>
              </w:rPr>
            </w:pPr>
            <w:r>
              <w:rPr>
                <w:rFonts w:hint="eastAsia" w:ascii="宋体" w:hAnsi="宋体" w:eastAsia="宋体" w:cs="宋体"/>
              </w:rPr>
              <w:t>5.在验收过程中发现数量不足或有质量、技术等问题，中标供应商应负责按照采购人的要求采取补足、更换或退货等措施妥善处理，并承担由此发生的一切费用和损失。</w:t>
            </w:r>
          </w:p>
          <w:p w14:paraId="30C0CC5C">
            <w:pPr>
              <w:rPr>
                <w:rFonts w:ascii="宋体" w:hAnsi="宋体" w:eastAsia="宋体" w:cs="宋体"/>
                <w:lang w:val="zh-CN"/>
              </w:rPr>
            </w:pPr>
            <w:r>
              <w:rPr>
                <w:rFonts w:hint="eastAsia" w:ascii="宋体" w:hAnsi="宋体" w:eastAsia="宋体" w:cs="宋体"/>
              </w:rPr>
              <w:t>6.对于不合格的货物，中标供应商必须在</w:t>
            </w:r>
            <w:r>
              <w:rPr>
                <w:rFonts w:hint="eastAsia" w:ascii="宋体" w:hAnsi="宋体" w:cs="宋体"/>
              </w:rPr>
              <w:t>7</w:t>
            </w:r>
            <w:r>
              <w:rPr>
                <w:rFonts w:hint="eastAsia" w:ascii="宋体" w:hAnsi="宋体" w:eastAsia="宋体" w:cs="宋体"/>
              </w:rPr>
              <w:t>个工作日里及时完成更换，并保证验收合格。</w:t>
            </w:r>
            <w:r>
              <w:rPr>
                <w:rFonts w:hint="eastAsia" w:ascii="宋体" w:hAnsi="宋体" w:cs="宋体"/>
              </w:rPr>
              <w:t>7</w:t>
            </w:r>
            <w:r>
              <w:rPr>
                <w:rFonts w:hint="eastAsia" w:ascii="宋体" w:hAnsi="宋体" w:eastAsia="宋体" w:cs="宋体"/>
              </w:rPr>
              <w:t>天内不能更换的或更换的验收不合格，按逾期交货处理。</w:t>
            </w:r>
          </w:p>
        </w:tc>
        <w:tc>
          <w:tcPr>
            <w:tcW w:w="1425" w:type="dxa"/>
            <w:vAlign w:val="center"/>
          </w:tcPr>
          <w:p w14:paraId="00C415FE">
            <w:pPr>
              <w:spacing w:line="360" w:lineRule="auto"/>
              <w:jc w:val="center"/>
              <w:rPr>
                <w:rFonts w:ascii="宋体" w:hAnsi="宋体" w:eastAsia="宋体" w:cs="宋体"/>
                <w:lang w:val="zh-CN"/>
              </w:rPr>
            </w:pPr>
            <w:r>
              <w:rPr>
                <w:rFonts w:hint="eastAsia" w:ascii="宋体" w:hAnsi="宋体" w:eastAsia="宋体" w:cs="宋体"/>
              </w:rPr>
              <w:t>不可负偏离</w:t>
            </w:r>
          </w:p>
        </w:tc>
      </w:tr>
      <w:tr w14:paraId="21A2B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08C58EDB">
            <w:pPr>
              <w:spacing w:line="360" w:lineRule="auto"/>
              <w:jc w:val="center"/>
              <w:rPr>
                <w:rFonts w:ascii="宋体" w:hAnsi="宋体" w:eastAsia="宋体" w:cs="宋体"/>
              </w:rPr>
            </w:pPr>
            <w:r>
              <w:rPr>
                <w:rFonts w:hint="eastAsia" w:ascii="宋体" w:hAnsi="宋体" w:cs="宋体"/>
              </w:rPr>
              <w:t>7</w:t>
            </w:r>
          </w:p>
        </w:tc>
        <w:tc>
          <w:tcPr>
            <w:tcW w:w="1325" w:type="dxa"/>
            <w:vAlign w:val="center"/>
          </w:tcPr>
          <w:p w14:paraId="43FFB9C4">
            <w:pPr>
              <w:rPr>
                <w:rFonts w:hAnsi="宋体" w:eastAsia="宋体" w:cs="宋体"/>
                <w:lang w:val="zh-CN"/>
              </w:rPr>
            </w:pPr>
            <w:r>
              <w:rPr>
                <w:rFonts w:hint="eastAsia" w:ascii="宋体" w:hAnsi="宋体" w:eastAsia="宋体" w:cs="宋体"/>
              </w:rPr>
              <w:t>货物要求</w:t>
            </w:r>
          </w:p>
        </w:tc>
        <w:tc>
          <w:tcPr>
            <w:tcW w:w="6232" w:type="dxa"/>
          </w:tcPr>
          <w:p w14:paraId="641960AB">
            <w:pPr>
              <w:rPr>
                <w:rFonts w:ascii="宋体" w:hAnsi="宋体" w:eastAsia="宋体" w:cs="宋体"/>
              </w:rPr>
            </w:pPr>
            <w:r>
              <w:rPr>
                <w:rFonts w:hint="eastAsia" w:ascii="宋体" w:hAnsi="宋体" w:eastAsia="宋体" w:cs="宋体"/>
              </w:rPr>
              <w:t>1.货物为</w:t>
            </w:r>
            <w:r>
              <w:rPr>
                <w:rFonts w:hint="eastAsia" w:ascii="宋体" w:hAnsi="宋体" w:cs="宋体"/>
              </w:rPr>
              <w:t>符合国家标准</w:t>
            </w:r>
            <w:r>
              <w:rPr>
                <w:rFonts w:hint="eastAsia" w:ascii="宋体" w:hAnsi="宋体" w:eastAsia="宋体" w:cs="宋体"/>
              </w:rPr>
              <w:t>的全新产品，并未对其作任何的更改和替换，无污染，无侵权行为、表面无划损、无任何缺陷隐患，在中国境内可依常规安全合法使用；</w:t>
            </w:r>
          </w:p>
          <w:p w14:paraId="772DD723">
            <w:pPr>
              <w:rPr>
                <w:rFonts w:hAnsi="宋体" w:eastAsia="宋体" w:cs="宋体"/>
                <w:lang w:val="zh-CN"/>
              </w:rPr>
            </w:pPr>
            <w:r>
              <w:rPr>
                <w:rFonts w:hint="eastAsia" w:ascii="宋体" w:hAnsi="宋体" w:eastAsia="宋体" w:cs="宋体"/>
              </w:rPr>
              <w:t>2.中标供应商应保证，招标人在中华人民共和国使用中标供应商所提供的货物或货物的任何一部分时，免受第三方提出的侵犯其专利权、商标权或工业设计权的起诉。</w:t>
            </w:r>
          </w:p>
        </w:tc>
        <w:tc>
          <w:tcPr>
            <w:tcW w:w="1425" w:type="dxa"/>
            <w:vAlign w:val="center"/>
          </w:tcPr>
          <w:p w14:paraId="1C89CF21">
            <w:pPr>
              <w:spacing w:line="360" w:lineRule="auto"/>
              <w:jc w:val="center"/>
              <w:rPr>
                <w:rFonts w:ascii="宋体" w:hAnsi="宋体" w:eastAsia="宋体" w:cs="宋体"/>
                <w:lang w:val="zh-CN"/>
              </w:rPr>
            </w:pPr>
            <w:r>
              <w:rPr>
                <w:rFonts w:hint="eastAsia" w:ascii="宋体" w:hAnsi="宋体" w:eastAsia="宋体" w:cs="宋体"/>
              </w:rPr>
              <w:t>不可负偏离</w:t>
            </w:r>
          </w:p>
        </w:tc>
      </w:tr>
      <w:tr w14:paraId="60299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712F48F1">
            <w:pPr>
              <w:spacing w:line="360" w:lineRule="auto"/>
              <w:jc w:val="center"/>
              <w:rPr>
                <w:rFonts w:ascii="宋体" w:hAnsi="宋体" w:eastAsia="宋体" w:cs="宋体"/>
              </w:rPr>
            </w:pPr>
            <w:r>
              <w:rPr>
                <w:rFonts w:hint="eastAsia" w:ascii="宋体" w:hAnsi="宋体" w:cs="宋体"/>
              </w:rPr>
              <w:t>8</w:t>
            </w:r>
          </w:p>
        </w:tc>
        <w:tc>
          <w:tcPr>
            <w:tcW w:w="1325" w:type="dxa"/>
            <w:vAlign w:val="center"/>
          </w:tcPr>
          <w:p w14:paraId="3E46BBA9">
            <w:pPr>
              <w:pStyle w:val="30"/>
              <w:spacing w:line="249" w:lineRule="auto"/>
              <w:ind w:right="6"/>
              <w:jc w:val="center"/>
              <w:rPr>
                <w:bCs/>
              </w:rPr>
            </w:pPr>
            <w:r>
              <w:rPr>
                <w:rFonts w:hint="eastAsia" w:ascii="宋体" w:hAnsi="宋体" w:eastAsia="宋体" w:cs="宋体"/>
                <w:bCs/>
              </w:rPr>
              <w:t>质保期及</w:t>
            </w:r>
          </w:p>
          <w:p w14:paraId="7B68052C">
            <w:pPr>
              <w:pStyle w:val="30"/>
              <w:spacing w:line="249" w:lineRule="auto"/>
              <w:ind w:left="268" w:right="6" w:hanging="243"/>
              <w:jc w:val="center"/>
              <w:rPr>
                <w:lang w:val="zh-CN"/>
              </w:rPr>
            </w:pPr>
            <w:r>
              <w:rPr>
                <w:rFonts w:hint="eastAsia" w:ascii="宋体" w:hAnsi="宋体" w:eastAsia="宋体" w:cs="宋体"/>
                <w:bCs/>
              </w:rPr>
              <w:t>售后服务</w:t>
            </w:r>
          </w:p>
        </w:tc>
        <w:tc>
          <w:tcPr>
            <w:tcW w:w="6232" w:type="dxa"/>
          </w:tcPr>
          <w:p w14:paraId="6FCC2F08">
            <w:r>
              <w:rPr>
                <w:rFonts w:hint="eastAsia"/>
              </w:rPr>
              <w:t>质保期及售后服务：</w:t>
            </w:r>
          </w:p>
          <w:p w14:paraId="3460C928">
            <w:r>
              <w:rPr>
                <w:rFonts w:hint="eastAsia"/>
              </w:rPr>
              <w:t>1.自本项目验收完成之日起计算，中标供应商对</w:t>
            </w:r>
            <w:r>
              <w:rPr>
                <w:rFonts w:hint="eastAsia" w:eastAsia="宋体"/>
              </w:rPr>
              <w:t>招标人</w:t>
            </w:r>
            <w:r>
              <w:rPr>
                <w:rFonts w:hint="eastAsia"/>
              </w:rPr>
              <w:t>所采购的软硬件设备提供</w:t>
            </w:r>
            <w:r>
              <w:rPr>
                <w:rFonts w:hint="eastAsia" w:eastAsia="宋体"/>
              </w:rPr>
              <w:t>两</w:t>
            </w:r>
            <w:r>
              <w:rPr>
                <w:rFonts w:hint="eastAsia"/>
              </w:rPr>
              <w:t>年质保，在质保期内设备的质量问题均由中标供应商负责免费维修，包括本项目所有软硬件设备、零配件免费更换和软件系统的升级；</w:t>
            </w:r>
          </w:p>
          <w:p w14:paraId="2F66F568">
            <w:r>
              <w:rPr>
                <w:rFonts w:hint="eastAsia"/>
              </w:rPr>
              <w:t>2.确保提供的设备是全新、优质、合格的产品，符合国家的质量标准；质保期内，售后服务所产生的一切费用由中标供应商自行承担。</w:t>
            </w:r>
          </w:p>
          <w:p w14:paraId="4993E11F">
            <w:pPr>
              <w:pStyle w:val="34"/>
              <w:rPr>
                <w:lang w:val="zh-CN"/>
              </w:rPr>
            </w:pPr>
            <w:r>
              <w:rPr>
                <w:rFonts w:hint="eastAsia" w:ascii="宋体" w:hAnsi="宋体" w:cs="宋体"/>
              </w:rPr>
              <w:t>3.质保期内，如出现故障，中标供应商需提供7*24小时服务，2小时内响应，一般性故障48小时内恢复。</w:t>
            </w:r>
          </w:p>
        </w:tc>
        <w:tc>
          <w:tcPr>
            <w:tcW w:w="1425" w:type="dxa"/>
            <w:vAlign w:val="center"/>
          </w:tcPr>
          <w:p w14:paraId="69A04716">
            <w:pPr>
              <w:spacing w:line="360" w:lineRule="auto"/>
              <w:jc w:val="center"/>
              <w:rPr>
                <w:rFonts w:ascii="宋体" w:hAnsi="宋体" w:eastAsia="宋体" w:cs="宋体"/>
                <w:lang w:val="zh-CN"/>
              </w:rPr>
            </w:pPr>
            <w:r>
              <w:rPr>
                <w:rFonts w:hint="eastAsia" w:ascii="宋体" w:hAnsi="宋体" w:eastAsia="宋体" w:cs="宋体"/>
              </w:rPr>
              <w:t>不可负偏离</w:t>
            </w:r>
          </w:p>
        </w:tc>
      </w:tr>
    </w:tbl>
    <w:p w14:paraId="31BC682B">
      <w:pPr>
        <w:tabs>
          <w:tab w:val="left" w:pos="1284"/>
        </w:tabs>
        <w:spacing w:line="360" w:lineRule="auto"/>
        <w:rPr>
          <w:rFonts w:ascii="宋体" w:hAnsi="宋体" w:cs="宋体"/>
          <w:b/>
          <w:sz w:val="23"/>
          <w:szCs w:val="23"/>
        </w:rPr>
      </w:pPr>
      <w:r>
        <w:rPr>
          <w:rFonts w:hint="eastAsia" w:ascii="宋体" w:hAnsi="宋体" w:cs="宋体"/>
          <w:b/>
          <w:sz w:val="23"/>
          <w:szCs w:val="23"/>
        </w:rPr>
        <w:t>注：1、以上所有商务条款均为重要条款，供应商必须完全响应，不得负偏离，否则作无效投标处理。</w:t>
      </w:r>
    </w:p>
    <w:p w14:paraId="1A4C5B04">
      <w:pPr>
        <w:tabs>
          <w:tab w:val="left" w:pos="1284"/>
        </w:tabs>
        <w:spacing w:line="360" w:lineRule="auto"/>
        <w:rPr>
          <w:rFonts w:ascii="宋体" w:hAnsi="宋体" w:cs="宋体"/>
          <w:b/>
          <w:sz w:val="23"/>
          <w:szCs w:val="23"/>
        </w:rPr>
      </w:pPr>
      <w:r>
        <w:rPr>
          <w:rFonts w:hint="eastAsia" w:ascii="宋体" w:hAnsi="宋体" w:cs="宋体"/>
          <w:b/>
          <w:sz w:val="23"/>
          <w:szCs w:val="23"/>
        </w:rPr>
        <w:t>2、若无特殊说明，本</w:t>
      </w:r>
      <w:r>
        <w:rPr>
          <w:rFonts w:hint="eastAsia" w:ascii="宋体" w:hAnsi="宋体" w:eastAsia="宋体" w:cs="宋体"/>
          <w:b/>
          <w:sz w:val="23"/>
          <w:szCs w:val="23"/>
        </w:rPr>
        <w:t>招标</w:t>
      </w:r>
      <w:r>
        <w:rPr>
          <w:rFonts w:hint="eastAsia" w:ascii="宋体" w:hAnsi="宋体" w:cs="宋体"/>
          <w:b/>
          <w:sz w:val="23"/>
          <w:szCs w:val="23"/>
        </w:rPr>
        <w:t>文件中所述及的“日”和“天”均指“日历日”。</w:t>
      </w:r>
    </w:p>
    <w:p w14:paraId="4828FCBD">
      <w:pPr>
        <w:tabs>
          <w:tab w:val="left" w:pos="1284"/>
        </w:tabs>
        <w:spacing w:line="360" w:lineRule="auto"/>
        <w:rPr>
          <w:rFonts w:ascii="宋体" w:hAnsi="宋体" w:eastAsia="宋体" w:cs="宋体"/>
          <w:sz w:val="23"/>
          <w:szCs w:val="23"/>
        </w:rPr>
      </w:pPr>
      <w:r>
        <w:rPr>
          <w:rFonts w:hint="eastAsia" w:ascii="宋体" w:hAnsi="宋体" w:cs="宋体"/>
          <w:b/>
          <w:sz w:val="23"/>
          <w:szCs w:val="23"/>
        </w:rPr>
        <w:t>3、除以上所述外，其它服务责任细节，由</w:t>
      </w:r>
      <w:r>
        <w:rPr>
          <w:rFonts w:hint="eastAsia" w:ascii="宋体" w:hAnsi="宋体" w:eastAsia="宋体" w:cs="宋体"/>
          <w:b/>
          <w:sz w:val="23"/>
          <w:szCs w:val="23"/>
        </w:rPr>
        <w:t>招标</w:t>
      </w:r>
      <w:r>
        <w:rPr>
          <w:rFonts w:hint="eastAsia" w:ascii="宋体" w:hAnsi="宋体" w:cs="宋体"/>
          <w:b/>
          <w:sz w:val="23"/>
          <w:szCs w:val="23"/>
        </w:rPr>
        <w:t>人及中标供应商双方，在签订的采购合同中约定执行。</w:t>
      </w:r>
    </w:p>
    <w:p w14:paraId="7A664018">
      <w:pPr>
        <w:sectPr>
          <w:pgSz w:w="11907" w:h="16840"/>
          <w:pgMar w:top="1313" w:right="379" w:bottom="1139" w:left="1701" w:header="851" w:footer="962" w:gutter="0"/>
          <w:cols w:space="720" w:num="1"/>
        </w:sectPr>
      </w:pPr>
    </w:p>
    <w:p w14:paraId="50787743">
      <w:pPr>
        <w:spacing w:line="449" w:lineRule="auto"/>
      </w:pPr>
    </w:p>
    <w:p w14:paraId="0C5176A0">
      <w:pPr>
        <w:spacing w:line="374" w:lineRule="exact"/>
        <w:textAlignment w:val="center"/>
      </w:pPr>
    </w:p>
    <w:p w14:paraId="73356D74">
      <w:pPr>
        <w:spacing w:before="155" w:line="222" w:lineRule="auto"/>
        <w:ind w:left="2787"/>
        <w:rPr>
          <w:rFonts w:ascii="宋体" w:hAnsi="宋体" w:eastAsia="宋体" w:cs="宋体"/>
          <w:sz w:val="43"/>
          <w:szCs w:val="43"/>
        </w:rPr>
      </w:pPr>
      <w:r>
        <w:rPr>
          <w:rFonts w:ascii="宋体" w:hAnsi="宋体" w:eastAsia="宋体" w:cs="宋体"/>
          <w:spacing w:val="8"/>
          <w:sz w:val="43"/>
          <w:szCs w:val="43"/>
          <w14:textOutline w14:w="7975" w14:cap="sq" w14:cmpd="sng" w14:algn="ctr">
            <w14:solidFill>
              <w14:srgbClr w14:val="000000"/>
            </w14:solidFill>
            <w14:prstDash w14:val="solid"/>
            <w14:bevel/>
          </w14:textOutline>
        </w:rPr>
        <w:t>第七章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评标办</w:t>
      </w:r>
      <w:r>
        <w:rPr>
          <w:rFonts w:ascii="宋体" w:hAnsi="宋体" w:eastAsia="宋体" w:cs="宋体"/>
          <w:spacing w:val="6"/>
          <w:sz w:val="43"/>
          <w:szCs w:val="43"/>
          <w14:textOutline w14:w="7975" w14:cap="sq" w14:cmpd="sng" w14:algn="ctr">
            <w14:solidFill>
              <w14:srgbClr w14:val="000000"/>
            </w14:solidFill>
            <w14:prstDash w14:val="solid"/>
            <w14:bevel/>
          </w14:textOutline>
        </w:rPr>
        <w:t>法</w:t>
      </w:r>
    </w:p>
    <w:p w14:paraId="2AC576D6">
      <w:pPr>
        <w:spacing w:before="308" w:line="228" w:lineRule="auto"/>
        <w:ind w:left="4401"/>
        <w:outlineLvl w:val="1"/>
        <w:rPr>
          <w:rFonts w:ascii="宋体" w:hAnsi="宋体" w:eastAsia="宋体" w:cs="宋体"/>
          <w:sz w:val="23"/>
          <w:szCs w:val="23"/>
        </w:rPr>
      </w:pPr>
      <w:r>
        <w:rPr>
          <w:rFonts w:ascii="Times New Roman" w:hAnsi="Times New Roman" w:eastAsia="Times New Roman" w:cs="Times New Roman"/>
          <w:b/>
          <w:bCs/>
          <w:spacing w:val="4"/>
          <w:sz w:val="23"/>
          <w:szCs w:val="23"/>
        </w:rPr>
        <w:t>1.</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总则</w:t>
      </w:r>
    </w:p>
    <w:p w14:paraId="2CC5D479">
      <w:pPr>
        <w:spacing w:before="181" w:line="375" w:lineRule="auto"/>
        <w:ind w:left="14" w:right="673" w:firstLine="492"/>
        <w:rPr>
          <w:rFonts w:ascii="宋体" w:hAnsi="宋体" w:eastAsia="宋体" w:cs="宋体"/>
          <w:color w:val="0000FF"/>
          <w:sz w:val="23"/>
          <w:szCs w:val="23"/>
        </w:rPr>
      </w:pPr>
      <w:r>
        <w:rPr>
          <w:rFonts w:ascii="宋体" w:hAnsi="宋体" w:eastAsia="宋体" w:cs="宋体"/>
          <w:spacing w:val="-4"/>
          <w:sz w:val="23"/>
          <w:szCs w:val="23"/>
        </w:rPr>
        <w:t>1.1</w:t>
      </w:r>
      <w:r>
        <w:rPr>
          <w:rFonts w:ascii="宋体" w:hAnsi="宋体" w:eastAsia="宋体" w:cs="宋体"/>
          <w:color w:val="0000FF"/>
          <w:spacing w:val="-4"/>
          <w:sz w:val="23"/>
          <w:szCs w:val="23"/>
        </w:rPr>
        <w:t xml:space="preserve"> </w:t>
      </w:r>
      <w:r>
        <w:rPr>
          <w:rFonts w:hint="eastAsia" w:ascii="宋体" w:hAnsi="宋体" w:eastAsia="宋体" w:cs="宋体"/>
          <w:color w:val="auto"/>
          <w:spacing w:val="-4"/>
          <w:sz w:val="23"/>
          <w:szCs w:val="23"/>
        </w:rPr>
        <w:t>参照《中华人民共和国招标投标法》《中华人民共和国招标投标实施条例》</w:t>
      </w:r>
      <w:r>
        <w:rPr>
          <w:rFonts w:ascii="宋体" w:hAnsi="宋体" w:eastAsia="宋体" w:cs="宋体"/>
          <w:color w:val="auto"/>
          <w:spacing w:val="-4"/>
          <w:sz w:val="23"/>
          <w:szCs w:val="23"/>
        </w:rPr>
        <w:t>《</w:t>
      </w:r>
      <w:r>
        <w:rPr>
          <w:rFonts w:ascii="宋体" w:hAnsi="宋体" w:eastAsia="宋体" w:cs="宋体"/>
          <w:color w:val="auto"/>
          <w:spacing w:val="-3"/>
          <w:sz w:val="23"/>
          <w:szCs w:val="23"/>
        </w:rPr>
        <w:t>中</w:t>
      </w:r>
      <w:r>
        <w:rPr>
          <w:rFonts w:ascii="宋体" w:hAnsi="宋体" w:eastAsia="宋体" w:cs="宋体"/>
          <w:color w:val="auto"/>
          <w:spacing w:val="-2"/>
          <w:sz w:val="23"/>
          <w:szCs w:val="23"/>
        </w:rPr>
        <w:t>华人民共和国政府采购法》《中华人民共和国政府采购法实施条例》</w:t>
      </w:r>
      <w:r>
        <w:rPr>
          <w:rFonts w:ascii="宋体" w:hAnsi="宋体" w:eastAsia="宋体" w:cs="宋体"/>
          <w:color w:val="auto"/>
          <w:spacing w:val="16"/>
          <w:sz w:val="23"/>
          <w:szCs w:val="23"/>
        </w:rPr>
        <w:t>《</w:t>
      </w:r>
      <w:r>
        <w:rPr>
          <w:rFonts w:ascii="宋体" w:hAnsi="宋体" w:eastAsia="宋体" w:cs="宋体"/>
          <w:color w:val="auto"/>
          <w:spacing w:val="13"/>
          <w:sz w:val="23"/>
          <w:szCs w:val="23"/>
        </w:rPr>
        <w:t>政</w:t>
      </w:r>
      <w:r>
        <w:rPr>
          <w:rFonts w:ascii="宋体" w:hAnsi="宋体" w:eastAsia="宋体" w:cs="宋体"/>
          <w:color w:val="auto"/>
          <w:spacing w:val="8"/>
          <w:sz w:val="23"/>
          <w:szCs w:val="23"/>
        </w:rPr>
        <w:t>府采购货物和服务招标投标管理办法》等法律法规，结合采购项目特点制定本评标</w:t>
      </w:r>
      <w:r>
        <w:rPr>
          <w:rFonts w:ascii="宋体" w:hAnsi="宋体" w:eastAsia="宋体" w:cs="宋体"/>
          <w:color w:val="auto"/>
          <w:spacing w:val="2"/>
          <w:sz w:val="23"/>
          <w:szCs w:val="23"/>
        </w:rPr>
        <w:t>办法</w:t>
      </w:r>
      <w:r>
        <w:rPr>
          <w:rFonts w:ascii="宋体" w:hAnsi="宋体" w:eastAsia="宋体" w:cs="宋体"/>
          <w:color w:val="auto"/>
          <w:spacing w:val="1"/>
          <w:sz w:val="23"/>
          <w:szCs w:val="23"/>
        </w:rPr>
        <w:t>。</w:t>
      </w:r>
    </w:p>
    <w:p w14:paraId="2EBFD025">
      <w:pPr>
        <w:spacing w:before="1"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2</w:t>
      </w:r>
      <w:r>
        <w:rPr>
          <w:rFonts w:ascii="宋体" w:hAnsi="宋体" w:eastAsia="宋体" w:cs="宋体"/>
          <w:spacing w:val="7"/>
          <w:sz w:val="23"/>
          <w:szCs w:val="23"/>
        </w:rPr>
        <w:t xml:space="preserve"> 评标工作由</w:t>
      </w:r>
      <w:r>
        <w:rPr>
          <w:rFonts w:hint="eastAsia" w:ascii="宋体" w:hAnsi="宋体" w:eastAsia="宋体" w:cs="宋体"/>
          <w:spacing w:val="7"/>
          <w:sz w:val="23"/>
          <w:szCs w:val="23"/>
        </w:rPr>
        <w:t>招标</w:t>
      </w:r>
      <w:r>
        <w:rPr>
          <w:rFonts w:ascii="宋体" w:hAnsi="宋体" w:eastAsia="宋体" w:cs="宋体"/>
          <w:spacing w:val="7"/>
          <w:sz w:val="23"/>
          <w:szCs w:val="23"/>
        </w:rPr>
        <w:t>代理机构负责组织，具体评标事务由</w:t>
      </w:r>
      <w:r>
        <w:rPr>
          <w:rFonts w:hint="eastAsia" w:ascii="宋体" w:hAnsi="宋体" w:eastAsia="宋体" w:cs="宋体"/>
          <w:spacing w:val="7"/>
          <w:sz w:val="23"/>
          <w:szCs w:val="23"/>
        </w:rPr>
        <w:t>招标</w:t>
      </w:r>
      <w:r>
        <w:rPr>
          <w:rFonts w:ascii="宋体" w:hAnsi="宋体" w:eastAsia="宋体" w:cs="宋体"/>
          <w:spacing w:val="7"/>
          <w:sz w:val="23"/>
          <w:szCs w:val="23"/>
        </w:rPr>
        <w:t>代理机构依法组建的</w:t>
      </w:r>
      <w:r>
        <w:rPr>
          <w:rFonts w:ascii="宋体" w:hAnsi="宋体" w:eastAsia="宋体" w:cs="宋体"/>
          <w:sz w:val="23"/>
          <w:szCs w:val="23"/>
        </w:rPr>
        <w:t xml:space="preserve"> </w:t>
      </w:r>
      <w:r>
        <w:rPr>
          <w:rFonts w:ascii="宋体" w:hAnsi="宋体" w:eastAsia="宋体" w:cs="宋体"/>
          <w:spacing w:val="18"/>
          <w:sz w:val="23"/>
          <w:szCs w:val="23"/>
        </w:rPr>
        <w:t>评</w:t>
      </w:r>
      <w:r>
        <w:rPr>
          <w:rFonts w:ascii="宋体" w:hAnsi="宋体" w:eastAsia="宋体" w:cs="宋体"/>
          <w:spacing w:val="17"/>
          <w:sz w:val="23"/>
          <w:szCs w:val="23"/>
        </w:rPr>
        <w:t>标</w:t>
      </w:r>
      <w:r>
        <w:rPr>
          <w:rFonts w:ascii="宋体" w:hAnsi="宋体" w:eastAsia="宋体" w:cs="宋体"/>
          <w:spacing w:val="9"/>
          <w:sz w:val="23"/>
          <w:szCs w:val="23"/>
        </w:rPr>
        <w:t>委员会负责。评标委员会由</w:t>
      </w:r>
      <w:r>
        <w:rPr>
          <w:rFonts w:hint="eastAsia" w:ascii="宋体" w:hAnsi="宋体" w:eastAsia="宋体" w:cs="宋体"/>
          <w:spacing w:val="9"/>
          <w:sz w:val="23"/>
          <w:szCs w:val="23"/>
        </w:rPr>
        <w:t>招标</w:t>
      </w:r>
      <w:r>
        <w:rPr>
          <w:rFonts w:ascii="宋体" w:hAnsi="宋体" w:eastAsia="宋体" w:cs="宋体"/>
          <w:spacing w:val="9"/>
          <w:sz w:val="23"/>
          <w:szCs w:val="23"/>
        </w:rPr>
        <w:t>人代表和有关技术、经济等方面的专家组成。</w:t>
      </w:r>
    </w:p>
    <w:p w14:paraId="3B468605">
      <w:pPr>
        <w:spacing w:before="2"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3</w:t>
      </w:r>
      <w:r>
        <w:rPr>
          <w:rFonts w:ascii="宋体" w:hAnsi="宋体" w:eastAsia="宋体" w:cs="宋体"/>
          <w:spacing w:val="7"/>
          <w:sz w:val="23"/>
          <w:szCs w:val="23"/>
        </w:rPr>
        <w:t xml:space="preserve"> 评标工作应遵循公平、公正、科学及择优的原则，并以相同的评标程序和标准</w:t>
      </w:r>
      <w:r>
        <w:rPr>
          <w:rFonts w:ascii="宋体" w:hAnsi="宋体" w:eastAsia="宋体" w:cs="宋体"/>
          <w:sz w:val="23"/>
          <w:szCs w:val="23"/>
        </w:rPr>
        <w:t xml:space="preserve"> </w:t>
      </w:r>
      <w:r>
        <w:rPr>
          <w:rFonts w:ascii="宋体" w:hAnsi="宋体" w:eastAsia="宋体" w:cs="宋体"/>
          <w:spacing w:val="8"/>
          <w:sz w:val="23"/>
          <w:szCs w:val="23"/>
        </w:rPr>
        <w:t>对待所有的投标人</w:t>
      </w:r>
      <w:r>
        <w:rPr>
          <w:rFonts w:ascii="宋体" w:hAnsi="宋体" w:eastAsia="宋体" w:cs="宋体"/>
          <w:spacing w:val="7"/>
          <w:sz w:val="23"/>
          <w:szCs w:val="23"/>
        </w:rPr>
        <w:t>。</w:t>
      </w:r>
    </w:p>
    <w:p w14:paraId="656400F6">
      <w:pPr>
        <w:spacing w:before="1" w:line="374" w:lineRule="auto"/>
        <w:ind w:left="18" w:right="753" w:firstLine="489"/>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4</w:t>
      </w:r>
      <w:r>
        <w:rPr>
          <w:rFonts w:ascii="宋体" w:hAnsi="宋体" w:eastAsia="宋体" w:cs="宋体"/>
          <w:spacing w:val="7"/>
          <w:sz w:val="23"/>
          <w:szCs w:val="23"/>
        </w:rPr>
        <w:t xml:space="preserve"> 评标委员会按照招标文件规定的评标方法和标准进行评标，并独立履行下列职</w:t>
      </w:r>
      <w:r>
        <w:rPr>
          <w:rFonts w:ascii="宋体" w:hAnsi="宋体" w:eastAsia="宋体" w:cs="宋体"/>
          <w:sz w:val="23"/>
          <w:szCs w:val="23"/>
        </w:rPr>
        <w:t xml:space="preserve"> </w:t>
      </w:r>
      <w:r>
        <w:rPr>
          <w:rFonts w:ascii="宋体" w:hAnsi="宋体" w:eastAsia="宋体" w:cs="宋体"/>
          <w:spacing w:val="-4"/>
          <w:sz w:val="23"/>
          <w:szCs w:val="23"/>
        </w:rPr>
        <w:t>责：</w:t>
      </w:r>
    </w:p>
    <w:p w14:paraId="64F5D2F6">
      <w:pPr>
        <w:spacing w:before="1" w:line="227" w:lineRule="auto"/>
        <w:ind w:left="501"/>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9"/>
          <w:sz w:val="23"/>
          <w:szCs w:val="23"/>
        </w:rPr>
        <w:t xml:space="preserve"> </w:t>
      </w:r>
      <w:r>
        <w:rPr>
          <w:rFonts w:ascii="宋体" w:hAnsi="宋体" w:eastAsia="宋体" w:cs="宋体"/>
          <w:spacing w:val="6"/>
          <w:sz w:val="23"/>
          <w:szCs w:val="23"/>
        </w:rPr>
        <w:t>一) 熟悉和理解招标文件；</w:t>
      </w:r>
    </w:p>
    <w:p w14:paraId="7CF9957E">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二) 审查供应商投标文件等是否满足招标文件要求，并作出评价；</w:t>
      </w:r>
    </w:p>
    <w:p w14:paraId="23374109">
      <w:pPr>
        <w:spacing w:before="182" w:line="375" w:lineRule="auto"/>
        <w:ind w:left="10" w:right="753" w:firstLine="490"/>
        <w:rPr>
          <w:rFonts w:ascii="宋体" w:hAnsi="宋体" w:eastAsia="宋体" w:cs="宋体"/>
          <w:sz w:val="23"/>
          <w:szCs w:val="23"/>
        </w:rPr>
      </w:pPr>
      <w:r>
        <w:rPr>
          <w:rFonts w:ascii="宋体" w:hAnsi="宋体" w:eastAsia="宋体" w:cs="宋体"/>
          <w:spacing w:val="11"/>
          <w:sz w:val="23"/>
          <w:szCs w:val="23"/>
        </w:rPr>
        <w:t>(三) 根据需要要求招标采购单位对招标文件作出解释；根据需要要求供应商对</w:t>
      </w:r>
      <w:r>
        <w:rPr>
          <w:rFonts w:ascii="宋体" w:hAnsi="宋体" w:eastAsia="宋体" w:cs="宋体"/>
          <w:spacing w:val="10"/>
          <w:sz w:val="23"/>
          <w:szCs w:val="23"/>
        </w:rPr>
        <w:t>投</w:t>
      </w:r>
      <w:r>
        <w:rPr>
          <w:rFonts w:ascii="宋体" w:hAnsi="宋体" w:eastAsia="宋体" w:cs="宋体"/>
          <w:sz w:val="23"/>
          <w:szCs w:val="23"/>
        </w:rPr>
        <w:t xml:space="preserve"> </w:t>
      </w:r>
      <w:r>
        <w:rPr>
          <w:rFonts w:ascii="宋体" w:hAnsi="宋体" w:eastAsia="宋体" w:cs="宋体"/>
          <w:spacing w:val="9"/>
          <w:sz w:val="23"/>
          <w:szCs w:val="23"/>
        </w:rPr>
        <w:t>标文件有关事项作出澄清、说明或者补正</w:t>
      </w:r>
      <w:r>
        <w:rPr>
          <w:rFonts w:ascii="宋体" w:hAnsi="宋体" w:eastAsia="宋体" w:cs="宋体"/>
          <w:spacing w:val="7"/>
          <w:sz w:val="23"/>
          <w:szCs w:val="23"/>
        </w:rPr>
        <w:t>；</w:t>
      </w:r>
    </w:p>
    <w:p w14:paraId="14AB31B1">
      <w:pPr>
        <w:spacing w:before="1"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推荐中标候选供应商，或者受</w:t>
      </w:r>
      <w:r>
        <w:rPr>
          <w:rFonts w:hint="eastAsia" w:ascii="宋体" w:hAnsi="宋体" w:eastAsia="宋体" w:cs="宋体"/>
          <w:spacing w:val="12"/>
          <w:sz w:val="23"/>
          <w:szCs w:val="23"/>
        </w:rPr>
        <w:t>招标</w:t>
      </w:r>
      <w:r>
        <w:rPr>
          <w:rFonts w:ascii="宋体" w:hAnsi="宋体" w:eastAsia="宋体" w:cs="宋体"/>
          <w:spacing w:val="12"/>
          <w:sz w:val="23"/>
          <w:szCs w:val="23"/>
        </w:rPr>
        <w:t>人委托确定中标供应商；</w:t>
      </w:r>
    </w:p>
    <w:p w14:paraId="26EC1882">
      <w:pPr>
        <w:spacing w:before="186"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五) 起草评标报告并进行签署；</w:t>
      </w:r>
    </w:p>
    <w:p w14:paraId="4AAAC34C">
      <w:pPr>
        <w:spacing w:before="183" w:line="227" w:lineRule="auto"/>
        <w:ind w:left="501"/>
        <w:rPr>
          <w:rFonts w:ascii="宋体" w:hAnsi="宋体" w:eastAsia="宋体" w:cs="宋体"/>
          <w:sz w:val="23"/>
          <w:szCs w:val="23"/>
        </w:rPr>
      </w:pPr>
      <w:r>
        <w:rPr>
          <w:rFonts w:ascii="宋体" w:hAnsi="宋体" w:eastAsia="宋体" w:cs="宋体"/>
          <w:spacing w:val="11"/>
          <w:sz w:val="23"/>
          <w:szCs w:val="23"/>
        </w:rPr>
        <w:t>(六)向招标采购单位、财政部门或者其他监督部门报告非法干预评标工作的行为</w:t>
      </w:r>
      <w:r>
        <w:rPr>
          <w:rFonts w:ascii="宋体" w:hAnsi="宋体" w:eastAsia="宋体" w:cs="宋体"/>
          <w:spacing w:val="5"/>
          <w:sz w:val="23"/>
          <w:szCs w:val="23"/>
        </w:rPr>
        <w:t>；</w:t>
      </w:r>
    </w:p>
    <w:p w14:paraId="317EA956">
      <w:pPr>
        <w:spacing w:before="187"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xml:space="preserve">) </w:t>
      </w:r>
      <w:r>
        <w:rPr>
          <w:rFonts w:hint="eastAsia" w:ascii="宋体" w:hAnsi="宋体" w:eastAsia="宋体" w:cs="宋体"/>
          <w:spacing w:val="13"/>
          <w:sz w:val="23"/>
          <w:szCs w:val="23"/>
        </w:rPr>
        <w:t>法律法规</w:t>
      </w:r>
      <w:r>
        <w:rPr>
          <w:rFonts w:ascii="宋体" w:hAnsi="宋体" w:eastAsia="宋体" w:cs="宋体"/>
          <w:spacing w:val="13"/>
          <w:sz w:val="23"/>
          <w:szCs w:val="23"/>
        </w:rPr>
        <w:t>和规章规定的其他职责。</w:t>
      </w:r>
    </w:p>
    <w:p w14:paraId="264A6B7C">
      <w:pPr>
        <w:spacing w:before="181" w:line="375" w:lineRule="auto"/>
        <w:ind w:left="11" w:right="753" w:firstLine="495"/>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5</w:t>
      </w:r>
      <w:r>
        <w:rPr>
          <w:rFonts w:ascii="宋体" w:hAnsi="宋体" w:eastAsia="宋体" w:cs="宋体"/>
          <w:spacing w:val="7"/>
          <w:sz w:val="23"/>
          <w:szCs w:val="23"/>
        </w:rPr>
        <w:t xml:space="preserve"> 评标过程独立、保密。投标人非法干预评标过程的行为将导致其投标文件作为</w:t>
      </w:r>
      <w:r>
        <w:rPr>
          <w:rFonts w:ascii="宋体" w:hAnsi="宋体" w:eastAsia="宋体" w:cs="宋体"/>
          <w:sz w:val="23"/>
          <w:szCs w:val="23"/>
        </w:rPr>
        <w:t xml:space="preserve"> </w:t>
      </w:r>
      <w:r>
        <w:rPr>
          <w:rFonts w:ascii="宋体" w:hAnsi="宋体" w:eastAsia="宋体" w:cs="宋体"/>
          <w:spacing w:val="8"/>
          <w:sz w:val="23"/>
          <w:szCs w:val="23"/>
        </w:rPr>
        <w:t>无</w:t>
      </w:r>
      <w:r>
        <w:rPr>
          <w:rFonts w:ascii="宋体" w:hAnsi="宋体" w:eastAsia="宋体" w:cs="宋体"/>
          <w:spacing w:val="5"/>
          <w:sz w:val="23"/>
          <w:szCs w:val="23"/>
        </w:rPr>
        <w:t>效处理。</w:t>
      </w:r>
    </w:p>
    <w:p w14:paraId="4745A5B1">
      <w:pPr>
        <w:spacing w:before="2" w:line="375" w:lineRule="auto"/>
        <w:ind w:left="9" w:right="673" w:firstLine="497"/>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6</w:t>
      </w:r>
      <w:r>
        <w:rPr>
          <w:rFonts w:ascii="宋体" w:hAnsi="宋体" w:eastAsia="宋体" w:cs="宋体"/>
          <w:spacing w:val="7"/>
          <w:sz w:val="23"/>
          <w:szCs w:val="23"/>
        </w:rPr>
        <w:t xml:space="preserve"> 评标委员会评价投标文件的响应性，对于投标人而言，除评标委员会要求其澄</w:t>
      </w:r>
      <w:r>
        <w:rPr>
          <w:rFonts w:ascii="宋体" w:hAnsi="宋体" w:eastAsia="宋体" w:cs="宋体"/>
          <w:sz w:val="23"/>
          <w:szCs w:val="23"/>
        </w:rPr>
        <w:t xml:space="preserve"> </w:t>
      </w:r>
      <w:r>
        <w:rPr>
          <w:rFonts w:ascii="宋体" w:hAnsi="宋体" w:eastAsia="宋体" w:cs="宋体"/>
          <w:spacing w:val="8"/>
          <w:sz w:val="23"/>
          <w:szCs w:val="23"/>
        </w:rPr>
        <w:t>清、说明</w:t>
      </w:r>
      <w:r>
        <w:rPr>
          <w:rFonts w:ascii="宋体" w:hAnsi="宋体" w:eastAsia="宋体" w:cs="宋体"/>
          <w:spacing w:val="4"/>
          <w:sz w:val="23"/>
          <w:szCs w:val="23"/>
        </w:rPr>
        <w:t>或者补正而提供的资料外，仅依据投标文件本身的内容，不寻求其他外部证据。</w:t>
      </w:r>
    </w:p>
    <w:p w14:paraId="1E8D78A7">
      <w:pPr>
        <w:spacing w:line="303" w:lineRule="exact"/>
        <w:ind w:left="4119"/>
        <w:outlineLvl w:val="1"/>
        <w:rPr>
          <w:rFonts w:ascii="宋体" w:hAnsi="宋体" w:eastAsia="宋体" w:cs="宋体"/>
          <w:sz w:val="23"/>
          <w:szCs w:val="23"/>
        </w:rPr>
      </w:pPr>
      <w:r>
        <w:rPr>
          <w:rFonts w:ascii="Times New Roman" w:hAnsi="Times New Roman" w:eastAsia="Times New Roman" w:cs="Times New Roman"/>
          <w:b/>
          <w:bCs/>
          <w:spacing w:val="-1"/>
          <w:position w:val="1"/>
          <w:sz w:val="23"/>
          <w:szCs w:val="23"/>
        </w:rPr>
        <w:t>2</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14:textOutline w14:w="4356" w14:cap="sq" w14:cmpd="sng" w14:algn="ctr">
            <w14:solidFill>
              <w14:srgbClr w14:val="000000"/>
            </w14:solidFill>
            <w14:prstDash w14:val="solid"/>
            <w14:bevel/>
          </w14:textOutline>
        </w:rPr>
        <w:t>、评</w:t>
      </w:r>
      <w:r>
        <w:rPr>
          <w:rFonts w:ascii="宋体" w:hAnsi="宋体" w:eastAsia="宋体" w:cs="宋体"/>
          <w:position w:val="1"/>
          <w:sz w:val="23"/>
          <w:szCs w:val="23"/>
          <w14:textOutline w14:w="4356" w14:cap="sq" w14:cmpd="sng" w14:algn="ctr">
            <w14:solidFill>
              <w14:srgbClr w14:val="000000"/>
            </w14:solidFill>
            <w14:prstDash w14:val="solid"/>
            <w14:bevel/>
          </w14:textOutline>
        </w:rPr>
        <w:t>标方法</w:t>
      </w:r>
    </w:p>
    <w:p w14:paraId="24C5A695">
      <w:pPr>
        <w:spacing w:before="162" w:line="227" w:lineRule="auto"/>
        <w:ind w:left="490"/>
        <w:rPr>
          <w:rFonts w:ascii="宋体" w:hAnsi="宋体" w:eastAsia="宋体" w:cs="宋体"/>
          <w:sz w:val="23"/>
          <w:szCs w:val="23"/>
        </w:rPr>
      </w:pPr>
      <w:r>
        <w:rPr>
          <w:rFonts w:ascii="宋体" w:hAnsi="宋体" w:eastAsia="宋体" w:cs="宋体"/>
          <w:spacing w:val="16"/>
          <w:sz w:val="23"/>
          <w:szCs w:val="23"/>
        </w:rPr>
        <w:t>本</w:t>
      </w:r>
      <w:r>
        <w:rPr>
          <w:rFonts w:ascii="宋体" w:hAnsi="宋体" w:eastAsia="宋体" w:cs="宋体"/>
          <w:spacing w:val="9"/>
          <w:sz w:val="23"/>
          <w:szCs w:val="23"/>
        </w:rPr>
        <w:t>项</w:t>
      </w:r>
      <w:r>
        <w:rPr>
          <w:rFonts w:ascii="宋体" w:hAnsi="宋体" w:eastAsia="宋体" w:cs="宋体"/>
          <w:spacing w:val="8"/>
          <w:sz w:val="23"/>
          <w:szCs w:val="23"/>
        </w:rPr>
        <w:t>目评标方法为：</w:t>
      </w:r>
      <w:r>
        <w:rPr>
          <w:rFonts w:hint="eastAsia" w:ascii="宋体" w:hAnsi="宋体" w:eastAsia="宋体" w:cs="宋体"/>
          <w:spacing w:val="8"/>
          <w:sz w:val="23"/>
          <w:szCs w:val="23"/>
        </w:rPr>
        <w:t>综合评估法</w:t>
      </w:r>
      <w:r>
        <w:rPr>
          <w:rFonts w:ascii="宋体" w:hAnsi="宋体" w:eastAsia="宋体" w:cs="宋体"/>
          <w:spacing w:val="8"/>
          <w:sz w:val="23"/>
          <w:szCs w:val="23"/>
        </w:rPr>
        <w:t>。</w:t>
      </w:r>
    </w:p>
    <w:p w14:paraId="67C90A46">
      <w:pPr>
        <w:spacing w:before="183" w:line="228" w:lineRule="auto"/>
        <w:ind w:left="4058"/>
        <w:outlineLvl w:val="1"/>
        <w:rPr>
          <w:rFonts w:ascii="宋体" w:hAnsi="宋体" w:eastAsia="宋体" w:cs="宋体"/>
          <w:sz w:val="23"/>
          <w:szCs w:val="23"/>
        </w:rPr>
      </w:pPr>
      <w:r>
        <w:rPr>
          <w:rFonts w:ascii="Times New Roman" w:hAnsi="Times New Roman" w:eastAsia="Times New Roman" w:cs="Times New Roman"/>
          <w:b/>
          <w:bCs/>
          <w:spacing w:val="-18"/>
          <w:sz w:val="23"/>
          <w:szCs w:val="23"/>
        </w:rPr>
        <w:t>3</w:t>
      </w:r>
      <w:r>
        <w:rPr>
          <w:rFonts w:ascii="Times New Roman" w:hAnsi="Times New Roman" w:eastAsia="Times New Roman" w:cs="Times New Roman"/>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评标程序</w:t>
      </w:r>
    </w:p>
    <w:p w14:paraId="7641ED93">
      <w:pPr>
        <w:spacing w:before="185" w:line="227" w:lineRule="auto"/>
        <w:ind w:left="494"/>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5"/>
          <w:sz w:val="23"/>
          <w:szCs w:val="23"/>
        </w:rPr>
        <w:t>1</w:t>
      </w:r>
      <w:r>
        <w:rPr>
          <w:rFonts w:ascii="宋体" w:hAnsi="宋体" w:eastAsia="宋体" w:cs="宋体"/>
          <w:spacing w:val="4"/>
          <w:sz w:val="23"/>
          <w:szCs w:val="23"/>
        </w:rPr>
        <w:t xml:space="preserve"> 熟悉和理解招标文件和停止评标。</w:t>
      </w:r>
    </w:p>
    <w:p w14:paraId="68C7F3A9">
      <w:pPr>
        <w:spacing w:before="181" w:line="227" w:lineRule="auto"/>
        <w:ind w:left="49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1 评标委员会正式评标前，应当对招标文件进行熟悉和理解，内容主要包括招</w:t>
      </w:r>
    </w:p>
    <w:p w14:paraId="2D5C5219">
      <w:pPr>
        <w:spacing w:before="186" w:line="468" w:lineRule="exact"/>
        <w:ind w:left="10"/>
        <w:rPr>
          <w:rFonts w:ascii="宋体" w:hAnsi="宋体" w:eastAsia="宋体" w:cs="宋体"/>
          <w:sz w:val="23"/>
          <w:szCs w:val="23"/>
        </w:rPr>
      </w:pPr>
      <w:r>
        <w:rPr>
          <w:rFonts w:ascii="宋体" w:hAnsi="宋体" w:eastAsia="宋体" w:cs="宋体"/>
          <w:spacing w:val="16"/>
          <w:position w:val="17"/>
          <w:sz w:val="23"/>
          <w:szCs w:val="23"/>
        </w:rPr>
        <w:t>标文</w:t>
      </w:r>
      <w:r>
        <w:rPr>
          <w:rFonts w:ascii="宋体" w:hAnsi="宋体" w:eastAsia="宋体" w:cs="宋体"/>
          <w:spacing w:val="9"/>
          <w:position w:val="17"/>
          <w:sz w:val="23"/>
          <w:szCs w:val="23"/>
        </w:rPr>
        <w:t>件</w:t>
      </w:r>
      <w:r>
        <w:rPr>
          <w:rFonts w:ascii="宋体" w:hAnsi="宋体" w:eastAsia="宋体" w:cs="宋体"/>
          <w:spacing w:val="8"/>
          <w:position w:val="17"/>
          <w:sz w:val="23"/>
          <w:szCs w:val="23"/>
        </w:rPr>
        <w:t>中投标人的采购项目技术、服务和商务要求、评标方法和标准以及可能涉及签订</w:t>
      </w:r>
    </w:p>
    <w:p w14:paraId="424B8D81">
      <w:pPr>
        <w:spacing w:before="1" w:line="226" w:lineRule="auto"/>
        <w:ind w:left="8"/>
        <w:rPr>
          <w:rFonts w:ascii="宋体" w:hAnsi="宋体" w:eastAsia="宋体" w:cs="宋体"/>
          <w:sz w:val="23"/>
          <w:szCs w:val="23"/>
        </w:rPr>
      </w:pPr>
      <w:r>
        <w:rPr>
          <w:rFonts w:ascii="宋体" w:hAnsi="宋体" w:eastAsia="宋体" w:cs="宋体"/>
          <w:spacing w:val="8"/>
          <w:sz w:val="23"/>
          <w:szCs w:val="23"/>
        </w:rPr>
        <w:t>采购合同的内容等。</w:t>
      </w:r>
    </w:p>
    <w:p w14:paraId="425F4F2D">
      <w:pPr>
        <w:sectPr>
          <w:headerReference r:id="rId52" w:type="default"/>
          <w:footerReference r:id="rId53" w:type="default"/>
          <w:pgSz w:w="11907" w:h="16840"/>
          <w:pgMar w:top="400" w:right="379" w:bottom="1139" w:left="1701" w:header="0" w:footer="962" w:gutter="0"/>
          <w:cols w:space="720" w:num="1"/>
        </w:sectPr>
      </w:pPr>
    </w:p>
    <w:p w14:paraId="52A183B7">
      <w:pPr>
        <w:spacing w:line="449" w:lineRule="auto"/>
      </w:pPr>
    </w:p>
    <w:p w14:paraId="03ABB36C">
      <w:pPr>
        <w:spacing w:line="374" w:lineRule="exact"/>
        <w:ind w:firstLine="20"/>
        <w:textAlignment w:val="center"/>
      </w:pPr>
    </w:p>
    <w:p w14:paraId="75414F4D">
      <w:pPr>
        <w:spacing w:before="122" w:line="375" w:lineRule="auto"/>
        <w:ind w:left="32" w:right="753" w:firstLine="481"/>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2 评标委员会熟悉和理解招标文件以及评标过程中，发现本招标文件有下列情</w:t>
      </w:r>
      <w:r>
        <w:rPr>
          <w:rFonts w:ascii="宋体" w:hAnsi="宋体" w:eastAsia="宋体" w:cs="宋体"/>
          <w:sz w:val="23"/>
          <w:szCs w:val="23"/>
        </w:rPr>
        <w:t xml:space="preserve"> </w:t>
      </w:r>
      <w:r>
        <w:rPr>
          <w:rFonts w:ascii="宋体" w:hAnsi="宋体" w:eastAsia="宋体" w:cs="宋体"/>
          <w:spacing w:val="16"/>
          <w:sz w:val="23"/>
          <w:szCs w:val="23"/>
        </w:rPr>
        <w:t>形</w:t>
      </w:r>
      <w:r>
        <w:rPr>
          <w:rFonts w:ascii="宋体" w:hAnsi="宋体" w:eastAsia="宋体" w:cs="宋体"/>
          <w:spacing w:val="11"/>
          <w:sz w:val="23"/>
          <w:szCs w:val="23"/>
        </w:rPr>
        <w:t>之</w:t>
      </w:r>
      <w:r>
        <w:rPr>
          <w:rFonts w:ascii="宋体" w:hAnsi="宋体" w:eastAsia="宋体" w:cs="宋体"/>
          <w:spacing w:val="8"/>
          <w:sz w:val="23"/>
          <w:szCs w:val="23"/>
        </w:rPr>
        <w:t>一的，评标委员会应当停止评标：</w:t>
      </w:r>
    </w:p>
    <w:p w14:paraId="0E16B276">
      <w:pPr>
        <w:spacing w:line="227" w:lineRule="auto"/>
        <w:ind w:left="52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1) 招标文件的规定存在歧义、重大缺陷的；</w:t>
      </w:r>
    </w:p>
    <w:p w14:paraId="02C3C24F">
      <w:pPr>
        <w:spacing w:before="184" w:line="227" w:lineRule="auto"/>
        <w:ind w:left="52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2) 招标文件明显以不合理条件对供应商实行差别待遇或者歧视待遇的；</w:t>
      </w:r>
    </w:p>
    <w:p w14:paraId="2A689FDB">
      <w:pPr>
        <w:spacing w:before="182" w:line="375" w:lineRule="auto"/>
        <w:ind w:left="34" w:right="756" w:firstLine="486"/>
        <w:rPr>
          <w:rFonts w:ascii="宋体" w:hAnsi="宋体" w:eastAsia="宋体" w:cs="宋体"/>
          <w:sz w:val="23"/>
          <w:szCs w:val="23"/>
        </w:rPr>
      </w:pPr>
      <w:r>
        <w:rPr>
          <w:rFonts w:ascii="宋体" w:hAnsi="宋体" w:eastAsia="宋体" w:cs="宋体"/>
          <w:spacing w:val="14"/>
          <w:sz w:val="23"/>
          <w:szCs w:val="23"/>
        </w:rPr>
        <w:t>(3) 采购项目属于国家规定的优先、强制采购范围，但是招标文件未依法体现优</w:t>
      </w:r>
      <w:r>
        <w:rPr>
          <w:rFonts w:ascii="宋体" w:hAnsi="宋体" w:eastAsia="宋体" w:cs="宋体"/>
          <w:sz w:val="23"/>
          <w:szCs w:val="23"/>
        </w:rPr>
        <w:t xml:space="preserve"> </w:t>
      </w:r>
      <w:r>
        <w:rPr>
          <w:rFonts w:ascii="宋体" w:hAnsi="宋体" w:eastAsia="宋体" w:cs="宋体"/>
          <w:spacing w:val="8"/>
          <w:sz w:val="23"/>
          <w:szCs w:val="23"/>
        </w:rPr>
        <w:t>先、强制采购相关规定的</w:t>
      </w:r>
      <w:r>
        <w:rPr>
          <w:rFonts w:ascii="宋体" w:hAnsi="宋体" w:eastAsia="宋体" w:cs="宋体"/>
          <w:spacing w:val="7"/>
          <w:sz w:val="23"/>
          <w:szCs w:val="23"/>
        </w:rPr>
        <w:t>；</w:t>
      </w:r>
    </w:p>
    <w:p w14:paraId="04B9EAF8">
      <w:pPr>
        <w:spacing w:before="2" w:line="375" w:lineRule="auto"/>
        <w:ind w:left="30" w:right="756" w:firstLine="490"/>
        <w:rPr>
          <w:rFonts w:ascii="宋体" w:hAnsi="宋体" w:eastAsia="宋体" w:cs="宋体"/>
          <w:sz w:val="23"/>
          <w:szCs w:val="23"/>
        </w:rPr>
      </w:pPr>
      <w:r>
        <w:rPr>
          <w:rFonts w:ascii="宋体" w:hAnsi="宋体" w:eastAsia="宋体" w:cs="宋体"/>
          <w:spacing w:val="14"/>
          <w:sz w:val="23"/>
          <w:szCs w:val="23"/>
        </w:rPr>
        <w:t>(4) 采购项目属于政府采购促进中小企业发展的范围，但是招标文件未依法体现</w:t>
      </w:r>
      <w:r>
        <w:rPr>
          <w:rFonts w:ascii="宋体" w:hAnsi="宋体" w:eastAsia="宋体" w:cs="宋体"/>
          <w:sz w:val="23"/>
          <w:szCs w:val="23"/>
        </w:rPr>
        <w:t xml:space="preserve"> </w:t>
      </w:r>
      <w:r>
        <w:rPr>
          <w:rFonts w:ascii="宋体" w:hAnsi="宋体" w:eastAsia="宋体" w:cs="宋体"/>
          <w:spacing w:val="15"/>
          <w:sz w:val="23"/>
          <w:szCs w:val="23"/>
        </w:rPr>
        <w:t>促</w:t>
      </w:r>
      <w:r>
        <w:rPr>
          <w:rFonts w:ascii="宋体" w:hAnsi="宋体" w:eastAsia="宋体" w:cs="宋体"/>
          <w:spacing w:val="8"/>
          <w:sz w:val="23"/>
          <w:szCs w:val="23"/>
        </w:rPr>
        <w:t>进中小企业发展相关规定的；</w:t>
      </w:r>
    </w:p>
    <w:p w14:paraId="07D41057">
      <w:pPr>
        <w:spacing w:before="2" w:line="373" w:lineRule="auto"/>
        <w:ind w:left="31" w:right="756" w:firstLine="489"/>
        <w:rPr>
          <w:rFonts w:ascii="宋体" w:hAnsi="宋体" w:eastAsia="宋体" w:cs="宋体"/>
          <w:sz w:val="23"/>
          <w:szCs w:val="23"/>
        </w:rPr>
      </w:pPr>
      <w:r>
        <w:rPr>
          <w:rFonts w:ascii="宋体" w:hAnsi="宋体" w:eastAsia="宋体" w:cs="宋体"/>
          <w:spacing w:val="14"/>
          <w:sz w:val="23"/>
          <w:szCs w:val="23"/>
        </w:rPr>
        <w:t>(5) 招标文件规定的评标方法是</w:t>
      </w:r>
      <w:r>
        <w:rPr>
          <w:rFonts w:hint="eastAsia" w:ascii="宋体" w:hAnsi="宋体" w:eastAsia="宋体" w:cs="宋体"/>
          <w:spacing w:val="14"/>
          <w:sz w:val="23"/>
          <w:szCs w:val="23"/>
        </w:rPr>
        <w:t>综合评估法</w:t>
      </w:r>
      <w:r>
        <w:rPr>
          <w:rFonts w:ascii="宋体" w:hAnsi="宋体" w:eastAsia="宋体" w:cs="宋体"/>
          <w:spacing w:val="14"/>
          <w:sz w:val="23"/>
          <w:szCs w:val="23"/>
        </w:rPr>
        <w:t>、最低评标价法之外的评标方法，或</w:t>
      </w:r>
      <w:r>
        <w:rPr>
          <w:rFonts w:ascii="宋体" w:hAnsi="宋体" w:eastAsia="宋体" w:cs="宋体"/>
          <w:sz w:val="23"/>
          <w:szCs w:val="23"/>
        </w:rPr>
        <w:t xml:space="preserve"> </w:t>
      </w:r>
      <w:r>
        <w:rPr>
          <w:rFonts w:ascii="宋体" w:hAnsi="宋体" w:eastAsia="宋体" w:cs="宋体"/>
          <w:spacing w:val="18"/>
          <w:sz w:val="23"/>
          <w:szCs w:val="23"/>
        </w:rPr>
        <w:t>者</w:t>
      </w:r>
      <w:r>
        <w:rPr>
          <w:rFonts w:ascii="宋体" w:hAnsi="宋体" w:eastAsia="宋体" w:cs="宋体"/>
          <w:spacing w:val="9"/>
          <w:sz w:val="23"/>
          <w:szCs w:val="23"/>
        </w:rPr>
        <w:t>虽然名称为</w:t>
      </w:r>
      <w:r>
        <w:rPr>
          <w:rFonts w:hint="eastAsia" w:ascii="宋体" w:hAnsi="宋体" w:eastAsia="宋体" w:cs="宋体"/>
          <w:spacing w:val="9"/>
          <w:sz w:val="23"/>
          <w:szCs w:val="23"/>
        </w:rPr>
        <w:t>综合评估法</w:t>
      </w:r>
      <w:r>
        <w:rPr>
          <w:rFonts w:ascii="宋体" w:hAnsi="宋体" w:eastAsia="宋体" w:cs="宋体"/>
          <w:spacing w:val="9"/>
          <w:sz w:val="23"/>
          <w:szCs w:val="23"/>
        </w:rPr>
        <w:t>、最低评标价法，但实际上不符合国家规定；</w:t>
      </w:r>
    </w:p>
    <w:p w14:paraId="63ECF967">
      <w:pPr>
        <w:spacing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6</w:t>
      </w:r>
      <w:r>
        <w:rPr>
          <w:rFonts w:ascii="宋体" w:hAnsi="宋体" w:eastAsia="宋体" w:cs="宋体"/>
          <w:spacing w:val="12"/>
          <w:sz w:val="23"/>
          <w:szCs w:val="23"/>
        </w:rPr>
        <w:t>) 招标文件将投标人的资格条件列为评分因素的；</w:t>
      </w:r>
    </w:p>
    <w:p w14:paraId="071C59A7">
      <w:pPr>
        <w:spacing w:before="185"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7</w:t>
      </w:r>
      <w:r>
        <w:rPr>
          <w:rFonts w:ascii="宋体" w:hAnsi="宋体" w:eastAsia="宋体" w:cs="宋体"/>
          <w:spacing w:val="12"/>
          <w:sz w:val="23"/>
          <w:szCs w:val="23"/>
        </w:rPr>
        <w:t>) 招标文件有违反国家其他有关强制性规定的情形。</w:t>
      </w:r>
    </w:p>
    <w:p w14:paraId="65594E42">
      <w:pPr>
        <w:spacing w:before="183" w:line="375" w:lineRule="auto"/>
        <w:ind w:left="31" w:right="753" w:firstLine="482"/>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6"/>
          <w:sz w:val="23"/>
          <w:szCs w:val="23"/>
        </w:rPr>
        <w:t>1</w:t>
      </w:r>
      <w:r>
        <w:rPr>
          <w:rFonts w:ascii="宋体" w:hAnsi="宋体" w:eastAsia="宋体" w:cs="宋体"/>
          <w:spacing w:val="4"/>
          <w:sz w:val="23"/>
          <w:szCs w:val="23"/>
        </w:rPr>
        <w:t>.4 出现本条 3.1.2 规定应当停止评标情形的，评标委员会成员应当向招标采购</w:t>
      </w:r>
      <w:r>
        <w:rPr>
          <w:rFonts w:ascii="宋体" w:hAnsi="宋体" w:eastAsia="宋体" w:cs="宋体"/>
          <w:sz w:val="23"/>
          <w:szCs w:val="23"/>
        </w:rPr>
        <w:t xml:space="preserve"> </w:t>
      </w:r>
      <w:r>
        <w:rPr>
          <w:rFonts w:ascii="宋体" w:hAnsi="宋体" w:eastAsia="宋体" w:cs="宋体"/>
          <w:spacing w:val="16"/>
          <w:sz w:val="23"/>
          <w:szCs w:val="23"/>
        </w:rPr>
        <w:t>单位</w:t>
      </w:r>
      <w:r>
        <w:rPr>
          <w:rFonts w:ascii="宋体" w:hAnsi="宋体" w:eastAsia="宋体" w:cs="宋体"/>
          <w:spacing w:val="8"/>
          <w:sz w:val="23"/>
          <w:szCs w:val="23"/>
        </w:rPr>
        <w:t>书面说明情况。除本条规定和评标委员会无法依法组建的情形外，评标委员会成员</w:t>
      </w:r>
      <w:r>
        <w:rPr>
          <w:rFonts w:ascii="宋体" w:hAnsi="宋体" w:eastAsia="宋体" w:cs="宋体"/>
          <w:sz w:val="23"/>
          <w:szCs w:val="23"/>
        </w:rPr>
        <w:t xml:space="preserve"> </w:t>
      </w:r>
      <w:r>
        <w:rPr>
          <w:rFonts w:ascii="宋体" w:hAnsi="宋体" w:eastAsia="宋体" w:cs="宋体"/>
          <w:spacing w:val="16"/>
          <w:sz w:val="23"/>
          <w:szCs w:val="23"/>
        </w:rPr>
        <w:t>不</w:t>
      </w:r>
      <w:r>
        <w:rPr>
          <w:rFonts w:ascii="宋体" w:hAnsi="宋体" w:eastAsia="宋体" w:cs="宋体"/>
          <w:spacing w:val="8"/>
          <w:sz w:val="23"/>
          <w:szCs w:val="23"/>
        </w:rPr>
        <w:t>得以任何方式和理由停止评标。</w:t>
      </w:r>
    </w:p>
    <w:p w14:paraId="0AE93D6C">
      <w:pPr>
        <w:spacing w:line="227" w:lineRule="auto"/>
        <w:ind w:left="514"/>
        <w:rPr>
          <w:rFonts w:ascii="宋体" w:hAnsi="宋体" w:eastAsia="宋体" w:cs="宋体"/>
          <w:sz w:val="23"/>
          <w:szCs w:val="23"/>
        </w:rPr>
      </w:pPr>
      <w:r>
        <w:rPr>
          <w:rFonts w:ascii="宋体" w:hAnsi="宋体" w:eastAsia="宋体" w:cs="宋体"/>
          <w:spacing w:val="-1"/>
          <w:sz w:val="23"/>
          <w:szCs w:val="23"/>
        </w:rPr>
        <w:t>3.2 资</w:t>
      </w:r>
      <w:r>
        <w:rPr>
          <w:rFonts w:ascii="宋体" w:hAnsi="宋体" w:eastAsia="宋体" w:cs="宋体"/>
          <w:sz w:val="23"/>
          <w:szCs w:val="23"/>
        </w:rPr>
        <w:t>格性检查。</w:t>
      </w:r>
    </w:p>
    <w:p w14:paraId="00C35AA4">
      <w:pPr>
        <w:spacing w:before="186" w:line="374" w:lineRule="auto"/>
        <w:ind w:left="30" w:right="753" w:firstLine="478"/>
        <w:rPr>
          <w:rFonts w:ascii="宋体" w:hAnsi="宋体" w:eastAsia="宋体" w:cs="宋体"/>
          <w:sz w:val="23"/>
          <w:szCs w:val="23"/>
        </w:rPr>
      </w:pPr>
      <w:r>
        <w:rPr>
          <w:rFonts w:hint="eastAsia" w:ascii="宋体" w:hAnsi="宋体" w:eastAsia="宋体" w:cs="宋体"/>
          <w:spacing w:val="16"/>
          <w:sz w:val="23"/>
          <w:szCs w:val="23"/>
        </w:rPr>
        <w:t>招标</w:t>
      </w:r>
      <w:r>
        <w:rPr>
          <w:rFonts w:ascii="宋体" w:hAnsi="宋体" w:eastAsia="宋体" w:cs="宋体"/>
          <w:spacing w:val="8"/>
          <w:sz w:val="23"/>
          <w:szCs w:val="23"/>
        </w:rPr>
        <w:t>人或者</w:t>
      </w:r>
      <w:r>
        <w:rPr>
          <w:rFonts w:hint="eastAsia" w:ascii="宋体" w:hAnsi="宋体" w:eastAsia="宋体" w:cs="宋体"/>
          <w:spacing w:val="8"/>
          <w:sz w:val="23"/>
          <w:szCs w:val="23"/>
        </w:rPr>
        <w:t>招标</w:t>
      </w:r>
      <w:r>
        <w:rPr>
          <w:rFonts w:ascii="宋体" w:hAnsi="宋体" w:eastAsia="宋体" w:cs="宋体"/>
          <w:spacing w:val="8"/>
          <w:sz w:val="23"/>
          <w:szCs w:val="23"/>
        </w:rPr>
        <w:t>代理机构应依据法律法规和本招标文件的规定，对投标文件是否按</w:t>
      </w:r>
      <w:r>
        <w:rPr>
          <w:rFonts w:ascii="宋体" w:hAnsi="宋体" w:eastAsia="宋体" w:cs="宋体"/>
          <w:sz w:val="23"/>
          <w:szCs w:val="23"/>
        </w:rPr>
        <w:t xml:space="preserve"> </w:t>
      </w:r>
      <w:r>
        <w:rPr>
          <w:rFonts w:ascii="宋体" w:hAnsi="宋体" w:eastAsia="宋体" w:cs="宋体"/>
          <w:spacing w:val="16"/>
          <w:sz w:val="23"/>
          <w:szCs w:val="23"/>
        </w:rPr>
        <w:t>照规</w:t>
      </w:r>
      <w:r>
        <w:rPr>
          <w:rFonts w:ascii="宋体" w:hAnsi="宋体" w:eastAsia="宋体" w:cs="宋体"/>
          <w:spacing w:val="9"/>
          <w:sz w:val="23"/>
          <w:szCs w:val="23"/>
        </w:rPr>
        <w:t>定</w:t>
      </w:r>
      <w:r>
        <w:rPr>
          <w:rFonts w:ascii="宋体" w:hAnsi="宋体" w:eastAsia="宋体" w:cs="宋体"/>
          <w:spacing w:val="8"/>
          <w:sz w:val="23"/>
          <w:szCs w:val="23"/>
        </w:rPr>
        <w:t>要求提供资格性证明材料、是否按照规定</w:t>
      </w:r>
      <w:r>
        <w:rPr>
          <w:rFonts w:hint="eastAsia" w:ascii="宋体" w:hAnsi="宋体" w:eastAsia="宋体" w:cs="宋体"/>
          <w:spacing w:val="8"/>
          <w:sz w:val="23"/>
          <w:szCs w:val="23"/>
        </w:rPr>
        <w:t>缴纳</w:t>
      </w:r>
      <w:r>
        <w:rPr>
          <w:rFonts w:ascii="宋体" w:hAnsi="宋体" w:eastAsia="宋体" w:cs="宋体"/>
          <w:spacing w:val="8"/>
          <w:sz w:val="23"/>
          <w:szCs w:val="23"/>
        </w:rPr>
        <w:t>投标保证金、是否属于禁止参加投</w:t>
      </w:r>
      <w:r>
        <w:rPr>
          <w:rFonts w:ascii="宋体" w:hAnsi="宋体" w:eastAsia="宋体" w:cs="宋体"/>
          <w:sz w:val="23"/>
          <w:szCs w:val="23"/>
        </w:rPr>
        <w:t xml:space="preserve"> </w:t>
      </w:r>
      <w:r>
        <w:rPr>
          <w:rFonts w:ascii="宋体" w:hAnsi="宋体" w:eastAsia="宋体" w:cs="宋体"/>
          <w:spacing w:val="16"/>
          <w:sz w:val="23"/>
          <w:szCs w:val="23"/>
        </w:rPr>
        <w:t>标</w:t>
      </w:r>
      <w:r>
        <w:rPr>
          <w:rFonts w:ascii="宋体" w:hAnsi="宋体" w:eastAsia="宋体" w:cs="宋体"/>
          <w:spacing w:val="9"/>
          <w:sz w:val="23"/>
          <w:szCs w:val="23"/>
        </w:rPr>
        <w:t>的供应商等进行审查，以确定投标供应商是否具备投标资格。</w:t>
      </w:r>
    </w:p>
    <w:p w14:paraId="43193723">
      <w:pPr>
        <w:spacing w:before="186" w:line="374" w:lineRule="auto"/>
        <w:ind w:left="30" w:right="753" w:firstLine="478"/>
        <w:rPr>
          <w:rFonts w:ascii="宋体" w:hAnsi="宋体" w:eastAsia="宋体" w:cs="宋体"/>
          <w:spacing w:val="9"/>
          <w:sz w:val="23"/>
          <w:szCs w:val="23"/>
        </w:rPr>
      </w:pPr>
      <w:r>
        <w:rPr>
          <w:rFonts w:ascii="宋体" w:hAnsi="宋体" w:eastAsia="宋体" w:cs="宋体"/>
          <w:spacing w:val="-1"/>
          <w:sz w:val="23"/>
          <w:szCs w:val="23"/>
        </w:rPr>
        <w:t>3.3 符</w:t>
      </w:r>
      <w:r>
        <w:rPr>
          <w:rFonts w:ascii="宋体" w:hAnsi="宋体" w:eastAsia="宋体" w:cs="宋体"/>
          <w:sz w:val="23"/>
          <w:szCs w:val="23"/>
        </w:rPr>
        <w:t>合性检查。</w:t>
      </w:r>
      <w:r>
        <w:rPr>
          <w:rFonts w:hint="eastAsia" w:ascii="宋体" w:hAnsi="宋体" w:eastAsia="宋体" w:cs="宋体"/>
          <w:spacing w:val="9"/>
          <w:sz w:val="23"/>
          <w:szCs w:val="23"/>
        </w:rPr>
        <w:t>依据招标文件的规定，从投标文件的有效性、完整性和对招标文件的响应程度、有无计算错误进行审查，以确定是否对招标文件的实质性要求做出响应。</w:t>
      </w:r>
    </w:p>
    <w:p w14:paraId="028FA321">
      <w:pPr>
        <w:spacing w:before="151" w:line="375" w:lineRule="auto"/>
        <w:ind w:left="30" w:right="753" w:firstLine="483"/>
        <w:rPr>
          <w:rFonts w:ascii="宋体" w:hAnsi="宋体" w:eastAsia="宋体" w:cs="宋体"/>
          <w:sz w:val="23"/>
          <w:szCs w:val="23"/>
        </w:rPr>
      </w:pPr>
      <w:r>
        <w:rPr>
          <w:rFonts w:ascii="宋体" w:hAnsi="宋体" w:eastAsia="宋体" w:cs="宋体"/>
          <w:spacing w:val="8"/>
          <w:sz w:val="23"/>
          <w:szCs w:val="23"/>
        </w:rPr>
        <w:t>3.4 比较与评价。按招标文件中规定的评标方法和标准，对未作无效投标处理的</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5"/>
          <w:sz w:val="23"/>
          <w:szCs w:val="23"/>
        </w:rPr>
        <w:t>标</w:t>
      </w:r>
      <w:r>
        <w:rPr>
          <w:rFonts w:ascii="宋体" w:hAnsi="宋体" w:eastAsia="宋体" w:cs="宋体"/>
          <w:spacing w:val="9"/>
          <w:sz w:val="23"/>
          <w:szCs w:val="23"/>
        </w:rPr>
        <w:t>文件进行技术、服务、商务等方面评估，综合比较与评价。</w:t>
      </w:r>
    </w:p>
    <w:p w14:paraId="6BBFB1A0">
      <w:pPr>
        <w:spacing w:before="2" w:line="374" w:lineRule="auto"/>
        <w:ind w:left="28" w:right="753" w:firstLine="485"/>
        <w:rPr>
          <w:rFonts w:ascii="宋体" w:hAnsi="宋体" w:eastAsia="宋体" w:cs="宋体"/>
          <w:sz w:val="23"/>
          <w:szCs w:val="23"/>
        </w:rPr>
      </w:pPr>
      <w:r>
        <w:rPr>
          <w:rFonts w:ascii="宋体" w:hAnsi="宋体" w:eastAsia="宋体" w:cs="宋体"/>
          <w:spacing w:val="8"/>
          <w:sz w:val="23"/>
          <w:szCs w:val="23"/>
        </w:rPr>
        <w:t>3.5 复核。评分汇总结束后，评标委员会应当进行复核，特别要对拟推荐为中标</w:t>
      </w:r>
      <w:r>
        <w:rPr>
          <w:rFonts w:ascii="宋体" w:hAnsi="宋体" w:eastAsia="宋体" w:cs="宋体"/>
          <w:spacing w:val="1"/>
          <w:sz w:val="23"/>
          <w:szCs w:val="23"/>
        </w:rPr>
        <w:t>候</w:t>
      </w:r>
      <w:r>
        <w:rPr>
          <w:rFonts w:ascii="宋体" w:hAnsi="宋体" w:eastAsia="宋体" w:cs="宋体"/>
          <w:sz w:val="23"/>
          <w:szCs w:val="23"/>
        </w:rPr>
        <w:t xml:space="preserve"> </w:t>
      </w:r>
      <w:r>
        <w:rPr>
          <w:rFonts w:ascii="宋体" w:hAnsi="宋体" w:eastAsia="宋体" w:cs="宋体"/>
          <w:spacing w:val="18"/>
          <w:sz w:val="23"/>
          <w:szCs w:val="23"/>
        </w:rPr>
        <w:t>选</w:t>
      </w:r>
      <w:r>
        <w:rPr>
          <w:rFonts w:ascii="宋体" w:hAnsi="宋体" w:eastAsia="宋体" w:cs="宋体"/>
          <w:spacing w:val="11"/>
          <w:sz w:val="23"/>
          <w:szCs w:val="23"/>
        </w:rPr>
        <w:t>供</w:t>
      </w:r>
      <w:r>
        <w:rPr>
          <w:rFonts w:ascii="宋体" w:hAnsi="宋体" w:eastAsia="宋体" w:cs="宋体"/>
          <w:spacing w:val="9"/>
          <w:sz w:val="23"/>
          <w:szCs w:val="23"/>
        </w:rPr>
        <w:t>应商的、报价最低的、投标文件被认定为无效的进行重点复核。</w:t>
      </w:r>
    </w:p>
    <w:p w14:paraId="317D05F2">
      <w:pPr>
        <w:spacing w:line="226" w:lineRule="auto"/>
        <w:ind w:left="514"/>
        <w:rPr>
          <w:rFonts w:ascii="宋体" w:hAnsi="宋体" w:eastAsia="宋体" w:cs="宋体"/>
          <w:sz w:val="23"/>
          <w:szCs w:val="23"/>
        </w:rPr>
      </w:pPr>
      <w:r>
        <w:rPr>
          <w:rFonts w:ascii="宋体" w:hAnsi="宋体" w:eastAsia="宋体" w:cs="宋体"/>
          <w:spacing w:val="8"/>
          <w:sz w:val="23"/>
          <w:szCs w:val="23"/>
        </w:rPr>
        <w:t>3.6 推荐中标候选供应商。中标候选供应商应当排序。采用</w:t>
      </w:r>
      <w:r>
        <w:rPr>
          <w:rFonts w:hint="eastAsia" w:ascii="宋体" w:hAnsi="宋体" w:eastAsia="宋体" w:cs="宋体"/>
          <w:spacing w:val="8"/>
          <w:sz w:val="23"/>
          <w:szCs w:val="23"/>
        </w:rPr>
        <w:t>综合评估法</w:t>
      </w:r>
      <w:r>
        <w:rPr>
          <w:rFonts w:ascii="宋体" w:hAnsi="宋体" w:eastAsia="宋体" w:cs="宋体"/>
          <w:spacing w:val="8"/>
          <w:sz w:val="23"/>
          <w:szCs w:val="23"/>
        </w:rPr>
        <w:t>的，评标</w:t>
      </w:r>
      <w:r>
        <w:rPr>
          <w:rFonts w:ascii="宋体" w:hAnsi="宋体" w:eastAsia="宋体" w:cs="宋体"/>
          <w:spacing w:val="1"/>
          <w:sz w:val="23"/>
          <w:szCs w:val="23"/>
        </w:rPr>
        <w:t>结</w:t>
      </w:r>
    </w:p>
    <w:p w14:paraId="721C7EB0">
      <w:pPr>
        <w:sectPr>
          <w:footerReference r:id="rId54" w:type="default"/>
          <w:pgSz w:w="11907" w:h="16840"/>
          <w:pgMar w:top="400" w:right="379" w:bottom="1139" w:left="1681" w:header="0" w:footer="962" w:gutter="0"/>
          <w:cols w:space="720" w:num="1"/>
        </w:sectPr>
      </w:pPr>
    </w:p>
    <w:p w14:paraId="69C2CCF5">
      <w:pPr>
        <w:spacing w:line="449" w:lineRule="auto"/>
      </w:pPr>
    </w:p>
    <w:p w14:paraId="0222F86E">
      <w:pPr>
        <w:spacing w:line="374" w:lineRule="exact"/>
        <w:textAlignment w:val="center"/>
      </w:pPr>
    </w:p>
    <w:p w14:paraId="40EFBAC7">
      <w:pPr>
        <w:spacing w:before="122" w:line="375" w:lineRule="auto"/>
        <w:ind w:left="9" w:right="753" w:firstLine="4"/>
        <w:rPr>
          <w:rFonts w:ascii="宋体" w:hAnsi="宋体" w:eastAsia="宋体" w:cs="宋体"/>
          <w:sz w:val="23"/>
          <w:szCs w:val="23"/>
        </w:rPr>
      </w:pPr>
      <w:r>
        <w:rPr>
          <w:rFonts w:ascii="宋体" w:hAnsi="宋体" w:eastAsia="宋体" w:cs="宋体"/>
          <w:spacing w:val="16"/>
          <w:sz w:val="23"/>
          <w:szCs w:val="23"/>
        </w:rPr>
        <w:t>果</w:t>
      </w:r>
      <w:r>
        <w:rPr>
          <w:rFonts w:ascii="宋体" w:hAnsi="宋体" w:eastAsia="宋体" w:cs="宋体"/>
          <w:spacing w:val="13"/>
          <w:sz w:val="23"/>
          <w:szCs w:val="23"/>
        </w:rPr>
        <w:t>按</w:t>
      </w:r>
      <w:r>
        <w:rPr>
          <w:rFonts w:ascii="宋体" w:hAnsi="宋体" w:eastAsia="宋体" w:cs="宋体"/>
          <w:spacing w:val="8"/>
          <w:sz w:val="23"/>
          <w:szCs w:val="23"/>
        </w:rPr>
        <w:t>评审后得分由高到低顺序排列；得分相同的，按投标报价由低到高顺序排列；得分</w:t>
      </w:r>
      <w:r>
        <w:rPr>
          <w:rFonts w:ascii="宋体" w:hAnsi="宋体" w:eastAsia="宋体" w:cs="宋体"/>
          <w:sz w:val="23"/>
          <w:szCs w:val="23"/>
        </w:rPr>
        <w:t xml:space="preserve"> </w:t>
      </w:r>
      <w:r>
        <w:rPr>
          <w:rFonts w:ascii="宋体" w:hAnsi="宋体" w:eastAsia="宋体" w:cs="宋体"/>
          <w:spacing w:val="16"/>
          <w:sz w:val="23"/>
          <w:szCs w:val="23"/>
        </w:rPr>
        <w:t>且投</w:t>
      </w:r>
      <w:r>
        <w:rPr>
          <w:rFonts w:ascii="宋体" w:hAnsi="宋体" w:eastAsia="宋体" w:cs="宋体"/>
          <w:spacing w:val="10"/>
          <w:sz w:val="23"/>
          <w:szCs w:val="23"/>
        </w:rPr>
        <w:t>标</w:t>
      </w:r>
      <w:r>
        <w:rPr>
          <w:rFonts w:ascii="宋体" w:hAnsi="宋体" w:eastAsia="宋体" w:cs="宋体"/>
          <w:spacing w:val="8"/>
          <w:sz w:val="23"/>
          <w:szCs w:val="23"/>
        </w:rPr>
        <w:t>报价相同的并列，投标文件满足招标文件全部实质性要求且按照评审因素的量化</w:t>
      </w:r>
      <w:r>
        <w:rPr>
          <w:rFonts w:ascii="宋体" w:hAnsi="宋体" w:eastAsia="宋体" w:cs="宋体"/>
          <w:sz w:val="23"/>
          <w:szCs w:val="23"/>
        </w:rPr>
        <w:t xml:space="preserve"> </w:t>
      </w:r>
      <w:r>
        <w:rPr>
          <w:rFonts w:ascii="宋体" w:hAnsi="宋体" w:eastAsia="宋体" w:cs="宋体"/>
          <w:spacing w:val="16"/>
          <w:sz w:val="23"/>
          <w:szCs w:val="23"/>
        </w:rPr>
        <w:t>指标</w:t>
      </w:r>
      <w:r>
        <w:rPr>
          <w:rFonts w:ascii="宋体" w:hAnsi="宋体" w:eastAsia="宋体" w:cs="宋体"/>
          <w:spacing w:val="10"/>
          <w:sz w:val="23"/>
          <w:szCs w:val="23"/>
        </w:rPr>
        <w:t>评</w:t>
      </w:r>
      <w:r>
        <w:rPr>
          <w:rFonts w:ascii="宋体" w:hAnsi="宋体" w:eastAsia="宋体" w:cs="宋体"/>
          <w:spacing w:val="8"/>
          <w:sz w:val="23"/>
          <w:szCs w:val="23"/>
        </w:rPr>
        <w:t>审得分最高的供应商为中标候选供应商；报价相同且满足招标文件全部实质性要</w:t>
      </w:r>
      <w:r>
        <w:rPr>
          <w:rFonts w:ascii="宋体" w:hAnsi="宋体" w:eastAsia="宋体" w:cs="宋体"/>
          <w:sz w:val="23"/>
          <w:szCs w:val="23"/>
        </w:rPr>
        <w:t xml:space="preserve"> </w:t>
      </w:r>
      <w:r>
        <w:rPr>
          <w:rFonts w:ascii="宋体" w:hAnsi="宋体" w:eastAsia="宋体" w:cs="宋体"/>
          <w:spacing w:val="16"/>
          <w:sz w:val="23"/>
          <w:szCs w:val="23"/>
        </w:rPr>
        <w:t>求且</w:t>
      </w:r>
      <w:r>
        <w:rPr>
          <w:rFonts w:ascii="宋体" w:hAnsi="宋体" w:eastAsia="宋体" w:cs="宋体"/>
          <w:spacing w:val="10"/>
          <w:sz w:val="23"/>
          <w:szCs w:val="23"/>
        </w:rPr>
        <w:t>按</w:t>
      </w:r>
      <w:r>
        <w:rPr>
          <w:rFonts w:ascii="宋体" w:hAnsi="宋体" w:eastAsia="宋体" w:cs="宋体"/>
          <w:spacing w:val="8"/>
          <w:sz w:val="23"/>
          <w:szCs w:val="23"/>
        </w:rPr>
        <w:t>照评审因素的量化指标评审得分也相同的并列，优先选择不发达地区和少数民族</w:t>
      </w:r>
      <w:r>
        <w:rPr>
          <w:rFonts w:ascii="宋体" w:hAnsi="宋体" w:eastAsia="宋体" w:cs="宋体"/>
          <w:sz w:val="23"/>
          <w:szCs w:val="23"/>
        </w:rPr>
        <w:t xml:space="preserve"> </w:t>
      </w:r>
      <w:r>
        <w:rPr>
          <w:rFonts w:ascii="宋体" w:hAnsi="宋体" w:eastAsia="宋体" w:cs="宋体"/>
          <w:spacing w:val="16"/>
          <w:sz w:val="23"/>
          <w:szCs w:val="23"/>
        </w:rPr>
        <w:t>地区</w:t>
      </w:r>
      <w:r>
        <w:rPr>
          <w:rFonts w:ascii="宋体" w:hAnsi="宋体" w:eastAsia="宋体" w:cs="宋体"/>
          <w:spacing w:val="10"/>
          <w:sz w:val="23"/>
          <w:szCs w:val="23"/>
        </w:rPr>
        <w:t>的</w:t>
      </w:r>
      <w:r>
        <w:rPr>
          <w:rFonts w:ascii="宋体" w:hAnsi="宋体" w:eastAsia="宋体" w:cs="宋体"/>
          <w:spacing w:val="8"/>
          <w:sz w:val="23"/>
          <w:szCs w:val="23"/>
        </w:rPr>
        <w:t>投标人；报价相同且满足招标文件全部实质性要求且按照评审因素的量化指标评</w:t>
      </w:r>
      <w:r>
        <w:rPr>
          <w:rFonts w:ascii="宋体" w:hAnsi="宋体" w:eastAsia="宋体" w:cs="宋体"/>
          <w:sz w:val="23"/>
          <w:szCs w:val="23"/>
        </w:rPr>
        <w:t xml:space="preserve"> </w:t>
      </w:r>
      <w:r>
        <w:rPr>
          <w:rFonts w:ascii="宋体" w:hAnsi="宋体" w:eastAsia="宋体" w:cs="宋体"/>
          <w:spacing w:val="15"/>
          <w:sz w:val="23"/>
          <w:szCs w:val="23"/>
        </w:rPr>
        <w:t>审得分也相同无投标人均属于不发达地区和少数民族地区的或投标人均属于不发达</w:t>
      </w:r>
      <w:r>
        <w:rPr>
          <w:rFonts w:ascii="宋体" w:hAnsi="宋体" w:eastAsia="宋体" w:cs="宋体"/>
          <w:spacing w:val="12"/>
          <w:sz w:val="23"/>
          <w:szCs w:val="23"/>
        </w:rPr>
        <w:t>地</w:t>
      </w:r>
      <w:r>
        <w:rPr>
          <w:rFonts w:ascii="宋体" w:hAnsi="宋体" w:eastAsia="宋体" w:cs="宋体"/>
          <w:sz w:val="23"/>
          <w:szCs w:val="23"/>
        </w:rPr>
        <w:t xml:space="preserve"> </w:t>
      </w:r>
      <w:r>
        <w:rPr>
          <w:rFonts w:ascii="宋体" w:hAnsi="宋体" w:eastAsia="宋体" w:cs="宋体"/>
          <w:spacing w:val="18"/>
          <w:sz w:val="23"/>
          <w:szCs w:val="23"/>
        </w:rPr>
        <w:t>区</w:t>
      </w:r>
      <w:r>
        <w:rPr>
          <w:rFonts w:ascii="宋体" w:hAnsi="宋体" w:eastAsia="宋体" w:cs="宋体"/>
          <w:spacing w:val="13"/>
          <w:sz w:val="23"/>
          <w:szCs w:val="23"/>
        </w:rPr>
        <w:t>和</w:t>
      </w:r>
      <w:r>
        <w:rPr>
          <w:rFonts w:ascii="宋体" w:hAnsi="宋体" w:eastAsia="宋体" w:cs="宋体"/>
          <w:spacing w:val="9"/>
          <w:sz w:val="23"/>
          <w:szCs w:val="23"/>
        </w:rPr>
        <w:t>少数民族地区，由</w:t>
      </w:r>
      <w:r>
        <w:rPr>
          <w:rFonts w:hint="eastAsia" w:ascii="宋体" w:hAnsi="宋体" w:eastAsia="宋体" w:cs="宋体"/>
          <w:spacing w:val="9"/>
          <w:sz w:val="23"/>
          <w:szCs w:val="23"/>
        </w:rPr>
        <w:t>招标</w:t>
      </w:r>
      <w:r>
        <w:rPr>
          <w:rFonts w:ascii="宋体" w:hAnsi="宋体" w:eastAsia="宋体" w:cs="宋体"/>
          <w:spacing w:val="9"/>
          <w:sz w:val="23"/>
          <w:szCs w:val="23"/>
        </w:rPr>
        <w:t>人自主采取公平、择优的方式选择中标供应商。</w:t>
      </w:r>
    </w:p>
    <w:p w14:paraId="7C28A456">
      <w:pPr>
        <w:spacing w:before="3" w:line="374"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委员会可推荐的中标候选供应商数量不能满足招标文件规定的数量的，只有在</w:t>
      </w:r>
      <w:r>
        <w:rPr>
          <w:rFonts w:ascii="宋体" w:hAnsi="宋体" w:eastAsia="宋体" w:cs="宋体"/>
          <w:sz w:val="23"/>
          <w:szCs w:val="23"/>
        </w:rPr>
        <w:t xml:space="preserve"> </w:t>
      </w:r>
      <w:r>
        <w:rPr>
          <w:rFonts w:ascii="宋体" w:hAnsi="宋体" w:eastAsia="宋体" w:cs="宋体"/>
          <w:spacing w:val="16"/>
          <w:sz w:val="23"/>
          <w:szCs w:val="23"/>
        </w:rPr>
        <w:t>获</w:t>
      </w:r>
      <w:r>
        <w:rPr>
          <w:rFonts w:ascii="宋体" w:hAnsi="宋体" w:eastAsia="宋体" w:cs="宋体"/>
          <w:spacing w:val="14"/>
          <w:sz w:val="23"/>
          <w:szCs w:val="23"/>
        </w:rPr>
        <w:t>得</w:t>
      </w:r>
      <w:r>
        <w:rPr>
          <w:rFonts w:hint="eastAsia" w:ascii="宋体" w:hAnsi="宋体" w:eastAsia="宋体" w:cs="宋体"/>
          <w:spacing w:val="8"/>
          <w:sz w:val="23"/>
          <w:szCs w:val="23"/>
        </w:rPr>
        <w:t>招标</w:t>
      </w:r>
      <w:r>
        <w:rPr>
          <w:rFonts w:ascii="宋体" w:hAnsi="宋体" w:eastAsia="宋体" w:cs="宋体"/>
          <w:spacing w:val="8"/>
          <w:sz w:val="23"/>
          <w:szCs w:val="23"/>
        </w:rPr>
        <w:t>人书面同意后，可以根据实际情况推荐中标候选供应商。未获得</w:t>
      </w:r>
      <w:r>
        <w:rPr>
          <w:rFonts w:hint="eastAsia" w:ascii="宋体" w:hAnsi="宋体" w:eastAsia="宋体" w:cs="宋体"/>
          <w:spacing w:val="8"/>
          <w:sz w:val="23"/>
          <w:szCs w:val="23"/>
        </w:rPr>
        <w:t>招标</w:t>
      </w:r>
      <w:r>
        <w:rPr>
          <w:rFonts w:ascii="宋体" w:hAnsi="宋体" w:eastAsia="宋体" w:cs="宋体"/>
          <w:spacing w:val="8"/>
          <w:sz w:val="23"/>
          <w:szCs w:val="23"/>
        </w:rPr>
        <w:t>人的书面</w:t>
      </w:r>
      <w:r>
        <w:rPr>
          <w:rFonts w:ascii="宋体" w:hAnsi="宋体" w:eastAsia="宋体" w:cs="宋体"/>
          <w:sz w:val="23"/>
          <w:szCs w:val="23"/>
        </w:rPr>
        <w:t xml:space="preserve"> </w:t>
      </w:r>
      <w:r>
        <w:rPr>
          <w:rFonts w:ascii="宋体" w:hAnsi="宋体" w:eastAsia="宋体" w:cs="宋体"/>
          <w:spacing w:val="22"/>
          <w:sz w:val="23"/>
          <w:szCs w:val="23"/>
        </w:rPr>
        <w:t>同</w:t>
      </w:r>
      <w:r>
        <w:rPr>
          <w:rFonts w:ascii="宋体" w:hAnsi="宋体" w:eastAsia="宋体" w:cs="宋体"/>
          <w:spacing w:val="15"/>
          <w:sz w:val="23"/>
          <w:szCs w:val="23"/>
        </w:rPr>
        <w:t>意</w:t>
      </w:r>
      <w:r>
        <w:rPr>
          <w:rFonts w:ascii="宋体" w:hAnsi="宋体" w:eastAsia="宋体" w:cs="宋体"/>
          <w:spacing w:val="11"/>
          <w:sz w:val="23"/>
          <w:szCs w:val="23"/>
        </w:rPr>
        <w:t>,评标委员会不得在招标文件规定之外推荐中标候选供应商，否则，</w:t>
      </w:r>
      <w:r>
        <w:rPr>
          <w:rFonts w:hint="eastAsia" w:ascii="宋体" w:hAnsi="宋体" w:eastAsia="宋体" w:cs="宋体"/>
          <w:spacing w:val="11"/>
          <w:sz w:val="23"/>
          <w:szCs w:val="23"/>
        </w:rPr>
        <w:t>招标</w:t>
      </w:r>
      <w:r>
        <w:rPr>
          <w:rFonts w:ascii="宋体" w:hAnsi="宋体" w:eastAsia="宋体" w:cs="宋体"/>
          <w:spacing w:val="11"/>
          <w:sz w:val="23"/>
          <w:szCs w:val="23"/>
        </w:rPr>
        <w:t>人可以不</w:t>
      </w:r>
      <w:r>
        <w:rPr>
          <w:rFonts w:ascii="宋体" w:hAnsi="宋体" w:eastAsia="宋体" w:cs="宋体"/>
          <w:sz w:val="23"/>
          <w:szCs w:val="23"/>
        </w:rPr>
        <w:t xml:space="preserve"> </w:t>
      </w:r>
      <w:r>
        <w:rPr>
          <w:rFonts w:ascii="宋体" w:hAnsi="宋体" w:eastAsia="宋体" w:cs="宋体"/>
          <w:spacing w:val="4"/>
          <w:sz w:val="23"/>
          <w:szCs w:val="23"/>
        </w:rPr>
        <w:t>予认可。</w:t>
      </w:r>
    </w:p>
    <w:p w14:paraId="1D195794">
      <w:pPr>
        <w:spacing w:before="1" w:line="374" w:lineRule="auto"/>
        <w:ind w:left="8" w:right="753" w:firstLine="485"/>
        <w:rPr>
          <w:rFonts w:ascii="宋体" w:hAnsi="宋体" w:eastAsia="宋体" w:cs="宋体"/>
          <w:sz w:val="23"/>
          <w:szCs w:val="23"/>
        </w:rPr>
      </w:pPr>
      <w:r>
        <w:rPr>
          <w:rFonts w:ascii="宋体" w:hAnsi="宋体" w:eastAsia="宋体" w:cs="宋体"/>
          <w:spacing w:val="8"/>
          <w:sz w:val="23"/>
          <w:szCs w:val="23"/>
        </w:rPr>
        <w:t>3.7 出具评标报告。评标委员会推荐中标候选供应商后，应当向招标采购单位出</w:t>
      </w:r>
      <w:r>
        <w:rPr>
          <w:rFonts w:ascii="宋体" w:hAnsi="宋体" w:eastAsia="宋体" w:cs="宋体"/>
          <w:spacing w:val="1"/>
          <w:sz w:val="23"/>
          <w:szCs w:val="23"/>
        </w:rPr>
        <w:t>具</w:t>
      </w:r>
      <w:r>
        <w:rPr>
          <w:rFonts w:ascii="宋体" w:hAnsi="宋体" w:eastAsia="宋体" w:cs="宋体"/>
          <w:sz w:val="23"/>
          <w:szCs w:val="23"/>
        </w:rPr>
        <w:t xml:space="preserve"> </w:t>
      </w:r>
      <w:r>
        <w:rPr>
          <w:rFonts w:ascii="宋体" w:hAnsi="宋体" w:eastAsia="宋体" w:cs="宋体"/>
          <w:spacing w:val="9"/>
          <w:sz w:val="23"/>
          <w:szCs w:val="23"/>
        </w:rPr>
        <w:t>评标报告。评标报告应当包括下列内容</w:t>
      </w:r>
      <w:r>
        <w:rPr>
          <w:rFonts w:ascii="宋体" w:hAnsi="宋体" w:eastAsia="宋体" w:cs="宋体"/>
          <w:spacing w:val="8"/>
          <w:sz w:val="23"/>
          <w:szCs w:val="23"/>
        </w:rPr>
        <w:t>：</w:t>
      </w:r>
    </w:p>
    <w:p w14:paraId="0CFFBEAC">
      <w:pPr>
        <w:spacing w:before="1" w:line="225" w:lineRule="auto"/>
        <w:ind w:left="501"/>
        <w:rPr>
          <w:rFonts w:ascii="宋体" w:hAnsi="宋体" w:eastAsia="宋体" w:cs="宋体"/>
          <w:sz w:val="23"/>
          <w:szCs w:val="23"/>
        </w:rPr>
      </w:pPr>
      <w:r>
        <w:rPr>
          <w:rFonts w:ascii="宋体" w:hAnsi="宋体" w:eastAsia="宋体" w:cs="宋体"/>
          <w:spacing w:val="8"/>
          <w:sz w:val="23"/>
          <w:szCs w:val="23"/>
        </w:rPr>
        <w:t>(一) 招标公告刊登的媒体名称、开标日期和地点</w:t>
      </w:r>
      <w:r>
        <w:rPr>
          <w:rFonts w:ascii="宋体" w:hAnsi="宋体" w:eastAsia="宋体" w:cs="宋体"/>
          <w:spacing w:val="7"/>
          <w:sz w:val="23"/>
          <w:szCs w:val="23"/>
        </w:rPr>
        <w:t>；</w:t>
      </w:r>
    </w:p>
    <w:p w14:paraId="71D111DB">
      <w:pPr>
        <w:spacing w:before="186"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20"/>
          <w:sz w:val="23"/>
          <w:szCs w:val="23"/>
        </w:rPr>
        <w:t>二</w:t>
      </w:r>
      <w:r>
        <w:rPr>
          <w:rFonts w:ascii="宋体" w:hAnsi="宋体" w:eastAsia="宋体" w:cs="宋体"/>
          <w:spacing w:val="12"/>
          <w:sz w:val="23"/>
          <w:szCs w:val="23"/>
        </w:rPr>
        <w:t>) 获取招标文件的投标人名单和评标委员会成员名单；</w:t>
      </w:r>
    </w:p>
    <w:p w14:paraId="58ED4FA1">
      <w:pPr>
        <w:spacing w:before="183" w:line="228" w:lineRule="auto"/>
        <w:ind w:left="501"/>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6"/>
          <w:sz w:val="23"/>
          <w:szCs w:val="23"/>
        </w:rPr>
        <w:t>三) 评标方法和标准；</w:t>
      </w:r>
    </w:p>
    <w:p w14:paraId="03DBBC30">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开标记录和评标情况及说明，包括无效投标人名单及原因；</w:t>
      </w:r>
    </w:p>
    <w:p w14:paraId="734D2D1D">
      <w:pPr>
        <w:spacing w:before="182"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五</w:t>
      </w:r>
      <w:r>
        <w:rPr>
          <w:rFonts w:ascii="宋体" w:hAnsi="宋体" w:eastAsia="宋体" w:cs="宋体"/>
          <w:spacing w:val="13"/>
          <w:sz w:val="23"/>
          <w:szCs w:val="23"/>
        </w:rPr>
        <w:t>) 评标结果和中标候选供应商排序表；</w:t>
      </w:r>
    </w:p>
    <w:p w14:paraId="0FF67019">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六) 评标委员会授标建议；</w:t>
      </w:r>
    </w:p>
    <w:p w14:paraId="1CBD47AC">
      <w:pPr>
        <w:spacing w:before="183" w:line="375" w:lineRule="auto"/>
        <w:ind w:left="9" w:right="753" w:firstLine="491"/>
        <w:rPr>
          <w:rFonts w:ascii="宋体" w:hAnsi="宋体" w:eastAsia="宋体" w:cs="宋体"/>
          <w:sz w:val="23"/>
          <w:szCs w:val="23"/>
        </w:rPr>
      </w:pPr>
      <w:r>
        <w:rPr>
          <w:rFonts w:ascii="宋体" w:hAnsi="宋体" w:eastAsia="宋体" w:cs="宋体"/>
          <w:spacing w:val="11"/>
          <w:sz w:val="23"/>
          <w:szCs w:val="23"/>
        </w:rPr>
        <w:t>(七) 报价最高的投标人为中标候选人的，评标委员会应当对其报价的合理性予</w:t>
      </w:r>
      <w:r>
        <w:rPr>
          <w:rFonts w:ascii="宋体" w:hAnsi="宋体" w:eastAsia="宋体" w:cs="宋体"/>
          <w:spacing w:val="10"/>
          <w:sz w:val="23"/>
          <w:szCs w:val="23"/>
        </w:rPr>
        <w:t>以</w:t>
      </w:r>
      <w:r>
        <w:rPr>
          <w:rFonts w:ascii="宋体" w:hAnsi="宋体" w:eastAsia="宋体" w:cs="宋体"/>
          <w:sz w:val="23"/>
          <w:szCs w:val="23"/>
        </w:rPr>
        <w:t xml:space="preserve"> </w:t>
      </w:r>
      <w:r>
        <w:rPr>
          <w:rFonts w:ascii="宋体" w:hAnsi="宋体" w:eastAsia="宋体" w:cs="宋体"/>
          <w:spacing w:val="6"/>
          <w:sz w:val="23"/>
          <w:szCs w:val="23"/>
        </w:rPr>
        <w:t>特别说明。</w:t>
      </w:r>
    </w:p>
    <w:p w14:paraId="0EC9512C">
      <w:pPr>
        <w:spacing w:line="375"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委员会成员应当在评标报告中签字确认，对评标过程和结果有不同意见的，应</w:t>
      </w:r>
      <w:r>
        <w:rPr>
          <w:rFonts w:ascii="宋体" w:hAnsi="宋体" w:eastAsia="宋体" w:cs="宋体"/>
          <w:sz w:val="23"/>
          <w:szCs w:val="23"/>
        </w:rPr>
        <w:t xml:space="preserve"> </w:t>
      </w:r>
      <w:r>
        <w:rPr>
          <w:rFonts w:ascii="宋体" w:hAnsi="宋体" w:eastAsia="宋体" w:cs="宋体"/>
          <w:spacing w:val="16"/>
          <w:sz w:val="23"/>
          <w:szCs w:val="23"/>
        </w:rPr>
        <w:t>当</w:t>
      </w:r>
      <w:r>
        <w:rPr>
          <w:rFonts w:ascii="宋体" w:hAnsi="宋体" w:eastAsia="宋体" w:cs="宋体"/>
          <w:spacing w:val="14"/>
          <w:sz w:val="23"/>
          <w:szCs w:val="23"/>
        </w:rPr>
        <w:t>在</w:t>
      </w:r>
      <w:r>
        <w:rPr>
          <w:rFonts w:ascii="宋体" w:hAnsi="宋体" w:eastAsia="宋体" w:cs="宋体"/>
          <w:spacing w:val="8"/>
          <w:sz w:val="23"/>
          <w:szCs w:val="23"/>
        </w:rPr>
        <w:t>评标报告中写明并说明理由。签字但未写明不同意见或者未说明理由的，视同无意</w:t>
      </w:r>
      <w:r>
        <w:rPr>
          <w:rFonts w:ascii="宋体" w:hAnsi="宋体" w:eastAsia="宋体" w:cs="宋体"/>
          <w:sz w:val="23"/>
          <w:szCs w:val="23"/>
        </w:rPr>
        <w:t xml:space="preserve"> </w:t>
      </w:r>
      <w:r>
        <w:rPr>
          <w:rFonts w:ascii="宋体" w:hAnsi="宋体" w:eastAsia="宋体" w:cs="宋体"/>
          <w:spacing w:val="18"/>
          <w:sz w:val="23"/>
          <w:szCs w:val="23"/>
        </w:rPr>
        <w:t>见</w:t>
      </w:r>
      <w:r>
        <w:rPr>
          <w:rFonts w:ascii="宋体" w:hAnsi="宋体" w:eastAsia="宋体" w:cs="宋体"/>
          <w:spacing w:val="9"/>
          <w:sz w:val="23"/>
          <w:szCs w:val="23"/>
        </w:rPr>
        <w:t>。拒不签字又未另行书面说明其不同意见和理由的，视同同意评标结果。</w:t>
      </w:r>
    </w:p>
    <w:p w14:paraId="72DDEB01">
      <w:pPr>
        <w:spacing w:before="5" w:line="374" w:lineRule="auto"/>
        <w:ind w:left="10" w:right="745" w:firstLine="483"/>
        <w:rPr>
          <w:rFonts w:ascii="宋体" w:hAnsi="宋体" w:eastAsia="宋体" w:cs="宋体"/>
          <w:sz w:val="23"/>
          <w:szCs w:val="23"/>
        </w:rPr>
      </w:pPr>
      <w:r>
        <w:rPr>
          <w:rFonts w:ascii="宋体" w:hAnsi="宋体" w:eastAsia="宋体" w:cs="宋体"/>
          <w:spacing w:val="8"/>
          <w:sz w:val="23"/>
          <w:szCs w:val="23"/>
        </w:rPr>
        <w:t>3.8 评标争议处理规则。评标委员会在评审过程中，对于符合性审查、对供应商</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6"/>
          <w:sz w:val="23"/>
          <w:szCs w:val="23"/>
        </w:rPr>
        <w:t>标文</w:t>
      </w:r>
      <w:r>
        <w:rPr>
          <w:rFonts w:ascii="宋体" w:hAnsi="宋体" w:eastAsia="宋体" w:cs="宋体"/>
          <w:spacing w:val="9"/>
          <w:sz w:val="23"/>
          <w:szCs w:val="23"/>
        </w:rPr>
        <w:t>件</w:t>
      </w:r>
      <w:r>
        <w:rPr>
          <w:rFonts w:ascii="宋体" w:hAnsi="宋体" w:eastAsia="宋体" w:cs="宋体"/>
          <w:spacing w:val="8"/>
          <w:sz w:val="23"/>
          <w:szCs w:val="23"/>
        </w:rPr>
        <w:t>做无效投标处理及其他需要共同认定的事项存在争议的，应当以少数服从多数的</w:t>
      </w:r>
      <w:r>
        <w:rPr>
          <w:rFonts w:ascii="宋体" w:hAnsi="宋体" w:eastAsia="宋体" w:cs="宋体"/>
          <w:sz w:val="23"/>
          <w:szCs w:val="23"/>
        </w:rPr>
        <w:t xml:space="preserve"> </w:t>
      </w:r>
      <w:r>
        <w:rPr>
          <w:rFonts w:ascii="宋体" w:hAnsi="宋体" w:eastAsia="宋体" w:cs="宋体"/>
          <w:spacing w:val="16"/>
          <w:sz w:val="23"/>
          <w:szCs w:val="23"/>
        </w:rPr>
        <w:t>原则</w:t>
      </w:r>
      <w:r>
        <w:rPr>
          <w:rFonts w:hint="eastAsia" w:ascii="宋体" w:hAnsi="宋体" w:eastAsia="宋体" w:cs="宋体"/>
          <w:spacing w:val="16"/>
          <w:sz w:val="23"/>
          <w:szCs w:val="23"/>
        </w:rPr>
        <w:t>作出</w:t>
      </w:r>
      <w:r>
        <w:rPr>
          <w:rFonts w:ascii="宋体" w:hAnsi="宋体" w:eastAsia="宋体" w:cs="宋体"/>
          <w:spacing w:val="8"/>
          <w:sz w:val="23"/>
          <w:szCs w:val="23"/>
        </w:rPr>
        <w:t>结论，但不得违背法律法规和招标文件规定。</w:t>
      </w:r>
    </w:p>
    <w:p w14:paraId="1D62F4C9">
      <w:pPr>
        <w:spacing w:before="1" w:line="226" w:lineRule="auto"/>
        <w:ind w:left="494"/>
        <w:rPr>
          <w:rFonts w:ascii="宋体" w:hAnsi="宋体" w:eastAsia="宋体" w:cs="宋体"/>
          <w:sz w:val="23"/>
          <w:szCs w:val="23"/>
        </w:rPr>
      </w:pPr>
      <w:r>
        <w:rPr>
          <w:rFonts w:ascii="宋体" w:hAnsi="宋体" w:eastAsia="宋体" w:cs="宋体"/>
          <w:spacing w:val="5"/>
          <w:sz w:val="23"/>
          <w:szCs w:val="23"/>
        </w:rPr>
        <w:t>3.9 供应商应当书面澄清、说明或者补正。</w:t>
      </w:r>
    </w:p>
    <w:p w14:paraId="2F231247">
      <w:pPr>
        <w:sectPr>
          <w:footerReference r:id="rId55" w:type="default"/>
          <w:pgSz w:w="11907" w:h="16840"/>
          <w:pgMar w:top="400" w:right="379" w:bottom="1139" w:left="1701" w:header="0" w:footer="962" w:gutter="0"/>
          <w:cols w:space="720" w:num="1"/>
        </w:sectPr>
      </w:pPr>
    </w:p>
    <w:p w14:paraId="01040081">
      <w:pPr>
        <w:spacing w:line="449" w:lineRule="auto"/>
      </w:pPr>
    </w:p>
    <w:p w14:paraId="1E9DFA90">
      <w:pPr>
        <w:spacing w:line="374" w:lineRule="exact"/>
        <w:textAlignment w:val="center"/>
      </w:pPr>
    </w:p>
    <w:p w14:paraId="0A9704F8">
      <w:pPr>
        <w:spacing w:before="123" w:line="375" w:lineRule="auto"/>
        <w:ind w:left="15" w:right="753" w:firstLine="479"/>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2"/>
          <w:sz w:val="23"/>
          <w:szCs w:val="23"/>
        </w:rPr>
        <w:t>.</w:t>
      </w:r>
      <w:r>
        <w:rPr>
          <w:rFonts w:ascii="宋体" w:hAnsi="宋体" w:eastAsia="宋体" w:cs="宋体"/>
          <w:spacing w:val="7"/>
          <w:sz w:val="23"/>
          <w:szCs w:val="23"/>
        </w:rPr>
        <w:t>9.1 在评标过程中，对于投标文件中含义不明确、同类问题表述不一致或者有明</w:t>
      </w:r>
      <w:r>
        <w:rPr>
          <w:rFonts w:ascii="宋体" w:hAnsi="宋体" w:eastAsia="宋体" w:cs="宋体"/>
          <w:sz w:val="23"/>
          <w:szCs w:val="23"/>
        </w:rPr>
        <w:t xml:space="preserve"> </w:t>
      </w:r>
      <w:r>
        <w:rPr>
          <w:rFonts w:ascii="宋体" w:hAnsi="宋体" w:eastAsia="宋体" w:cs="宋体"/>
          <w:spacing w:val="16"/>
          <w:sz w:val="23"/>
          <w:szCs w:val="23"/>
        </w:rPr>
        <w:t>显</w:t>
      </w:r>
      <w:r>
        <w:rPr>
          <w:rFonts w:ascii="宋体" w:hAnsi="宋体" w:eastAsia="宋体" w:cs="宋体"/>
          <w:spacing w:val="12"/>
          <w:sz w:val="23"/>
          <w:szCs w:val="23"/>
        </w:rPr>
        <w:t>文</w:t>
      </w:r>
      <w:r>
        <w:rPr>
          <w:rFonts w:ascii="宋体" w:hAnsi="宋体" w:eastAsia="宋体" w:cs="宋体"/>
          <w:spacing w:val="8"/>
          <w:sz w:val="23"/>
          <w:szCs w:val="23"/>
        </w:rPr>
        <w:t>字和计算错误的内容，评标委员会应当以书面形式要求投标人作出必要的澄清、说</w:t>
      </w:r>
      <w:r>
        <w:rPr>
          <w:rFonts w:ascii="宋体" w:hAnsi="宋体" w:eastAsia="宋体" w:cs="宋体"/>
          <w:sz w:val="23"/>
          <w:szCs w:val="23"/>
        </w:rPr>
        <w:t xml:space="preserve"> </w:t>
      </w:r>
      <w:r>
        <w:rPr>
          <w:rFonts w:ascii="宋体" w:hAnsi="宋体" w:eastAsia="宋体" w:cs="宋体"/>
          <w:spacing w:val="6"/>
          <w:sz w:val="23"/>
          <w:szCs w:val="23"/>
        </w:rPr>
        <w:t>明或者补正</w:t>
      </w:r>
      <w:r>
        <w:rPr>
          <w:rFonts w:ascii="宋体" w:hAnsi="宋体" w:eastAsia="宋体" w:cs="宋体"/>
          <w:spacing w:val="4"/>
          <w:sz w:val="23"/>
          <w:szCs w:val="23"/>
        </w:rPr>
        <w:t>。</w:t>
      </w:r>
    </w:p>
    <w:p w14:paraId="1AD0409A">
      <w:pPr>
        <w:spacing w:before="5" w:line="374" w:lineRule="auto"/>
        <w:ind w:left="9" w:right="692" w:firstLine="48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9</w:t>
      </w:r>
      <w:r>
        <w:rPr>
          <w:rFonts w:ascii="宋体" w:hAnsi="宋体" w:eastAsia="宋体" w:cs="宋体"/>
          <w:spacing w:val="7"/>
          <w:sz w:val="23"/>
          <w:szCs w:val="23"/>
        </w:rPr>
        <w:t>.2 供应商应当书面澄清、说明或者补正，并加盖公章或签字确认 (供应商为法</w:t>
      </w:r>
      <w:r>
        <w:rPr>
          <w:rFonts w:ascii="宋体" w:hAnsi="宋体" w:eastAsia="宋体" w:cs="宋体"/>
          <w:sz w:val="23"/>
          <w:szCs w:val="23"/>
        </w:rPr>
        <w:t xml:space="preserve"> </w:t>
      </w:r>
      <w:r>
        <w:rPr>
          <w:rFonts w:ascii="宋体" w:hAnsi="宋体" w:eastAsia="宋体" w:cs="宋体"/>
          <w:spacing w:val="16"/>
          <w:sz w:val="23"/>
          <w:szCs w:val="23"/>
        </w:rPr>
        <w:t>人的</w:t>
      </w:r>
      <w:r>
        <w:rPr>
          <w:rFonts w:ascii="宋体" w:hAnsi="宋体" w:eastAsia="宋体" w:cs="宋体"/>
          <w:spacing w:val="10"/>
          <w:sz w:val="23"/>
          <w:szCs w:val="23"/>
        </w:rPr>
        <w:t>，</w:t>
      </w:r>
      <w:r>
        <w:rPr>
          <w:rFonts w:ascii="宋体" w:hAnsi="宋体" w:eastAsia="宋体" w:cs="宋体"/>
          <w:spacing w:val="8"/>
          <w:sz w:val="23"/>
          <w:szCs w:val="23"/>
        </w:rPr>
        <w:t>应当由其法定代表人或者代理人签字确认；供应商为其他组织的，应当由其主要</w:t>
      </w:r>
      <w:r>
        <w:rPr>
          <w:rFonts w:ascii="宋体" w:hAnsi="宋体" w:eastAsia="宋体" w:cs="宋体"/>
          <w:sz w:val="23"/>
          <w:szCs w:val="23"/>
        </w:rPr>
        <w:t xml:space="preserve"> </w:t>
      </w:r>
      <w:r>
        <w:rPr>
          <w:rFonts w:ascii="宋体" w:hAnsi="宋体" w:eastAsia="宋体" w:cs="宋体"/>
          <w:spacing w:val="4"/>
          <w:sz w:val="23"/>
          <w:szCs w:val="23"/>
        </w:rPr>
        <w:t>负责人或者代理人签字确认；供应商为自然人的，应当由其本人或者代理人签字确认)</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6"/>
          <w:sz w:val="23"/>
          <w:szCs w:val="23"/>
        </w:rPr>
        <w:t>否则</w:t>
      </w:r>
      <w:r>
        <w:rPr>
          <w:rFonts w:ascii="宋体" w:hAnsi="宋体" w:eastAsia="宋体" w:cs="宋体"/>
          <w:spacing w:val="10"/>
          <w:sz w:val="23"/>
          <w:szCs w:val="23"/>
        </w:rPr>
        <w:t>无</w:t>
      </w:r>
      <w:r>
        <w:rPr>
          <w:rFonts w:ascii="宋体" w:hAnsi="宋体" w:eastAsia="宋体" w:cs="宋体"/>
          <w:spacing w:val="8"/>
          <w:sz w:val="23"/>
          <w:szCs w:val="23"/>
        </w:rPr>
        <w:t>效。澄清、说明或者补正不影响投标文件的效力，有效</w:t>
      </w:r>
      <w:r>
        <w:rPr>
          <w:rFonts w:hint="eastAsia" w:ascii="宋体" w:hAnsi="宋体" w:eastAsia="宋体" w:cs="宋体"/>
          <w:spacing w:val="8"/>
          <w:sz w:val="23"/>
          <w:szCs w:val="23"/>
        </w:rPr>
        <w:t>地</w:t>
      </w:r>
      <w:r>
        <w:rPr>
          <w:rFonts w:ascii="宋体" w:hAnsi="宋体" w:eastAsia="宋体" w:cs="宋体"/>
          <w:spacing w:val="8"/>
          <w:sz w:val="23"/>
          <w:szCs w:val="23"/>
        </w:rPr>
        <w:t>澄清、说明或者补正材</w:t>
      </w:r>
      <w:r>
        <w:rPr>
          <w:rFonts w:ascii="宋体" w:hAnsi="宋体" w:eastAsia="宋体" w:cs="宋体"/>
          <w:sz w:val="23"/>
          <w:szCs w:val="23"/>
        </w:rPr>
        <w:t xml:space="preserve"> </w:t>
      </w:r>
      <w:r>
        <w:rPr>
          <w:rFonts w:ascii="宋体" w:hAnsi="宋体" w:eastAsia="宋体" w:cs="宋体"/>
          <w:spacing w:val="14"/>
          <w:sz w:val="23"/>
          <w:szCs w:val="23"/>
        </w:rPr>
        <w:t>料</w:t>
      </w:r>
      <w:r>
        <w:rPr>
          <w:rFonts w:ascii="宋体" w:hAnsi="宋体" w:eastAsia="宋体" w:cs="宋体"/>
          <w:spacing w:val="8"/>
          <w:sz w:val="23"/>
          <w:szCs w:val="23"/>
        </w:rPr>
        <w:t>，是投标文件的组成部分。</w:t>
      </w:r>
    </w:p>
    <w:p w14:paraId="0AF90324">
      <w:pPr>
        <w:spacing w:before="1" w:line="374" w:lineRule="auto"/>
        <w:ind w:left="10" w:right="753" w:firstLine="483"/>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3 评标委员会要求供应商澄清、说明或者补正，不得超出招标文件的范围，不</w:t>
      </w:r>
      <w:r>
        <w:rPr>
          <w:rFonts w:ascii="宋体" w:hAnsi="宋体" w:eastAsia="宋体" w:cs="宋体"/>
          <w:sz w:val="23"/>
          <w:szCs w:val="23"/>
        </w:rPr>
        <w:t xml:space="preserve"> </w:t>
      </w:r>
      <w:r>
        <w:rPr>
          <w:rFonts w:ascii="宋体" w:hAnsi="宋体" w:eastAsia="宋体" w:cs="宋体"/>
          <w:spacing w:val="16"/>
          <w:sz w:val="23"/>
          <w:szCs w:val="23"/>
        </w:rPr>
        <w:t>得以</w:t>
      </w:r>
      <w:r>
        <w:rPr>
          <w:rFonts w:ascii="宋体" w:hAnsi="宋体" w:eastAsia="宋体" w:cs="宋体"/>
          <w:spacing w:val="9"/>
          <w:sz w:val="23"/>
          <w:szCs w:val="23"/>
        </w:rPr>
        <w:t>此</w:t>
      </w:r>
      <w:r>
        <w:rPr>
          <w:rFonts w:ascii="宋体" w:hAnsi="宋体" w:eastAsia="宋体" w:cs="宋体"/>
          <w:spacing w:val="8"/>
          <w:sz w:val="23"/>
          <w:szCs w:val="23"/>
        </w:rPr>
        <w:t>让供应商实质改变投标文件的内容，不得影响供应商公平竞争。本项目下列内容</w:t>
      </w:r>
      <w:r>
        <w:rPr>
          <w:rFonts w:ascii="宋体" w:hAnsi="宋体" w:eastAsia="宋体" w:cs="宋体"/>
          <w:sz w:val="23"/>
          <w:szCs w:val="23"/>
        </w:rPr>
        <w:t xml:space="preserve"> </w:t>
      </w:r>
      <w:r>
        <w:rPr>
          <w:rFonts w:ascii="宋体" w:hAnsi="宋体" w:eastAsia="宋体" w:cs="宋体"/>
          <w:spacing w:val="6"/>
          <w:sz w:val="23"/>
          <w:szCs w:val="23"/>
        </w:rPr>
        <w:t>不得澄清</w:t>
      </w:r>
      <w:r>
        <w:rPr>
          <w:rFonts w:ascii="宋体" w:hAnsi="宋体" w:eastAsia="宋体" w:cs="宋体"/>
          <w:spacing w:val="5"/>
          <w:sz w:val="23"/>
          <w:szCs w:val="23"/>
        </w:rPr>
        <w:t>：</w:t>
      </w:r>
    </w:p>
    <w:p w14:paraId="11F64D03">
      <w:pPr>
        <w:spacing w:line="227" w:lineRule="auto"/>
        <w:ind w:left="501"/>
        <w:rPr>
          <w:rFonts w:ascii="宋体" w:hAnsi="宋体" w:eastAsia="宋体" w:cs="宋体"/>
          <w:color w:val="auto"/>
          <w:sz w:val="23"/>
          <w:szCs w:val="23"/>
        </w:rPr>
      </w:pPr>
      <w:r>
        <w:rPr>
          <w:rFonts w:ascii="宋体" w:hAnsi="宋体" w:eastAsia="宋体" w:cs="宋体"/>
          <w:color w:val="auto"/>
          <w:spacing w:val="16"/>
          <w:sz w:val="23"/>
          <w:szCs w:val="23"/>
        </w:rPr>
        <w:t>(</w:t>
      </w:r>
      <w:r>
        <w:rPr>
          <w:rFonts w:ascii="宋体" w:hAnsi="宋体" w:eastAsia="宋体" w:cs="宋体"/>
          <w:color w:val="auto"/>
          <w:spacing w:val="8"/>
          <w:sz w:val="23"/>
          <w:szCs w:val="23"/>
        </w:rPr>
        <w:t>一) 按财政部规定应当在评标时不予承认的投标文件内容事项；</w:t>
      </w:r>
    </w:p>
    <w:p w14:paraId="10DACF3F">
      <w:pPr>
        <w:spacing w:before="183" w:line="227" w:lineRule="auto"/>
        <w:ind w:left="501"/>
        <w:rPr>
          <w:rFonts w:ascii="宋体" w:hAnsi="宋体" w:eastAsia="宋体" w:cs="宋体"/>
          <w:sz w:val="23"/>
          <w:szCs w:val="23"/>
        </w:rPr>
      </w:pPr>
      <w:r>
        <w:rPr>
          <w:rFonts w:ascii="宋体" w:hAnsi="宋体" w:eastAsia="宋体" w:cs="宋体"/>
          <w:spacing w:val="14"/>
          <w:sz w:val="23"/>
          <w:szCs w:val="23"/>
        </w:rPr>
        <w:t>(二) 投标文件中已经明确的内容事项</w:t>
      </w:r>
      <w:r>
        <w:rPr>
          <w:rFonts w:ascii="宋体" w:hAnsi="宋体" w:eastAsia="宋体" w:cs="宋体"/>
          <w:spacing w:val="12"/>
          <w:sz w:val="23"/>
          <w:szCs w:val="23"/>
        </w:rPr>
        <w:t>；</w:t>
      </w:r>
    </w:p>
    <w:p w14:paraId="4930F148">
      <w:pPr>
        <w:spacing w:before="184" w:line="227" w:lineRule="auto"/>
        <w:ind w:left="501"/>
        <w:rPr>
          <w:rFonts w:ascii="宋体" w:hAnsi="宋体" w:eastAsia="宋体" w:cs="宋体"/>
          <w:sz w:val="23"/>
          <w:szCs w:val="23"/>
        </w:rPr>
      </w:pPr>
      <w:r>
        <w:rPr>
          <w:rFonts w:ascii="宋体" w:hAnsi="宋体" w:eastAsia="宋体" w:cs="宋体"/>
          <w:spacing w:val="15"/>
          <w:sz w:val="23"/>
          <w:szCs w:val="23"/>
        </w:rPr>
        <w:t>(三) 投标文件未提供的材料</w:t>
      </w:r>
      <w:r>
        <w:rPr>
          <w:rFonts w:ascii="宋体" w:hAnsi="宋体" w:eastAsia="宋体" w:cs="宋体"/>
          <w:spacing w:val="14"/>
          <w:sz w:val="23"/>
          <w:szCs w:val="23"/>
        </w:rPr>
        <w:t>。</w:t>
      </w:r>
    </w:p>
    <w:p w14:paraId="3A6F8123">
      <w:pPr>
        <w:spacing w:before="185" w:line="375" w:lineRule="auto"/>
        <w:ind w:left="11" w:right="753" w:firstLine="482"/>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4 本项目采购过程中，投标文件出现下列情况的，不需要供应商澄清、说明或</w:t>
      </w:r>
      <w:r>
        <w:rPr>
          <w:rFonts w:ascii="宋体" w:hAnsi="宋体" w:eastAsia="宋体" w:cs="宋体"/>
          <w:sz w:val="23"/>
          <w:szCs w:val="23"/>
        </w:rPr>
        <w:t xml:space="preserve"> </w:t>
      </w:r>
      <w:r>
        <w:rPr>
          <w:rFonts w:ascii="宋体" w:hAnsi="宋体" w:eastAsia="宋体" w:cs="宋体"/>
          <w:spacing w:val="12"/>
          <w:sz w:val="23"/>
          <w:szCs w:val="23"/>
        </w:rPr>
        <w:t>者</w:t>
      </w:r>
      <w:r>
        <w:rPr>
          <w:rFonts w:ascii="宋体" w:hAnsi="宋体" w:eastAsia="宋体" w:cs="宋体"/>
          <w:spacing w:val="8"/>
          <w:sz w:val="23"/>
          <w:szCs w:val="23"/>
        </w:rPr>
        <w:t>补正，按照以下原则处理：</w:t>
      </w:r>
    </w:p>
    <w:p w14:paraId="6617C6EE">
      <w:pPr>
        <w:spacing w:before="2" w:line="374" w:lineRule="auto"/>
        <w:ind w:left="11" w:right="753" w:firstLine="489"/>
        <w:rPr>
          <w:rFonts w:ascii="宋体" w:hAnsi="宋体" w:eastAsia="宋体" w:cs="宋体"/>
          <w:sz w:val="23"/>
          <w:szCs w:val="23"/>
        </w:rPr>
      </w:pPr>
      <w:r>
        <w:rPr>
          <w:rFonts w:ascii="宋体" w:hAnsi="宋体" w:eastAsia="宋体" w:cs="宋体"/>
          <w:spacing w:val="14"/>
          <w:sz w:val="23"/>
          <w:szCs w:val="23"/>
        </w:rPr>
        <w:t>(一</w:t>
      </w:r>
      <w:r>
        <w:rPr>
          <w:rFonts w:ascii="宋体" w:hAnsi="宋体" w:eastAsia="宋体" w:cs="宋体"/>
          <w:spacing w:val="11"/>
          <w:sz w:val="23"/>
          <w:szCs w:val="23"/>
        </w:rPr>
        <w:t>)</w:t>
      </w:r>
      <w:r>
        <w:rPr>
          <w:rFonts w:ascii="宋体" w:hAnsi="宋体" w:eastAsia="宋体" w:cs="宋体"/>
          <w:spacing w:val="7"/>
          <w:sz w:val="23"/>
          <w:szCs w:val="23"/>
        </w:rPr>
        <w:t xml:space="preserve"> 投标文件的大写金额和小写金额不一致的，以大写金额为准，但大写金额出</w:t>
      </w:r>
      <w:r>
        <w:rPr>
          <w:rFonts w:ascii="宋体" w:hAnsi="宋体" w:eastAsia="宋体" w:cs="宋体"/>
          <w:sz w:val="23"/>
          <w:szCs w:val="23"/>
        </w:rPr>
        <w:t xml:space="preserve"> </w:t>
      </w:r>
      <w:r>
        <w:rPr>
          <w:rFonts w:ascii="宋体" w:hAnsi="宋体" w:eastAsia="宋体" w:cs="宋体"/>
          <w:spacing w:val="9"/>
          <w:sz w:val="23"/>
          <w:szCs w:val="23"/>
        </w:rPr>
        <w:t>现文字错误，导致金额无法判断的除外</w:t>
      </w:r>
      <w:r>
        <w:rPr>
          <w:rFonts w:ascii="宋体" w:hAnsi="宋体" w:eastAsia="宋体" w:cs="宋体"/>
          <w:spacing w:val="5"/>
          <w:sz w:val="23"/>
          <w:szCs w:val="23"/>
        </w:rPr>
        <w:t>；</w:t>
      </w:r>
    </w:p>
    <w:p w14:paraId="1B443B94">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(二) 总价金额与按单价汇总金额不一致的，以单价汇总金额计算结果为准，但</w:t>
      </w:r>
      <w:r>
        <w:rPr>
          <w:rFonts w:ascii="宋体" w:hAnsi="宋体" w:eastAsia="宋体" w:cs="宋体"/>
          <w:spacing w:val="10"/>
          <w:sz w:val="23"/>
          <w:szCs w:val="23"/>
        </w:rPr>
        <w:t>是</w:t>
      </w:r>
      <w:r>
        <w:rPr>
          <w:rFonts w:ascii="宋体" w:hAnsi="宋体" w:eastAsia="宋体" w:cs="宋体"/>
          <w:sz w:val="23"/>
          <w:szCs w:val="23"/>
        </w:rPr>
        <w:t xml:space="preserve"> </w:t>
      </w:r>
      <w:r>
        <w:rPr>
          <w:rFonts w:ascii="宋体" w:hAnsi="宋体" w:eastAsia="宋体" w:cs="宋体"/>
          <w:spacing w:val="10"/>
          <w:sz w:val="23"/>
          <w:szCs w:val="23"/>
        </w:rPr>
        <w:t>单</w:t>
      </w:r>
      <w:r>
        <w:rPr>
          <w:rFonts w:ascii="宋体" w:hAnsi="宋体" w:eastAsia="宋体" w:cs="宋体"/>
          <w:spacing w:val="9"/>
          <w:sz w:val="23"/>
          <w:szCs w:val="23"/>
        </w:rPr>
        <w:t>价金额出现计算错误、明显人为工作失误的除外；</w:t>
      </w:r>
    </w:p>
    <w:p w14:paraId="14E8B9B0">
      <w:pPr>
        <w:spacing w:before="1" w:line="225"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三) 单价金额小数点有明显错位的，应以总价为准，并修改单价；</w:t>
      </w:r>
    </w:p>
    <w:p w14:paraId="69FFFC29">
      <w:pPr>
        <w:spacing w:before="183"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四) 对不同语言文本投标文件的解释发生异议的，以中文文本为准。</w:t>
      </w:r>
    </w:p>
    <w:p w14:paraId="05844E6F">
      <w:pPr>
        <w:spacing w:before="184" w:line="375" w:lineRule="auto"/>
        <w:ind w:left="9" w:right="753" w:firstLine="500"/>
        <w:rPr>
          <w:rFonts w:ascii="宋体" w:hAnsi="宋体" w:eastAsia="宋体" w:cs="宋体"/>
          <w:sz w:val="23"/>
          <w:szCs w:val="23"/>
        </w:rPr>
      </w:pPr>
      <w:r>
        <w:rPr>
          <w:rFonts w:ascii="宋体" w:hAnsi="宋体" w:eastAsia="宋体" w:cs="宋体"/>
          <w:spacing w:val="14"/>
          <w:sz w:val="23"/>
          <w:szCs w:val="23"/>
        </w:rPr>
        <w:t>出现</w:t>
      </w:r>
      <w:r>
        <w:rPr>
          <w:rFonts w:ascii="宋体" w:hAnsi="宋体" w:eastAsia="宋体" w:cs="宋体"/>
          <w:spacing w:val="9"/>
          <w:sz w:val="23"/>
          <w:szCs w:val="23"/>
        </w:rPr>
        <w:t>本</w:t>
      </w:r>
      <w:r>
        <w:rPr>
          <w:rFonts w:ascii="宋体" w:hAnsi="宋体" w:eastAsia="宋体" w:cs="宋体"/>
          <w:spacing w:val="7"/>
          <w:sz w:val="23"/>
          <w:szCs w:val="23"/>
        </w:rPr>
        <w:t>条第 (二) 项规定情形，单价汇总金额比总价金额高，且超过采购预算</w:t>
      </w:r>
      <w:r>
        <w:rPr>
          <w:rFonts w:ascii="宋体" w:hAnsi="宋体" w:eastAsia="宋体" w:cs="宋体"/>
          <w:sz w:val="23"/>
          <w:szCs w:val="23"/>
        </w:rPr>
        <w:t xml:space="preserve"> </w:t>
      </w:r>
      <w:r>
        <w:rPr>
          <w:rFonts w:ascii="宋体" w:hAnsi="宋体" w:eastAsia="宋体" w:cs="宋体"/>
          <w:spacing w:val="16"/>
          <w:sz w:val="23"/>
          <w:szCs w:val="23"/>
        </w:rPr>
        <w:t>或者</w:t>
      </w:r>
      <w:r>
        <w:rPr>
          <w:rFonts w:ascii="宋体" w:hAnsi="宋体" w:eastAsia="宋体" w:cs="宋体"/>
          <w:spacing w:val="10"/>
          <w:sz w:val="23"/>
          <w:szCs w:val="23"/>
        </w:rPr>
        <w:t>本</w:t>
      </w:r>
      <w:r>
        <w:rPr>
          <w:rFonts w:ascii="宋体" w:hAnsi="宋体" w:eastAsia="宋体" w:cs="宋体"/>
          <w:spacing w:val="8"/>
          <w:sz w:val="23"/>
          <w:szCs w:val="23"/>
        </w:rPr>
        <w:t>项目最高限价的，供应商投标文件应作为无效投标处理；单价汇总金额比总价金</w:t>
      </w:r>
      <w:r>
        <w:rPr>
          <w:rFonts w:ascii="宋体" w:hAnsi="宋体" w:eastAsia="宋体" w:cs="宋体"/>
          <w:sz w:val="23"/>
          <w:szCs w:val="23"/>
        </w:rPr>
        <w:t xml:space="preserve"> </w:t>
      </w:r>
      <w:r>
        <w:rPr>
          <w:rFonts w:ascii="宋体" w:hAnsi="宋体" w:eastAsia="宋体" w:cs="宋体"/>
          <w:spacing w:val="16"/>
          <w:sz w:val="23"/>
          <w:szCs w:val="23"/>
        </w:rPr>
        <w:t>额高</w:t>
      </w:r>
      <w:r>
        <w:rPr>
          <w:rFonts w:ascii="宋体" w:hAnsi="宋体" w:eastAsia="宋体" w:cs="宋体"/>
          <w:spacing w:val="10"/>
          <w:sz w:val="23"/>
          <w:szCs w:val="23"/>
        </w:rPr>
        <w:t>，</w:t>
      </w:r>
      <w:r>
        <w:rPr>
          <w:rFonts w:ascii="宋体" w:hAnsi="宋体" w:eastAsia="宋体" w:cs="宋体"/>
          <w:spacing w:val="8"/>
          <w:sz w:val="23"/>
          <w:szCs w:val="23"/>
        </w:rPr>
        <w:t>但未超过采购预算或者本项目最高限价的，应以单价汇总金额作为价格评分</w:t>
      </w:r>
      <w:r>
        <w:rPr>
          <w:rFonts w:ascii="宋体" w:hAnsi="宋体" w:eastAsia="宋体" w:cs="宋体"/>
          <w:sz w:val="23"/>
          <w:szCs w:val="23"/>
        </w:rPr>
        <w:t xml:space="preserve"> </w:t>
      </w:r>
      <w:r>
        <w:rPr>
          <w:rFonts w:ascii="宋体" w:hAnsi="宋体" w:eastAsia="宋体" w:cs="宋体"/>
          <w:spacing w:val="4"/>
          <w:sz w:val="23"/>
          <w:szCs w:val="23"/>
        </w:rPr>
        <w:t>依</w:t>
      </w:r>
      <w:r>
        <w:rPr>
          <w:rFonts w:ascii="宋体" w:hAnsi="宋体" w:eastAsia="宋体" w:cs="宋体"/>
          <w:spacing w:val="3"/>
          <w:sz w:val="23"/>
          <w:szCs w:val="23"/>
        </w:rPr>
        <w:t>据。</w:t>
      </w:r>
    </w:p>
    <w:p w14:paraId="25A2BBA0">
      <w:pPr>
        <w:spacing w:line="375" w:lineRule="auto"/>
        <w:ind w:left="12" w:right="756" w:firstLine="47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评标委员</w:t>
      </w:r>
      <w:r>
        <w:rPr>
          <w:rFonts w:hint="eastAsia" w:ascii="宋体" w:hAnsi="宋体" w:eastAsia="宋体" w:cs="宋体"/>
          <w:spacing w:val="8"/>
          <w:sz w:val="23"/>
          <w:szCs w:val="23"/>
          <w14:textOutline w14:w="4356" w14:cap="sq" w14:cmpd="sng" w14:algn="ctr">
            <w14:solidFill>
              <w14:srgbClr w14:val="000000"/>
            </w14:solidFill>
            <w14:prstDash w14:val="solid"/>
            <w14:bevel/>
          </w14:textOutline>
        </w:rPr>
        <w:t>会应</w:t>
      </w:r>
      <w:r>
        <w:rPr>
          <w:rFonts w:ascii="宋体" w:hAnsi="宋体" w:eastAsia="宋体" w:cs="宋体"/>
          <w:spacing w:val="8"/>
          <w:sz w:val="23"/>
          <w:szCs w:val="23"/>
          <w14:textOutline w14:w="4356" w14:cap="sq" w14:cmpd="sng" w14:algn="ctr">
            <w14:solidFill>
              <w14:srgbClr w14:val="000000"/>
            </w14:solidFill>
            <w14:prstDash w14:val="solid"/>
            <w14:bevel/>
          </w14:textOutline>
        </w:rPr>
        <w:t>当积极履行澄清、说明或者补正的职责，不得滥用权力。供应商的</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投</w:t>
      </w:r>
      <w:r>
        <w:rPr>
          <w:rFonts w:ascii="宋体" w:hAnsi="宋体" w:eastAsia="宋体" w:cs="宋体"/>
          <w:spacing w:val="13"/>
          <w:sz w:val="23"/>
          <w:szCs w:val="23"/>
          <w14:textOutline w14:w="4356" w14:cap="sq" w14:cmpd="sng" w14:algn="ctr">
            <w14:solidFill>
              <w14:srgbClr w14:val="000000"/>
            </w14:solidFill>
            <w14:prstDash w14:val="solid"/>
            <w14:bevel/>
          </w14:textOutline>
        </w:rPr>
        <w:t>标</w:t>
      </w:r>
      <w:r>
        <w:rPr>
          <w:rFonts w:ascii="宋体" w:hAnsi="宋体" w:eastAsia="宋体" w:cs="宋体"/>
          <w:spacing w:val="8"/>
          <w:sz w:val="23"/>
          <w:szCs w:val="23"/>
          <w14:textOutline w14:w="4356" w14:cap="sq" w14:cmpd="sng" w14:algn="ctr">
            <w14:solidFill>
              <w14:srgbClr w14:val="000000"/>
            </w14:solidFill>
            <w14:prstDash w14:val="solid"/>
            <w14:bevel/>
          </w14:textOutline>
        </w:rPr>
        <w:t>文件可以要求澄清、说明或者补正的，不得未经澄清、说明或者补正而直接作无效</w:t>
      </w:r>
      <w:r>
        <w:rPr>
          <w:rFonts w:ascii="宋体" w:hAnsi="宋体" w:eastAsia="宋体" w:cs="宋体"/>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投标处理。</w:t>
      </w:r>
    </w:p>
    <w:p w14:paraId="1613EEFC">
      <w:pPr>
        <w:spacing w:line="466" w:lineRule="exact"/>
        <w:ind w:left="494"/>
        <w:rPr>
          <w:rFonts w:ascii="宋体" w:hAnsi="宋体" w:eastAsia="宋体" w:cs="宋体"/>
          <w:sz w:val="23"/>
          <w:szCs w:val="23"/>
        </w:rPr>
      </w:pPr>
      <w:r>
        <w:rPr>
          <w:rFonts w:ascii="宋体" w:hAnsi="宋体" w:eastAsia="宋体" w:cs="宋体"/>
          <w:spacing w:val="11"/>
          <w:position w:val="17"/>
          <w:sz w:val="23"/>
          <w:szCs w:val="23"/>
        </w:rPr>
        <w:t>3.10 在评标过程中，评审委员认为投标人的报价明显低于成本价，有可能影响</w:t>
      </w:r>
      <w:r>
        <w:rPr>
          <w:rFonts w:ascii="宋体" w:hAnsi="宋体" w:eastAsia="宋体" w:cs="宋体"/>
          <w:spacing w:val="5"/>
          <w:position w:val="17"/>
          <w:sz w:val="23"/>
          <w:szCs w:val="23"/>
        </w:rPr>
        <w:t>产</w:t>
      </w:r>
    </w:p>
    <w:p w14:paraId="79526ECD">
      <w:pPr>
        <w:spacing w:before="1" w:line="227" w:lineRule="auto"/>
        <w:ind w:left="29"/>
        <w:rPr>
          <w:rFonts w:ascii="宋体" w:hAnsi="宋体" w:eastAsia="宋体" w:cs="宋体"/>
          <w:sz w:val="23"/>
          <w:szCs w:val="23"/>
        </w:rPr>
      </w:pPr>
      <w:r>
        <w:rPr>
          <w:rFonts w:ascii="宋体" w:hAnsi="宋体" w:eastAsia="宋体" w:cs="宋体"/>
          <w:spacing w:val="8"/>
          <w:sz w:val="23"/>
          <w:szCs w:val="23"/>
        </w:rPr>
        <w:t>品质量或者不能诚信履约的，评标委员会应当要求其在评标现场合理的时间内提供成</w:t>
      </w:r>
      <w:r>
        <w:rPr>
          <w:rFonts w:ascii="宋体" w:hAnsi="宋体" w:eastAsia="宋体" w:cs="宋体"/>
          <w:spacing w:val="6"/>
          <w:sz w:val="23"/>
          <w:szCs w:val="23"/>
        </w:rPr>
        <w:t>本</w:t>
      </w:r>
    </w:p>
    <w:p w14:paraId="67798C70">
      <w:pPr>
        <w:sectPr>
          <w:footerReference r:id="rId56" w:type="default"/>
          <w:pgSz w:w="11907" w:h="16840"/>
          <w:pgMar w:top="400" w:right="379" w:bottom="1139" w:left="1701" w:header="0" w:footer="962" w:gutter="0"/>
          <w:cols w:space="720" w:num="1"/>
        </w:sectPr>
      </w:pPr>
    </w:p>
    <w:p w14:paraId="7FA23A06">
      <w:pPr>
        <w:spacing w:line="449" w:lineRule="auto"/>
      </w:pPr>
    </w:p>
    <w:p w14:paraId="59EE762F">
      <w:pPr>
        <w:spacing w:line="374" w:lineRule="exact"/>
        <w:textAlignment w:val="center"/>
      </w:pPr>
    </w:p>
    <w:p w14:paraId="4D44502E">
      <w:pPr>
        <w:spacing w:before="123" w:line="375" w:lineRule="auto"/>
        <w:ind w:left="14" w:right="673" w:hanging="2"/>
        <w:rPr>
          <w:rFonts w:ascii="宋体" w:hAnsi="宋体" w:eastAsia="宋体" w:cs="宋体"/>
          <w:sz w:val="23"/>
          <w:szCs w:val="23"/>
        </w:rPr>
      </w:pPr>
      <w:r>
        <w:rPr>
          <w:rFonts w:ascii="宋体" w:hAnsi="宋体" w:eastAsia="宋体" w:cs="宋体"/>
          <w:spacing w:val="16"/>
          <w:sz w:val="23"/>
          <w:szCs w:val="23"/>
        </w:rPr>
        <w:t>构</w:t>
      </w:r>
      <w:r>
        <w:rPr>
          <w:rFonts w:ascii="宋体" w:hAnsi="宋体" w:eastAsia="宋体" w:cs="宋体"/>
          <w:spacing w:val="15"/>
          <w:sz w:val="23"/>
          <w:szCs w:val="23"/>
        </w:rPr>
        <w:t>成</w:t>
      </w:r>
      <w:r>
        <w:rPr>
          <w:rFonts w:ascii="宋体" w:hAnsi="宋体" w:eastAsia="宋体" w:cs="宋体"/>
          <w:spacing w:val="8"/>
          <w:sz w:val="23"/>
          <w:szCs w:val="23"/>
        </w:rPr>
        <w:t>书面说明，并提交相关证明材料。供应商书面说明应当按照国家财务会计制度的规</w:t>
      </w:r>
      <w:r>
        <w:rPr>
          <w:rFonts w:ascii="宋体" w:hAnsi="宋体" w:eastAsia="宋体" w:cs="宋体"/>
          <w:sz w:val="23"/>
          <w:szCs w:val="23"/>
        </w:rPr>
        <w:t xml:space="preserve"> </w:t>
      </w:r>
      <w:r>
        <w:rPr>
          <w:rFonts w:ascii="宋体" w:hAnsi="宋体" w:eastAsia="宋体" w:cs="宋体"/>
          <w:spacing w:val="12"/>
          <w:sz w:val="23"/>
          <w:szCs w:val="23"/>
        </w:rPr>
        <w:t>定</w:t>
      </w:r>
      <w:r>
        <w:rPr>
          <w:rFonts w:ascii="宋体" w:hAnsi="宋体" w:eastAsia="宋体" w:cs="宋体"/>
          <w:spacing w:val="8"/>
          <w:sz w:val="23"/>
          <w:szCs w:val="23"/>
        </w:rPr>
        <w:t>要求，逐项就供应商提供的货物、工程和服务的主营业务成本 (应根据供应商企业类</w:t>
      </w:r>
      <w:r>
        <w:rPr>
          <w:rFonts w:ascii="宋体" w:hAnsi="宋体" w:eastAsia="宋体" w:cs="宋体"/>
          <w:sz w:val="23"/>
          <w:szCs w:val="23"/>
        </w:rPr>
        <w:t xml:space="preserve"> </w:t>
      </w:r>
      <w:r>
        <w:rPr>
          <w:rFonts w:ascii="宋体" w:hAnsi="宋体" w:eastAsia="宋体" w:cs="宋体"/>
          <w:spacing w:val="8"/>
          <w:sz w:val="23"/>
          <w:szCs w:val="23"/>
        </w:rPr>
        <w:t>型</w:t>
      </w:r>
      <w:r>
        <w:rPr>
          <w:rFonts w:ascii="宋体" w:hAnsi="宋体" w:eastAsia="宋体" w:cs="宋体"/>
          <w:spacing w:val="7"/>
          <w:sz w:val="23"/>
          <w:szCs w:val="23"/>
        </w:rPr>
        <w:t>予</w:t>
      </w:r>
      <w:r>
        <w:rPr>
          <w:rFonts w:ascii="宋体" w:hAnsi="宋体" w:eastAsia="宋体" w:cs="宋体"/>
          <w:spacing w:val="4"/>
          <w:sz w:val="23"/>
          <w:szCs w:val="23"/>
        </w:rPr>
        <w:t>以区别) 、税金及附加、销售费用、管理费用、财务费用等成本构成事项详细陈述。</w:t>
      </w:r>
    </w:p>
    <w:p w14:paraId="11D51526">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rPr>
        <w:t>供</w:t>
      </w:r>
      <w:r>
        <w:rPr>
          <w:rFonts w:ascii="宋体" w:hAnsi="宋体" w:eastAsia="宋体" w:cs="宋体"/>
          <w:spacing w:val="14"/>
          <w:sz w:val="23"/>
          <w:szCs w:val="23"/>
        </w:rPr>
        <w:t>应</w:t>
      </w:r>
      <w:r>
        <w:rPr>
          <w:rFonts w:ascii="宋体" w:hAnsi="宋体" w:eastAsia="宋体" w:cs="宋体"/>
          <w:spacing w:val="8"/>
          <w:sz w:val="23"/>
          <w:szCs w:val="23"/>
        </w:rPr>
        <w:t>商书面说明应当签字确认或者加盖公章，否则无效。书面说明的签字确认，供</w:t>
      </w:r>
      <w:r>
        <w:rPr>
          <w:rFonts w:ascii="宋体" w:hAnsi="宋体" w:eastAsia="宋体" w:cs="宋体"/>
          <w:sz w:val="23"/>
          <w:szCs w:val="23"/>
        </w:rPr>
        <w:t xml:space="preserve"> </w:t>
      </w:r>
      <w:r>
        <w:rPr>
          <w:rFonts w:ascii="宋体" w:hAnsi="宋体" w:eastAsia="宋体" w:cs="宋体"/>
          <w:spacing w:val="16"/>
          <w:sz w:val="23"/>
          <w:szCs w:val="23"/>
        </w:rPr>
        <w:t>应商</w:t>
      </w:r>
      <w:r>
        <w:rPr>
          <w:rFonts w:ascii="宋体" w:hAnsi="宋体" w:eastAsia="宋体" w:cs="宋体"/>
          <w:spacing w:val="10"/>
          <w:sz w:val="23"/>
          <w:szCs w:val="23"/>
        </w:rPr>
        <w:t>为</w:t>
      </w:r>
      <w:r>
        <w:rPr>
          <w:rFonts w:ascii="宋体" w:hAnsi="宋体" w:eastAsia="宋体" w:cs="宋体"/>
          <w:spacing w:val="8"/>
          <w:sz w:val="23"/>
          <w:szCs w:val="23"/>
        </w:rPr>
        <w:t>法人的，由其法定代表人或者代理人签字确认；供应商为其他组织的，由其主要</w:t>
      </w:r>
      <w:r>
        <w:rPr>
          <w:rFonts w:ascii="宋体" w:hAnsi="宋体" w:eastAsia="宋体" w:cs="宋体"/>
          <w:sz w:val="23"/>
          <w:szCs w:val="23"/>
        </w:rPr>
        <w:t xml:space="preserve"> </w:t>
      </w:r>
      <w:r>
        <w:rPr>
          <w:rFonts w:ascii="宋体" w:hAnsi="宋体" w:eastAsia="宋体" w:cs="宋体"/>
          <w:spacing w:val="18"/>
          <w:sz w:val="23"/>
          <w:szCs w:val="23"/>
        </w:rPr>
        <w:t>负</w:t>
      </w:r>
      <w:r>
        <w:rPr>
          <w:rFonts w:ascii="宋体" w:hAnsi="宋体" w:eastAsia="宋体" w:cs="宋体"/>
          <w:spacing w:val="16"/>
          <w:sz w:val="23"/>
          <w:szCs w:val="23"/>
        </w:rPr>
        <w:t>责</w:t>
      </w:r>
      <w:r>
        <w:rPr>
          <w:rFonts w:ascii="宋体" w:hAnsi="宋体" w:eastAsia="宋体" w:cs="宋体"/>
          <w:spacing w:val="9"/>
          <w:sz w:val="23"/>
          <w:szCs w:val="23"/>
        </w:rPr>
        <w:t>人或者代理人签字确认；供应商为自然人的，由其本人或者代理人签字确认。</w:t>
      </w:r>
    </w:p>
    <w:p w14:paraId="1FB77F87">
      <w:pPr>
        <w:spacing w:before="3" w:line="374" w:lineRule="auto"/>
        <w:ind w:left="9" w:right="745" w:firstLine="480"/>
        <w:rPr>
          <w:rFonts w:ascii="宋体" w:hAnsi="宋体" w:eastAsia="宋体" w:cs="宋体"/>
          <w:sz w:val="23"/>
          <w:szCs w:val="23"/>
        </w:rPr>
      </w:pPr>
      <w:r>
        <w:rPr>
          <w:rFonts w:ascii="宋体" w:hAnsi="宋体" w:eastAsia="宋体" w:cs="宋体"/>
          <w:spacing w:val="16"/>
          <w:sz w:val="23"/>
          <w:szCs w:val="23"/>
        </w:rPr>
        <w:t>供应</w:t>
      </w:r>
      <w:r>
        <w:rPr>
          <w:rFonts w:ascii="宋体" w:hAnsi="宋体" w:eastAsia="宋体" w:cs="宋体"/>
          <w:spacing w:val="14"/>
          <w:sz w:val="23"/>
          <w:szCs w:val="23"/>
        </w:rPr>
        <w:t>商</w:t>
      </w:r>
      <w:r>
        <w:rPr>
          <w:rFonts w:ascii="宋体" w:hAnsi="宋体" w:eastAsia="宋体" w:cs="宋体"/>
          <w:spacing w:val="8"/>
          <w:sz w:val="23"/>
          <w:szCs w:val="23"/>
        </w:rPr>
        <w:t>提供书面说明后，评标委员会应当结合</w:t>
      </w:r>
      <w:r>
        <w:rPr>
          <w:rFonts w:hint="eastAsia" w:ascii="宋体" w:hAnsi="宋体" w:eastAsia="宋体" w:cs="宋体"/>
          <w:spacing w:val="8"/>
          <w:sz w:val="23"/>
          <w:szCs w:val="23"/>
        </w:rPr>
        <w:t>招标</w:t>
      </w:r>
      <w:r>
        <w:rPr>
          <w:rFonts w:ascii="宋体" w:hAnsi="宋体" w:eastAsia="宋体" w:cs="宋体"/>
          <w:spacing w:val="8"/>
          <w:sz w:val="23"/>
          <w:szCs w:val="23"/>
        </w:rPr>
        <w:t>项目采购需求、专业实际情况、</w:t>
      </w:r>
      <w:r>
        <w:rPr>
          <w:rFonts w:ascii="宋体" w:hAnsi="宋体" w:eastAsia="宋体" w:cs="宋体"/>
          <w:sz w:val="23"/>
          <w:szCs w:val="23"/>
        </w:rPr>
        <w:t xml:space="preserve"> </w:t>
      </w:r>
      <w:r>
        <w:rPr>
          <w:rFonts w:ascii="宋体" w:hAnsi="宋体" w:eastAsia="宋体" w:cs="宋体"/>
          <w:spacing w:val="16"/>
          <w:sz w:val="23"/>
          <w:szCs w:val="23"/>
        </w:rPr>
        <w:t>供应</w:t>
      </w:r>
      <w:r>
        <w:rPr>
          <w:rFonts w:ascii="宋体" w:hAnsi="宋体" w:eastAsia="宋体" w:cs="宋体"/>
          <w:spacing w:val="10"/>
          <w:sz w:val="23"/>
          <w:szCs w:val="23"/>
        </w:rPr>
        <w:t>商</w:t>
      </w:r>
      <w:r>
        <w:rPr>
          <w:rFonts w:ascii="宋体" w:hAnsi="宋体" w:eastAsia="宋体" w:cs="宋体"/>
          <w:spacing w:val="8"/>
          <w:sz w:val="23"/>
          <w:szCs w:val="23"/>
        </w:rPr>
        <w:t>财务状况报告、与其他供应商比较情况等就供应商书面说明进行审查评价。供应</w:t>
      </w:r>
      <w:r>
        <w:rPr>
          <w:rFonts w:ascii="宋体" w:hAnsi="宋体" w:eastAsia="宋体" w:cs="宋体"/>
          <w:sz w:val="23"/>
          <w:szCs w:val="23"/>
        </w:rPr>
        <w:t xml:space="preserve"> </w:t>
      </w:r>
      <w:r>
        <w:rPr>
          <w:rFonts w:ascii="宋体" w:hAnsi="宋体" w:eastAsia="宋体" w:cs="宋体"/>
          <w:spacing w:val="16"/>
          <w:sz w:val="23"/>
          <w:szCs w:val="23"/>
        </w:rPr>
        <w:t>商拒</w:t>
      </w:r>
      <w:r>
        <w:rPr>
          <w:rFonts w:ascii="宋体" w:hAnsi="宋体" w:eastAsia="宋体" w:cs="宋体"/>
          <w:spacing w:val="10"/>
          <w:sz w:val="23"/>
          <w:szCs w:val="23"/>
        </w:rPr>
        <w:t>绝</w:t>
      </w:r>
      <w:r>
        <w:rPr>
          <w:rFonts w:ascii="宋体" w:hAnsi="宋体" w:eastAsia="宋体" w:cs="宋体"/>
          <w:spacing w:val="8"/>
          <w:sz w:val="23"/>
          <w:szCs w:val="23"/>
        </w:rPr>
        <w:t>或者变相拒绝提供有效书面说明或者书面说明不能证明其报价合理性的，评标委</w:t>
      </w:r>
      <w:r>
        <w:rPr>
          <w:rFonts w:ascii="宋体" w:hAnsi="宋体" w:eastAsia="宋体" w:cs="宋体"/>
          <w:sz w:val="23"/>
          <w:szCs w:val="23"/>
        </w:rPr>
        <w:t xml:space="preserve"> </w:t>
      </w:r>
      <w:r>
        <w:rPr>
          <w:rFonts w:ascii="宋体" w:hAnsi="宋体" w:eastAsia="宋体" w:cs="宋体"/>
          <w:spacing w:val="11"/>
          <w:sz w:val="23"/>
          <w:szCs w:val="23"/>
        </w:rPr>
        <w:t>员</w:t>
      </w:r>
      <w:r>
        <w:rPr>
          <w:rFonts w:ascii="宋体" w:hAnsi="宋体" w:eastAsia="宋体" w:cs="宋体"/>
          <w:spacing w:val="9"/>
          <w:sz w:val="23"/>
          <w:szCs w:val="23"/>
        </w:rPr>
        <w:t>会应当将其投标文件、响应文件作为无效处理。</w:t>
      </w:r>
    </w:p>
    <w:p w14:paraId="02880DC9">
      <w:pPr>
        <w:spacing w:line="226" w:lineRule="auto"/>
        <w:ind w:left="49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w:t>
      </w:r>
      <w:r>
        <w:rPr>
          <w:rFonts w:ascii="宋体" w:hAnsi="宋体" w:eastAsia="宋体" w:cs="宋体"/>
          <w:spacing w:val="7"/>
          <w:sz w:val="23"/>
          <w:szCs w:val="23"/>
        </w:rPr>
        <w:t>11 招标采购单位现场复核评标结果。</w:t>
      </w:r>
    </w:p>
    <w:p w14:paraId="61AD7C43">
      <w:pPr>
        <w:spacing w:before="184" w:line="375" w:lineRule="auto"/>
        <w:ind w:left="9" w:right="753" w:firstLine="48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1</w:t>
      </w:r>
      <w:r>
        <w:rPr>
          <w:rFonts w:ascii="宋体" w:hAnsi="宋体" w:eastAsia="宋体" w:cs="宋体"/>
          <w:spacing w:val="7"/>
          <w:sz w:val="23"/>
          <w:szCs w:val="23"/>
        </w:rPr>
        <w:t>.1评标结果汇总完成后，评标委员会拟出具评标报告前，招标采购单位应当组</w:t>
      </w:r>
      <w:r>
        <w:rPr>
          <w:rFonts w:ascii="宋体" w:hAnsi="宋体" w:eastAsia="宋体" w:cs="宋体"/>
          <w:sz w:val="23"/>
          <w:szCs w:val="23"/>
        </w:rPr>
        <w:t xml:space="preserve"> </w:t>
      </w:r>
      <w:r>
        <w:rPr>
          <w:rFonts w:ascii="宋体" w:hAnsi="宋体" w:eastAsia="宋体" w:cs="宋体"/>
          <w:spacing w:val="22"/>
          <w:sz w:val="23"/>
          <w:szCs w:val="23"/>
        </w:rPr>
        <w:t>织</w:t>
      </w:r>
      <w:r>
        <w:rPr>
          <w:rFonts w:ascii="宋体" w:hAnsi="宋体" w:eastAsia="宋体" w:cs="宋体"/>
          <w:spacing w:val="16"/>
          <w:sz w:val="23"/>
          <w:szCs w:val="23"/>
        </w:rPr>
        <w:t>2</w:t>
      </w:r>
      <w:r>
        <w:rPr>
          <w:rFonts w:ascii="宋体" w:hAnsi="宋体" w:eastAsia="宋体" w:cs="宋体"/>
          <w:spacing w:val="11"/>
          <w:sz w:val="23"/>
          <w:szCs w:val="23"/>
        </w:rPr>
        <w:t>名以上的本单位工作人员，在采购现场监督人员的监督之下，依据有关的法律制度</w:t>
      </w:r>
      <w:r>
        <w:rPr>
          <w:rFonts w:ascii="宋体" w:hAnsi="宋体" w:eastAsia="宋体" w:cs="宋体"/>
          <w:sz w:val="23"/>
          <w:szCs w:val="23"/>
        </w:rPr>
        <w:t xml:space="preserve"> </w:t>
      </w:r>
      <w:r>
        <w:rPr>
          <w:rFonts w:ascii="宋体" w:hAnsi="宋体" w:eastAsia="宋体" w:cs="宋体"/>
          <w:spacing w:val="16"/>
          <w:sz w:val="23"/>
          <w:szCs w:val="23"/>
        </w:rPr>
        <w:t>和采</w:t>
      </w:r>
      <w:r>
        <w:rPr>
          <w:rFonts w:ascii="宋体" w:hAnsi="宋体" w:eastAsia="宋体" w:cs="宋体"/>
          <w:spacing w:val="10"/>
          <w:sz w:val="23"/>
          <w:szCs w:val="23"/>
        </w:rPr>
        <w:t>购</w:t>
      </w:r>
      <w:r>
        <w:rPr>
          <w:rFonts w:ascii="宋体" w:hAnsi="宋体" w:eastAsia="宋体" w:cs="宋体"/>
          <w:spacing w:val="8"/>
          <w:sz w:val="23"/>
          <w:szCs w:val="23"/>
        </w:rPr>
        <w:t>文件对评标结果进行复核，出具复核报告。存在下列情形之一的，招标采购单位</w:t>
      </w:r>
      <w:r>
        <w:rPr>
          <w:rFonts w:ascii="宋体" w:hAnsi="宋体" w:eastAsia="宋体" w:cs="宋体"/>
          <w:sz w:val="23"/>
          <w:szCs w:val="23"/>
        </w:rPr>
        <w:t xml:space="preserve"> </w:t>
      </w:r>
      <w:r>
        <w:rPr>
          <w:rFonts w:ascii="宋体" w:hAnsi="宋体" w:eastAsia="宋体" w:cs="宋体"/>
          <w:spacing w:val="18"/>
          <w:sz w:val="23"/>
          <w:szCs w:val="23"/>
        </w:rPr>
        <w:t>应</w:t>
      </w:r>
      <w:r>
        <w:rPr>
          <w:rFonts w:ascii="宋体" w:hAnsi="宋体" w:eastAsia="宋体" w:cs="宋体"/>
          <w:spacing w:val="10"/>
          <w:sz w:val="23"/>
          <w:szCs w:val="23"/>
        </w:rPr>
        <w:t>当</w:t>
      </w:r>
      <w:r>
        <w:rPr>
          <w:rFonts w:ascii="宋体" w:hAnsi="宋体" w:eastAsia="宋体" w:cs="宋体"/>
          <w:spacing w:val="9"/>
          <w:sz w:val="23"/>
          <w:szCs w:val="23"/>
        </w:rPr>
        <w:t>根据情况书面建议评标委员会现场修改评标结果或者重新评标：</w:t>
      </w:r>
    </w:p>
    <w:p w14:paraId="5BD82028">
      <w:pPr>
        <w:spacing w:before="1" w:line="227" w:lineRule="auto"/>
        <w:ind w:left="501"/>
        <w:rPr>
          <w:rFonts w:ascii="宋体" w:hAnsi="宋体" w:eastAsia="宋体" w:cs="宋体"/>
          <w:sz w:val="23"/>
          <w:szCs w:val="23"/>
        </w:rPr>
      </w:pPr>
      <w:r>
        <w:rPr>
          <w:rFonts w:ascii="宋体" w:hAnsi="宋体" w:eastAsia="宋体" w:cs="宋体"/>
          <w:spacing w:val="7"/>
          <w:sz w:val="23"/>
          <w:szCs w:val="23"/>
        </w:rPr>
        <w:t>(一) 资格性审查认定错误的</w:t>
      </w:r>
      <w:r>
        <w:rPr>
          <w:rFonts w:ascii="宋体" w:hAnsi="宋体" w:eastAsia="宋体" w:cs="宋体"/>
          <w:spacing w:val="4"/>
          <w:sz w:val="23"/>
          <w:szCs w:val="23"/>
        </w:rPr>
        <w:t>；</w:t>
      </w:r>
    </w:p>
    <w:p w14:paraId="60F45D7B">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二) 分值汇总计算错误的；</w:t>
      </w:r>
    </w:p>
    <w:p w14:paraId="37A37816">
      <w:pPr>
        <w:spacing w:before="183" w:line="228"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4"/>
          <w:sz w:val="23"/>
          <w:szCs w:val="23"/>
        </w:rPr>
        <w:t>三) 分项评分超出评分标准范围的；</w:t>
      </w:r>
    </w:p>
    <w:p w14:paraId="5797818F">
      <w:pPr>
        <w:spacing w:before="184"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四) 客观评分不一致的。</w:t>
      </w:r>
    </w:p>
    <w:p w14:paraId="753E6658">
      <w:pPr>
        <w:spacing w:before="181" w:line="227" w:lineRule="auto"/>
        <w:ind w:left="488"/>
        <w:rPr>
          <w:rFonts w:ascii="宋体" w:hAnsi="宋体" w:eastAsia="宋体" w:cs="宋体"/>
          <w:sz w:val="23"/>
          <w:szCs w:val="23"/>
        </w:rPr>
      </w:pPr>
      <w:r>
        <w:rPr>
          <w:rFonts w:ascii="宋体" w:hAnsi="宋体" w:eastAsia="宋体" w:cs="宋体"/>
          <w:spacing w:val="16"/>
          <w:sz w:val="23"/>
          <w:szCs w:val="23"/>
        </w:rPr>
        <w:t>存</w:t>
      </w:r>
      <w:r>
        <w:rPr>
          <w:rFonts w:ascii="宋体" w:hAnsi="宋体" w:eastAsia="宋体" w:cs="宋体"/>
          <w:spacing w:val="15"/>
          <w:sz w:val="23"/>
          <w:szCs w:val="23"/>
        </w:rPr>
        <w:t>在</w:t>
      </w:r>
      <w:r>
        <w:rPr>
          <w:rFonts w:ascii="宋体" w:hAnsi="宋体" w:eastAsia="宋体" w:cs="宋体"/>
          <w:spacing w:val="8"/>
          <w:sz w:val="23"/>
          <w:szCs w:val="23"/>
        </w:rPr>
        <w:t>本条上述规定情形的，由评标委员会自主决定是否采纳招标采购单位的书面建</w:t>
      </w:r>
    </w:p>
    <w:p w14:paraId="3CB05067">
      <w:pPr>
        <w:spacing w:before="188" w:line="374" w:lineRule="auto"/>
        <w:ind w:left="8" w:right="753" w:firstLine="2"/>
        <w:rPr>
          <w:rFonts w:ascii="宋体" w:hAnsi="宋体" w:eastAsia="宋体" w:cs="宋体"/>
          <w:sz w:val="23"/>
          <w:szCs w:val="23"/>
        </w:rPr>
      </w:pPr>
      <w:r>
        <w:rPr>
          <w:rFonts w:ascii="宋体" w:hAnsi="宋体" w:eastAsia="宋体" w:cs="宋体"/>
          <w:spacing w:val="16"/>
          <w:sz w:val="23"/>
          <w:szCs w:val="23"/>
        </w:rPr>
        <w:t>议，</w:t>
      </w:r>
      <w:r>
        <w:rPr>
          <w:rFonts w:ascii="宋体" w:hAnsi="宋体" w:eastAsia="宋体" w:cs="宋体"/>
          <w:spacing w:val="8"/>
          <w:sz w:val="23"/>
          <w:szCs w:val="23"/>
        </w:rPr>
        <w:t>并承担独立评审责任。评标委员会采纳招标采购单位书面建议的，应当按照规定现</w:t>
      </w:r>
      <w:r>
        <w:rPr>
          <w:rFonts w:ascii="宋体" w:hAnsi="宋体" w:eastAsia="宋体" w:cs="宋体"/>
          <w:sz w:val="23"/>
          <w:szCs w:val="23"/>
        </w:rPr>
        <w:t xml:space="preserve"> </w:t>
      </w:r>
      <w:r>
        <w:rPr>
          <w:rFonts w:ascii="宋体" w:hAnsi="宋体" w:eastAsia="宋体" w:cs="宋体"/>
          <w:spacing w:val="16"/>
          <w:sz w:val="23"/>
          <w:szCs w:val="23"/>
        </w:rPr>
        <w:t>场修</w:t>
      </w:r>
      <w:r>
        <w:rPr>
          <w:rFonts w:ascii="宋体" w:hAnsi="宋体" w:eastAsia="宋体" w:cs="宋体"/>
          <w:spacing w:val="11"/>
          <w:sz w:val="23"/>
          <w:szCs w:val="23"/>
        </w:rPr>
        <w:t>改</w:t>
      </w:r>
      <w:r>
        <w:rPr>
          <w:rFonts w:ascii="宋体" w:hAnsi="宋体" w:eastAsia="宋体" w:cs="宋体"/>
          <w:spacing w:val="8"/>
          <w:sz w:val="23"/>
          <w:szCs w:val="23"/>
        </w:rPr>
        <w:t>评标结果或者重新评标，并在评标报告中详细记载有关事宜；不采纳招标采购单</w:t>
      </w:r>
      <w:r>
        <w:rPr>
          <w:rFonts w:ascii="宋体" w:hAnsi="宋体" w:eastAsia="宋体" w:cs="宋体"/>
          <w:sz w:val="23"/>
          <w:szCs w:val="23"/>
        </w:rPr>
        <w:t xml:space="preserve"> </w:t>
      </w:r>
      <w:r>
        <w:rPr>
          <w:rFonts w:ascii="宋体" w:hAnsi="宋体" w:eastAsia="宋体" w:cs="宋体"/>
          <w:spacing w:val="16"/>
          <w:sz w:val="23"/>
          <w:szCs w:val="23"/>
        </w:rPr>
        <w:t>位书</w:t>
      </w:r>
      <w:r>
        <w:rPr>
          <w:rFonts w:ascii="宋体" w:hAnsi="宋体" w:eastAsia="宋体" w:cs="宋体"/>
          <w:spacing w:val="11"/>
          <w:sz w:val="23"/>
          <w:szCs w:val="23"/>
        </w:rPr>
        <w:t>面</w:t>
      </w:r>
      <w:r>
        <w:rPr>
          <w:rFonts w:ascii="宋体" w:hAnsi="宋体" w:eastAsia="宋体" w:cs="宋体"/>
          <w:spacing w:val="8"/>
          <w:sz w:val="23"/>
          <w:szCs w:val="23"/>
        </w:rPr>
        <w:t>建议的，应当书面说明理由。招标采购单位书面建议未被评标委员会采纳的，应</w:t>
      </w:r>
      <w:r>
        <w:rPr>
          <w:rFonts w:ascii="宋体" w:hAnsi="宋体" w:eastAsia="宋体" w:cs="宋体"/>
          <w:sz w:val="23"/>
          <w:szCs w:val="23"/>
        </w:rPr>
        <w:t xml:space="preserve"> </w:t>
      </w:r>
      <w:r>
        <w:rPr>
          <w:rFonts w:ascii="宋体" w:hAnsi="宋体" w:eastAsia="宋体" w:cs="宋体"/>
          <w:spacing w:val="16"/>
          <w:sz w:val="23"/>
          <w:szCs w:val="23"/>
        </w:rPr>
        <w:t>当按</w:t>
      </w:r>
      <w:r>
        <w:rPr>
          <w:rFonts w:ascii="宋体" w:hAnsi="宋体" w:eastAsia="宋体" w:cs="宋体"/>
          <w:spacing w:val="11"/>
          <w:sz w:val="23"/>
          <w:szCs w:val="23"/>
        </w:rPr>
        <w:t>照</w:t>
      </w:r>
      <w:r>
        <w:rPr>
          <w:rFonts w:ascii="宋体" w:hAnsi="宋体" w:eastAsia="宋体" w:cs="宋体"/>
          <w:spacing w:val="8"/>
          <w:sz w:val="23"/>
          <w:szCs w:val="23"/>
        </w:rPr>
        <w:t>规定程序要求继续组织实施采购活动，不得擅自中止</w:t>
      </w:r>
      <w:r>
        <w:rPr>
          <w:rFonts w:hint="eastAsia" w:ascii="宋体" w:hAnsi="宋体" w:eastAsia="宋体" w:cs="宋体"/>
          <w:spacing w:val="8"/>
          <w:sz w:val="23"/>
          <w:szCs w:val="23"/>
        </w:rPr>
        <w:t>招标</w:t>
      </w:r>
      <w:r>
        <w:rPr>
          <w:rFonts w:ascii="宋体" w:hAnsi="宋体" w:eastAsia="宋体" w:cs="宋体"/>
          <w:spacing w:val="8"/>
          <w:sz w:val="23"/>
          <w:szCs w:val="23"/>
        </w:rPr>
        <w:t>活动。</w:t>
      </w:r>
      <w:r>
        <w:rPr>
          <w:rFonts w:ascii="宋体" w:hAnsi="宋体" w:eastAsia="宋体" w:cs="宋体"/>
          <w:color w:val="auto"/>
          <w:spacing w:val="8"/>
          <w:sz w:val="23"/>
          <w:szCs w:val="23"/>
        </w:rPr>
        <w:t>招标采购单位认</w:t>
      </w:r>
      <w:r>
        <w:rPr>
          <w:rFonts w:ascii="宋体" w:hAnsi="宋体" w:eastAsia="宋体" w:cs="宋体"/>
          <w:color w:val="auto"/>
          <w:sz w:val="23"/>
          <w:szCs w:val="23"/>
        </w:rPr>
        <w:t xml:space="preserve"> </w:t>
      </w:r>
      <w:r>
        <w:rPr>
          <w:rFonts w:ascii="宋体" w:hAnsi="宋体" w:eastAsia="宋体" w:cs="宋体"/>
          <w:color w:val="auto"/>
          <w:spacing w:val="18"/>
          <w:sz w:val="23"/>
          <w:szCs w:val="23"/>
        </w:rPr>
        <w:t>为</w:t>
      </w:r>
      <w:r>
        <w:rPr>
          <w:rFonts w:ascii="宋体" w:hAnsi="宋体" w:eastAsia="宋体" w:cs="宋体"/>
          <w:color w:val="auto"/>
          <w:spacing w:val="17"/>
          <w:sz w:val="23"/>
          <w:szCs w:val="23"/>
        </w:rPr>
        <w:t>评</w:t>
      </w:r>
      <w:r>
        <w:rPr>
          <w:rFonts w:ascii="宋体" w:hAnsi="宋体" w:eastAsia="宋体" w:cs="宋体"/>
          <w:color w:val="auto"/>
          <w:spacing w:val="9"/>
          <w:sz w:val="23"/>
          <w:szCs w:val="23"/>
        </w:rPr>
        <w:t>标委员会评标结果不合法的，应当书面报告采购项目同级财政部门依法处理。</w:t>
      </w:r>
    </w:p>
    <w:p w14:paraId="6084F865">
      <w:pPr>
        <w:spacing w:line="309" w:lineRule="exact"/>
        <w:ind w:left="494"/>
        <w:rPr>
          <w:rFonts w:ascii="宋体" w:hAnsi="宋体" w:eastAsia="宋体" w:cs="宋体"/>
          <w:sz w:val="23"/>
          <w:szCs w:val="23"/>
        </w:rPr>
      </w:pPr>
      <w:r>
        <w:rPr>
          <w:rFonts w:ascii="宋体" w:hAnsi="宋体" w:eastAsia="宋体" w:cs="宋体"/>
          <w:spacing w:val="13"/>
          <w:position w:val="1"/>
          <w:sz w:val="23"/>
          <w:szCs w:val="23"/>
        </w:rPr>
        <w:t>3</w:t>
      </w:r>
      <w:r>
        <w:rPr>
          <w:rFonts w:ascii="宋体" w:hAnsi="宋体" w:eastAsia="宋体" w:cs="宋体"/>
          <w:spacing w:val="8"/>
          <w:position w:val="1"/>
          <w:sz w:val="23"/>
          <w:szCs w:val="23"/>
        </w:rPr>
        <w:t>.11.2有下列情形之一的，不得修改评标结果或者重新评标：</w:t>
      </w:r>
    </w:p>
    <w:p w14:paraId="7DE58533">
      <w:pPr>
        <w:spacing w:before="159"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一) 评标委员会已经出具评标报告并且离开评标现场的；</w:t>
      </w:r>
    </w:p>
    <w:p w14:paraId="6C67A384">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二</w:t>
      </w:r>
      <w:r>
        <w:rPr>
          <w:rFonts w:ascii="宋体" w:hAnsi="宋体" w:eastAsia="宋体" w:cs="宋体"/>
          <w:spacing w:val="12"/>
          <w:sz w:val="23"/>
          <w:szCs w:val="23"/>
        </w:rPr>
        <w:t>) 招标采购单位现场复核时，复核工作人员数量不足的；</w:t>
      </w:r>
    </w:p>
    <w:p w14:paraId="3BFF9A10">
      <w:pPr>
        <w:spacing w:before="185"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三</w:t>
      </w:r>
      <w:r>
        <w:rPr>
          <w:rFonts w:ascii="宋体" w:hAnsi="宋体" w:eastAsia="宋体" w:cs="宋体"/>
          <w:spacing w:val="12"/>
          <w:sz w:val="23"/>
          <w:szCs w:val="23"/>
        </w:rPr>
        <w:t>) 招标采购单位现场复核时，没有</w:t>
      </w:r>
      <w:r>
        <w:rPr>
          <w:rFonts w:hint="eastAsia" w:ascii="宋体" w:hAnsi="宋体" w:eastAsia="宋体" w:cs="宋体"/>
          <w:spacing w:val="12"/>
          <w:sz w:val="23"/>
          <w:szCs w:val="23"/>
        </w:rPr>
        <w:t>招标</w:t>
      </w:r>
      <w:r>
        <w:rPr>
          <w:rFonts w:ascii="宋体" w:hAnsi="宋体" w:eastAsia="宋体" w:cs="宋体"/>
          <w:spacing w:val="12"/>
          <w:sz w:val="23"/>
          <w:szCs w:val="23"/>
        </w:rPr>
        <w:t>监督人员现场监督的；</w:t>
      </w:r>
    </w:p>
    <w:p w14:paraId="7BD013BB">
      <w:pPr>
        <w:spacing w:before="185"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四) 招标采购单位现场复核内容超出规定范围的；</w:t>
      </w:r>
    </w:p>
    <w:p w14:paraId="3DE775A5">
      <w:pPr>
        <w:spacing w:before="183" w:line="227" w:lineRule="auto"/>
        <w:ind w:left="501"/>
        <w:rPr>
          <w:rFonts w:ascii="宋体" w:hAnsi="宋体" w:eastAsia="宋体" w:cs="宋体"/>
          <w:sz w:val="23"/>
          <w:szCs w:val="23"/>
        </w:rPr>
      </w:pPr>
      <w:r>
        <w:rPr>
          <w:rFonts w:ascii="宋体" w:hAnsi="宋体" w:eastAsia="宋体" w:cs="宋体"/>
          <w:spacing w:val="14"/>
          <w:sz w:val="23"/>
          <w:szCs w:val="23"/>
        </w:rPr>
        <w:t>(五) 招标采购单位未提供书面建议的</w:t>
      </w:r>
      <w:r>
        <w:rPr>
          <w:rFonts w:ascii="宋体" w:hAnsi="宋体" w:eastAsia="宋体" w:cs="宋体"/>
          <w:spacing w:val="12"/>
          <w:sz w:val="23"/>
          <w:szCs w:val="23"/>
        </w:rPr>
        <w:t>。</w:t>
      </w:r>
    </w:p>
    <w:p w14:paraId="629B012F">
      <w:pPr>
        <w:sectPr>
          <w:footerReference r:id="rId57" w:type="default"/>
          <w:pgSz w:w="11907" w:h="16840"/>
          <w:pgMar w:top="400" w:right="379" w:bottom="1140" w:left="1701" w:header="0" w:footer="962" w:gutter="0"/>
          <w:cols w:space="720" w:num="1"/>
        </w:sectPr>
      </w:pPr>
    </w:p>
    <w:p w14:paraId="2134564E">
      <w:pPr>
        <w:spacing w:line="449" w:lineRule="auto"/>
      </w:pPr>
    </w:p>
    <w:p w14:paraId="14CDA6AB">
      <w:pPr>
        <w:spacing w:line="374" w:lineRule="exact"/>
        <w:textAlignment w:val="center"/>
      </w:pPr>
    </w:p>
    <w:p w14:paraId="23298D86">
      <w:pPr>
        <w:spacing w:before="123" w:line="228" w:lineRule="auto"/>
        <w:ind w:left="630" w:firstLine="480"/>
        <w:rPr>
          <w:rFonts w:ascii="宋体" w:hAnsi="宋体" w:eastAsia="宋体" w:cs="宋体"/>
          <w:sz w:val="23"/>
          <w:szCs w:val="23"/>
        </w:rPr>
      </w:pPr>
      <w:r>
        <w:rPr>
          <w:rFonts w:ascii="宋体" w:hAnsi="宋体" w:eastAsia="宋体" w:cs="宋体"/>
          <w:spacing w:val="13"/>
          <w:sz w:val="23"/>
          <w:szCs w:val="23"/>
        </w:rPr>
        <w:t>4</w:t>
      </w:r>
      <w:r>
        <w:rPr>
          <w:rFonts w:ascii="宋体" w:hAnsi="宋体" w:eastAsia="宋体" w:cs="宋体"/>
          <w:spacing w:val="7"/>
          <w:sz w:val="23"/>
          <w:szCs w:val="23"/>
        </w:rPr>
        <w:t>. 评标细则及标准</w:t>
      </w:r>
    </w:p>
    <w:p w14:paraId="5DF3D165">
      <w:pPr>
        <w:spacing w:before="182" w:line="375" w:lineRule="auto"/>
        <w:ind w:left="630" w:right="210" w:rightChars="100" w:firstLine="480"/>
        <w:rPr>
          <w:rFonts w:ascii="宋体" w:hAnsi="宋体" w:eastAsia="宋体" w:cs="宋体"/>
          <w:sz w:val="23"/>
          <w:szCs w:val="23"/>
        </w:rPr>
      </w:pPr>
      <w:r>
        <w:rPr>
          <w:rFonts w:ascii="宋体" w:hAnsi="宋体" w:eastAsia="宋体" w:cs="宋体"/>
          <w:spacing w:val="28"/>
          <w:sz w:val="23"/>
          <w:szCs w:val="23"/>
        </w:rPr>
        <w:t>4</w:t>
      </w:r>
      <w:r>
        <w:rPr>
          <w:rFonts w:ascii="宋体" w:hAnsi="宋体" w:eastAsia="宋体" w:cs="宋体"/>
          <w:spacing w:val="15"/>
          <w:sz w:val="23"/>
          <w:szCs w:val="23"/>
        </w:rPr>
        <w:t>.</w:t>
      </w:r>
      <w:r>
        <w:rPr>
          <w:rFonts w:ascii="宋体" w:hAnsi="宋体" w:eastAsia="宋体" w:cs="宋体"/>
          <w:spacing w:val="14"/>
          <w:sz w:val="23"/>
          <w:szCs w:val="23"/>
        </w:rPr>
        <w:t>1 评标委员会成员应当根据自身专业情况对每个有效投标供应商的投标文件进</w:t>
      </w:r>
      <w:r>
        <w:rPr>
          <w:rFonts w:ascii="宋体" w:hAnsi="宋体" w:eastAsia="宋体" w:cs="宋体"/>
          <w:spacing w:val="16"/>
          <w:sz w:val="23"/>
          <w:szCs w:val="23"/>
        </w:rPr>
        <w:t>行独</w:t>
      </w:r>
      <w:r>
        <w:rPr>
          <w:rFonts w:ascii="宋体" w:hAnsi="宋体" w:eastAsia="宋体" w:cs="宋体"/>
          <w:spacing w:val="11"/>
          <w:sz w:val="23"/>
          <w:szCs w:val="23"/>
        </w:rPr>
        <w:t>立</w:t>
      </w:r>
      <w:r>
        <w:rPr>
          <w:rFonts w:ascii="宋体" w:hAnsi="宋体" w:eastAsia="宋体" w:cs="宋体"/>
          <w:spacing w:val="8"/>
          <w:sz w:val="23"/>
          <w:szCs w:val="23"/>
        </w:rPr>
        <w:t>评分，加权汇总每项评分因素的得分，得出每个有效投标供应商的总分。</w:t>
      </w:r>
      <w:r>
        <w:rPr>
          <w:rFonts w:hint="eastAsia" w:ascii="宋体" w:hAnsi="宋体" w:eastAsia="宋体" w:cs="宋体"/>
          <w:spacing w:val="8"/>
          <w:sz w:val="23"/>
          <w:szCs w:val="23"/>
        </w:rPr>
        <w:t>招标</w:t>
      </w:r>
      <w:r>
        <w:rPr>
          <w:rFonts w:ascii="宋体" w:hAnsi="宋体" w:eastAsia="宋体" w:cs="宋体"/>
          <w:spacing w:val="8"/>
          <w:sz w:val="23"/>
          <w:szCs w:val="23"/>
        </w:rPr>
        <w:t>人</w:t>
      </w:r>
      <w:r>
        <w:rPr>
          <w:rFonts w:ascii="宋体" w:hAnsi="宋体" w:eastAsia="宋体" w:cs="宋体"/>
          <w:spacing w:val="16"/>
          <w:sz w:val="23"/>
          <w:szCs w:val="23"/>
        </w:rPr>
        <w:t>代表</w:t>
      </w:r>
      <w:r>
        <w:rPr>
          <w:rFonts w:ascii="宋体" w:hAnsi="宋体" w:eastAsia="宋体" w:cs="宋体"/>
          <w:spacing w:val="11"/>
          <w:sz w:val="23"/>
          <w:szCs w:val="23"/>
        </w:rPr>
        <w:t>原</w:t>
      </w:r>
      <w:r>
        <w:rPr>
          <w:rFonts w:ascii="宋体" w:hAnsi="宋体" w:eastAsia="宋体" w:cs="宋体"/>
          <w:spacing w:val="8"/>
          <w:sz w:val="23"/>
          <w:szCs w:val="23"/>
        </w:rPr>
        <w:t>则上对技术类评分因素独立评分。其他不能明确区分的评分因素由评标委员会成</w:t>
      </w:r>
      <w:r>
        <w:rPr>
          <w:rFonts w:ascii="宋体" w:hAnsi="宋体" w:eastAsia="宋体" w:cs="宋体"/>
          <w:spacing w:val="7"/>
          <w:sz w:val="23"/>
          <w:szCs w:val="23"/>
        </w:rPr>
        <w:t>员共同评分</w:t>
      </w:r>
      <w:r>
        <w:rPr>
          <w:rFonts w:ascii="宋体" w:hAnsi="宋体" w:eastAsia="宋体" w:cs="宋体"/>
          <w:spacing w:val="6"/>
          <w:sz w:val="23"/>
          <w:szCs w:val="23"/>
        </w:rPr>
        <w:t>。</w:t>
      </w:r>
    </w:p>
    <w:p w14:paraId="312166DE">
      <w:pPr>
        <w:spacing w:after="120" w:afterLines="50" w:line="440" w:lineRule="exact"/>
        <w:rPr>
          <w:rFonts w:ascii="宋体" w:hAnsi="宋体" w:cs="宋体"/>
          <w:sz w:val="23"/>
          <w:szCs w:val="23"/>
        </w:rPr>
      </w:pPr>
    </w:p>
    <w:p w14:paraId="7E0C9539">
      <w:pPr>
        <w:spacing w:after="120" w:afterLines="50" w:line="440" w:lineRule="exact"/>
        <w:rPr>
          <w:rFonts w:ascii="宋体" w:hAnsi="宋体" w:cs="宋体"/>
          <w:sz w:val="23"/>
          <w:szCs w:val="23"/>
        </w:rPr>
      </w:pPr>
      <w:r>
        <w:rPr>
          <w:rFonts w:hint="eastAsia" w:ascii="宋体" w:hAnsi="宋体" w:cs="宋体"/>
          <w:sz w:val="23"/>
          <w:szCs w:val="23"/>
        </w:rPr>
        <w:t>一、</w:t>
      </w:r>
      <w:r>
        <w:rPr>
          <w:rFonts w:hint="eastAsia" w:ascii="宋体" w:hAnsi="宋体" w:cs="宋体"/>
          <w:b/>
          <w:bCs/>
          <w:sz w:val="23"/>
          <w:szCs w:val="23"/>
        </w:rPr>
        <w:t>价格评分</w:t>
      </w:r>
      <w:r>
        <w:rPr>
          <w:rFonts w:hint="eastAsia" w:ascii="宋体" w:hAnsi="宋体" w:eastAsia="宋体" w:cs="宋体"/>
          <w:b/>
          <w:bCs/>
          <w:sz w:val="23"/>
          <w:szCs w:val="23"/>
          <w:lang w:val="en-US" w:eastAsia="zh-CN"/>
        </w:rPr>
        <w:t>40</w:t>
      </w:r>
      <w:r>
        <w:rPr>
          <w:rFonts w:hint="eastAsia" w:ascii="宋体" w:hAnsi="宋体" w:cs="宋体"/>
          <w:b/>
          <w:bCs/>
          <w:sz w:val="23"/>
          <w:szCs w:val="23"/>
        </w:rPr>
        <w:t>分</w:t>
      </w:r>
    </w:p>
    <w:p w14:paraId="038A13D1">
      <w:pPr>
        <w:spacing w:line="240" w:lineRule="atLeast"/>
        <w:rPr>
          <w:rFonts w:cs="宋体" w:asciiTheme="minorEastAsia" w:hAnsiTheme="minorEastAsia"/>
          <w:sz w:val="24"/>
          <w:szCs w:val="24"/>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791"/>
        <w:gridCol w:w="8430"/>
        <w:gridCol w:w="742"/>
      </w:tblGrid>
      <w:tr w14:paraId="06A82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4" w:hRule="atLeast"/>
        </w:trPr>
        <w:tc>
          <w:tcPr>
            <w:tcW w:w="9963" w:type="dxa"/>
            <w:gridSpan w:val="3"/>
            <w:shd w:val="clear" w:color="auto" w:fill="FFFFFF"/>
            <w:vAlign w:val="center"/>
          </w:tcPr>
          <w:p w14:paraId="60F2BAC5">
            <w:pPr>
              <w:bidi w:val="0"/>
              <w:jc w:val="center"/>
              <w:rPr>
                <w:rFonts w:hint="eastAsia"/>
                <w:b/>
                <w:bCs/>
                <w:sz w:val="24"/>
                <w:szCs w:val="24"/>
              </w:rPr>
            </w:pPr>
            <w:r>
              <w:rPr>
                <w:rFonts w:hint="eastAsia"/>
                <w:b/>
                <w:bCs/>
                <w:sz w:val="28"/>
                <w:szCs w:val="28"/>
              </w:rPr>
              <w:t>价格部分（</w:t>
            </w:r>
            <w:r>
              <w:rPr>
                <w:rFonts w:hint="eastAsia"/>
                <w:b/>
                <w:bCs/>
                <w:sz w:val="28"/>
                <w:szCs w:val="28"/>
                <w:lang w:val="en-US" w:eastAsia="zh-CN"/>
              </w:rPr>
              <w:t>4</w:t>
            </w:r>
            <w:r>
              <w:rPr>
                <w:rFonts w:hint="eastAsia"/>
                <w:b/>
                <w:bCs/>
                <w:sz w:val="28"/>
                <w:szCs w:val="28"/>
              </w:rPr>
              <w:t>0分）</w:t>
            </w:r>
          </w:p>
        </w:tc>
      </w:tr>
      <w:tr w14:paraId="7DE9E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0" w:type="auto"/>
            <w:shd w:val="clear" w:color="auto" w:fill="FFFFFF"/>
            <w:vAlign w:val="center"/>
          </w:tcPr>
          <w:p w14:paraId="48A7CC78">
            <w:pPr>
              <w:widowControl/>
              <w:jc w:val="center"/>
              <w:rPr>
                <w:rFonts w:asciiTheme="minorEastAsia" w:hAnsiTheme="minorEastAsia" w:eastAsiaTheme="minorEastAsia" w:cstheme="minorEastAsia"/>
                <w:kern w:val="0"/>
                <w:sz w:val="24"/>
                <w:szCs w:val="24"/>
              </w:rPr>
            </w:pPr>
            <w:r>
              <w:rPr>
                <w:rFonts w:hint="eastAsia"/>
                <w:sz w:val="24"/>
                <w:szCs w:val="24"/>
              </w:rPr>
              <w:t>价格部分</w:t>
            </w:r>
          </w:p>
        </w:tc>
        <w:tc>
          <w:tcPr>
            <w:tcW w:w="8430" w:type="dxa"/>
            <w:shd w:val="clear" w:color="auto" w:fill="FFFFFF"/>
            <w:vAlign w:val="center"/>
          </w:tcPr>
          <w:p w14:paraId="09CBF728">
            <w:pPr>
              <w:bidi w:val="0"/>
              <w:rPr>
                <w:sz w:val="24"/>
                <w:szCs w:val="24"/>
              </w:rPr>
            </w:pPr>
            <w:r>
              <w:rPr>
                <w:rFonts w:hint="eastAsia"/>
                <w:sz w:val="24"/>
                <w:szCs w:val="24"/>
              </w:rPr>
              <w:t>价格分采用低价优先法计算，即满足投标文件要求且最后报价最低的投标报价为评标基准价，其价格分为满分。其他供应商的价格分统一按下列公式计算：</w:t>
            </w:r>
          </w:p>
          <w:p w14:paraId="68B6061E">
            <w:pPr>
              <w:bidi w:val="0"/>
              <w:rPr>
                <w:sz w:val="24"/>
                <w:szCs w:val="24"/>
              </w:rPr>
            </w:pPr>
            <w:r>
              <w:rPr>
                <w:rFonts w:hint="eastAsia"/>
                <w:sz w:val="24"/>
                <w:szCs w:val="24"/>
              </w:rPr>
              <w:t>投标报价得分=（评标基准价/投标报价）×</w:t>
            </w:r>
            <w:r>
              <w:rPr>
                <w:rFonts w:hint="eastAsia"/>
                <w:sz w:val="24"/>
                <w:szCs w:val="24"/>
                <w:lang w:val="en-US" w:eastAsia="zh-CN"/>
              </w:rPr>
              <w:t>4</w:t>
            </w:r>
            <w:r>
              <w:rPr>
                <w:rFonts w:hint="eastAsia"/>
                <w:sz w:val="24"/>
                <w:szCs w:val="24"/>
              </w:rPr>
              <w:t>0分</w:t>
            </w:r>
          </w:p>
          <w:p w14:paraId="38C4B6B3">
            <w:pPr>
              <w:bidi w:val="0"/>
              <w:rPr>
                <w:sz w:val="24"/>
                <w:szCs w:val="24"/>
              </w:rPr>
            </w:pPr>
            <w:r>
              <w:rPr>
                <w:rFonts w:hint="eastAsia"/>
                <w:sz w:val="24"/>
                <w:szCs w:val="24"/>
              </w:rPr>
              <w:t>注：（1）对小型和微型企业产品的价格给予10%的扣除，用扣除后的价格参与评审。</w:t>
            </w:r>
          </w:p>
          <w:p w14:paraId="6C597379">
            <w:pPr>
              <w:bidi w:val="0"/>
              <w:rPr>
                <w:sz w:val="24"/>
                <w:szCs w:val="24"/>
              </w:rPr>
            </w:pPr>
            <w:r>
              <w:rPr>
                <w:rFonts w:hint="eastAsia"/>
                <w:sz w:val="24"/>
                <w:szCs w:val="24"/>
              </w:rPr>
              <w:t>（2）监狱企业视同小型、微型企业，享受评审中价格扣除等政府促进中小企业发展的政府采购政策。</w:t>
            </w:r>
          </w:p>
          <w:p w14:paraId="7C4098D5">
            <w:pPr>
              <w:bidi w:val="0"/>
              <w:rPr>
                <w:rFonts w:asciiTheme="minorEastAsia" w:hAnsiTheme="minorEastAsia" w:eastAsiaTheme="minorEastAsia" w:cstheme="minorEastAsia"/>
                <w:kern w:val="0"/>
                <w:szCs w:val="24"/>
              </w:rPr>
            </w:pPr>
            <w:r>
              <w:rPr>
                <w:rFonts w:hint="eastAsia"/>
                <w:sz w:val="24"/>
                <w:szCs w:val="24"/>
              </w:rPr>
              <w:t>（3）残疾人福利性单位视同小型、微型企业，享受评审中价格扣除等政府促进中小企业发展的政府采购政策；福利性单位属于小型、微型企业的，不重复享受政策。</w:t>
            </w:r>
          </w:p>
        </w:tc>
        <w:tc>
          <w:tcPr>
            <w:tcW w:w="742" w:type="dxa"/>
            <w:shd w:val="clear" w:color="auto" w:fill="FFFFFF"/>
            <w:vAlign w:val="center"/>
          </w:tcPr>
          <w:p w14:paraId="18D39331">
            <w:pPr>
              <w:widowControl/>
              <w:jc w:val="center"/>
              <w:rPr>
                <w:rFonts w:asciiTheme="minorEastAsia" w:hAnsiTheme="minorEastAsia" w:eastAsiaTheme="minorEastAsia" w:cstheme="minorEastAsia"/>
                <w:i/>
                <w:kern w:val="0"/>
                <w:sz w:val="24"/>
                <w:szCs w:val="24"/>
              </w:rPr>
            </w:pPr>
            <w:r>
              <w:rPr>
                <w:rFonts w:hint="eastAsia"/>
                <w:b/>
                <w:bCs/>
                <w:sz w:val="24"/>
                <w:szCs w:val="24"/>
                <w:lang w:val="en-US" w:eastAsia="zh-CN"/>
              </w:rPr>
              <w:t>4</w:t>
            </w:r>
            <w:r>
              <w:rPr>
                <w:rFonts w:hint="eastAsia"/>
                <w:b/>
                <w:bCs/>
                <w:sz w:val="24"/>
                <w:szCs w:val="24"/>
              </w:rPr>
              <w:t>0分</w:t>
            </w:r>
          </w:p>
        </w:tc>
      </w:tr>
    </w:tbl>
    <w:p w14:paraId="4BF7C6A6">
      <w:pPr>
        <w:pStyle w:val="23"/>
      </w:pPr>
    </w:p>
    <w:p w14:paraId="1721E60C">
      <w:pPr>
        <w:spacing w:line="300" w:lineRule="auto"/>
        <w:rPr>
          <w:rFonts w:ascii="宋体" w:hAnsi="宋体" w:cs="宋体"/>
          <w:b/>
          <w:bCs/>
          <w:sz w:val="23"/>
          <w:szCs w:val="23"/>
        </w:rPr>
      </w:pPr>
    </w:p>
    <w:p w14:paraId="152A027B">
      <w:pPr>
        <w:numPr>
          <w:ilvl w:val="0"/>
          <w:numId w:val="23"/>
        </w:numPr>
      </w:pPr>
      <w:r>
        <w:rPr>
          <w:rFonts w:hint="eastAsia" w:ascii="宋体" w:hAnsi="宋体" w:cs="宋体"/>
          <w:b/>
          <w:bCs/>
          <w:sz w:val="23"/>
          <w:szCs w:val="23"/>
        </w:rPr>
        <w:t>技术评分</w:t>
      </w:r>
      <w:r>
        <w:rPr>
          <w:rFonts w:hint="eastAsia" w:ascii="宋体" w:hAnsi="宋体" w:eastAsia="宋体" w:cs="宋体"/>
          <w:b/>
          <w:bCs/>
          <w:sz w:val="23"/>
          <w:szCs w:val="23"/>
          <w:lang w:val="en-US" w:eastAsia="zh-CN"/>
        </w:rPr>
        <w:t>40</w:t>
      </w:r>
      <w:r>
        <w:rPr>
          <w:rFonts w:hint="eastAsia" w:ascii="宋体" w:hAnsi="宋体" w:cs="宋体"/>
          <w:b/>
          <w:bCs/>
          <w:color w:val="auto"/>
          <w:sz w:val="23"/>
          <w:szCs w:val="23"/>
        </w:rPr>
        <w:t>分</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1123"/>
        <w:gridCol w:w="8082"/>
        <w:gridCol w:w="758"/>
      </w:tblGrid>
      <w:tr w14:paraId="345D4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722" w:hRule="atLeast"/>
        </w:trPr>
        <w:tc>
          <w:tcPr>
            <w:tcW w:w="9963" w:type="dxa"/>
            <w:gridSpan w:val="3"/>
            <w:shd w:val="clear" w:color="auto" w:fill="FFFFFF"/>
            <w:vAlign w:val="center"/>
          </w:tcPr>
          <w:p w14:paraId="34760E61">
            <w:pPr>
              <w:bidi w:val="0"/>
              <w:jc w:val="center"/>
              <w:rPr>
                <w:rFonts w:hint="eastAsia"/>
                <w:b/>
                <w:bCs/>
                <w:sz w:val="24"/>
                <w:szCs w:val="24"/>
              </w:rPr>
            </w:pPr>
            <w:r>
              <w:rPr>
                <w:rFonts w:hint="eastAsia"/>
                <w:b/>
                <w:bCs/>
                <w:sz w:val="28"/>
                <w:szCs w:val="28"/>
              </w:rPr>
              <w:t>技术部分（</w:t>
            </w:r>
            <w:r>
              <w:rPr>
                <w:rFonts w:hint="eastAsia"/>
                <w:b/>
                <w:bCs/>
                <w:sz w:val="28"/>
                <w:szCs w:val="28"/>
                <w:lang w:val="en-US" w:eastAsia="zh-CN"/>
              </w:rPr>
              <w:t>40</w:t>
            </w:r>
            <w:r>
              <w:rPr>
                <w:rFonts w:hint="eastAsia"/>
                <w:b/>
                <w:bCs/>
                <w:sz w:val="28"/>
                <w:szCs w:val="28"/>
              </w:rPr>
              <w:t>分）</w:t>
            </w:r>
          </w:p>
        </w:tc>
      </w:tr>
      <w:tr w14:paraId="304B2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5B3F078A">
            <w:pPr>
              <w:bidi w:val="0"/>
              <w:jc w:val="center"/>
              <w:rPr>
                <w:rFonts w:hint="eastAsia"/>
                <w:b/>
                <w:bCs/>
                <w:sz w:val="24"/>
                <w:szCs w:val="24"/>
              </w:rPr>
            </w:pPr>
            <w:r>
              <w:rPr>
                <w:rFonts w:hint="eastAsia"/>
                <w:b/>
                <w:bCs/>
                <w:sz w:val="24"/>
                <w:szCs w:val="24"/>
              </w:rPr>
              <w:t>评审点</w:t>
            </w:r>
          </w:p>
        </w:tc>
        <w:tc>
          <w:tcPr>
            <w:tcW w:w="8082" w:type="dxa"/>
            <w:shd w:val="clear" w:color="auto" w:fill="FFFFFF"/>
            <w:vAlign w:val="center"/>
          </w:tcPr>
          <w:p w14:paraId="24ACE510">
            <w:pPr>
              <w:bidi w:val="0"/>
              <w:jc w:val="center"/>
              <w:rPr>
                <w:rFonts w:hint="eastAsia"/>
                <w:b/>
                <w:bCs/>
                <w:sz w:val="24"/>
                <w:szCs w:val="24"/>
              </w:rPr>
            </w:pPr>
            <w:r>
              <w:rPr>
                <w:rFonts w:hint="eastAsia"/>
                <w:b/>
                <w:bCs/>
                <w:sz w:val="24"/>
                <w:szCs w:val="24"/>
              </w:rPr>
              <w:t>评审内容</w:t>
            </w:r>
          </w:p>
        </w:tc>
        <w:tc>
          <w:tcPr>
            <w:tcW w:w="758" w:type="dxa"/>
            <w:shd w:val="clear" w:color="auto" w:fill="FFFFFF"/>
            <w:vAlign w:val="center"/>
          </w:tcPr>
          <w:p w14:paraId="78C40D7E">
            <w:pPr>
              <w:bidi w:val="0"/>
              <w:jc w:val="center"/>
              <w:rPr>
                <w:rFonts w:hint="eastAsia"/>
                <w:b/>
                <w:bCs/>
                <w:sz w:val="24"/>
                <w:szCs w:val="24"/>
              </w:rPr>
            </w:pPr>
            <w:r>
              <w:rPr>
                <w:rFonts w:hint="eastAsia"/>
                <w:b/>
                <w:bCs/>
                <w:sz w:val="24"/>
                <w:szCs w:val="24"/>
              </w:rPr>
              <w:t>分值</w:t>
            </w:r>
          </w:p>
        </w:tc>
      </w:tr>
      <w:tr w14:paraId="47740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4EB50145">
            <w:pPr>
              <w:bidi w:val="0"/>
              <w:jc w:val="center"/>
              <w:rPr>
                <w:rFonts w:hint="eastAsia"/>
                <w:sz w:val="24"/>
                <w:szCs w:val="24"/>
              </w:rPr>
            </w:pPr>
            <w:r>
              <w:rPr>
                <w:rFonts w:hint="eastAsia"/>
                <w:sz w:val="24"/>
                <w:szCs w:val="24"/>
              </w:rPr>
              <w:t>技术响应</w:t>
            </w:r>
          </w:p>
        </w:tc>
        <w:tc>
          <w:tcPr>
            <w:tcW w:w="8082" w:type="dxa"/>
            <w:shd w:val="clear" w:color="auto" w:fill="FFFFFF"/>
            <w:vAlign w:val="center"/>
          </w:tcPr>
          <w:p w14:paraId="5AD88738">
            <w:pPr>
              <w:bidi w:val="0"/>
              <w:rPr>
                <w:rFonts w:hint="default" w:eastAsia="宋体"/>
                <w:sz w:val="24"/>
                <w:szCs w:val="24"/>
                <w:lang w:val="en-US" w:eastAsia="zh-CN"/>
              </w:rPr>
            </w:pPr>
            <w:r>
              <w:rPr>
                <w:rFonts w:hint="eastAsia"/>
                <w:sz w:val="24"/>
                <w:szCs w:val="24"/>
              </w:rPr>
              <w:t>投标人所投产品技术参数须全部满足招标文件“采购需求”，</w:t>
            </w:r>
            <w:r>
              <w:rPr>
                <w:rFonts w:hint="eastAsia" w:ascii="宋体" w:hAnsi="宋体" w:eastAsiaTheme="minorEastAsia" w:cstheme="minorBidi"/>
                <w:snapToGrid w:val="0"/>
                <w:color w:val="auto"/>
                <w:kern w:val="0"/>
                <w:sz w:val="24"/>
                <w:szCs w:val="24"/>
                <w:lang w:val="en-US" w:eastAsia="zh-CN" w:bidi="ar-SA"/>
              </w:rPr>
              <w:t>核心设备</w:t>
            </w:r>
            <w:r>
              <w:rPr>
                <w:rFonts w:hint="default" w:ascii="宋体" w:hAnsi="宋体" w:eastAsiaTheme="minorEastAsia" w:cstheme="minorBidi"/>
                <w:snapToGrid w:val="0"/>
                <w:color w:val="auto"/>
                <w:kern w:val="0"/>
                <w:sz w:val="24"/>
                <w:szCs w:val="24"/>
                <w:lang w:val="en-US" w:eastAsia="zh-CN" w:bidi="ar-SA"/>
              </w:rPr>
              <w:t>必须满足或优于以上参数，非核心产品</w:t>
            </w:r>
            <w:r>
              <w:rPr>
                <w:rFonts w:hint="eastAsia" w:ascii="宋体" w:hAnsi="宋体" w:eastAsiaTheme="minorEastAsia" w:cstheme="minorBidi"/>
                <w:snapToGrid w:val="0"/>
                <w:color w:val="auto"/>
                <w:kern w:val="0"/>
                <w:sz w:val="24"/>
                <w:szCs w:val="24"/>
                <w:lang w:val="en-US" w:eastAsia="zh-CN" w:bidi="ar-SA"/>
              </w:rPr>
              <w:t>参数</w:t>
            </w:r>
            <w:r>
              <w:rPr>
                <w:rFonts w:hint="default" w:ascii="宋体" w:hAnsi="宋体" w:eastAsiaTheme="minorEastAsia" w:cstheme="minorBidi"/>
                <w:snapToGrid w:val="0"/>
                <w:color w:val="auto"/>
                <w:kern w:val="0"/>
                <w:sz w:val="24"/>
                <w:szCs w:val="24"/>
                <w:lang w:val="en-US" w:eastAsia="zh-CN" w:bidi="ar-SA"/>
              </w:rPr>
              <w:t>一项不满足扣</w:t>
            </w:r>
            <w:r>
              <w:rPr>
                <w:rFonts w:hint="eastAsia" w:ascii="宋体" w:hAnsi="宋体" w:eastAsiaTheme="minorEastAsia" w:cstheme="minorBidi"/>
                <w:snapToGrid w:val="0"/>
                <w:color w:val="auto"/>
                <w:kern w:val="0"/>
                <w:sz w:val="24"/>
                <w:szCs w:val="24"/>
                <w:lang w:val="en-US" w:eastAsia="zh-CN" w:bidi="ar-SA"/>
              </w:rPr>
              <w:t>1</w:t>
            </w:r>
            <w:r>
              <w:rPr>
                <w:rFonts w:hint="default" w:ascii="宋体" w:hAnsi="宋体" w:eastAsiaTheme="minorEastAsia" w:cstheme="minorBidi"/>
                <w:snapToGrid w:val="0"/>
                <w:color w:val="auto"/>
                <w:kern w:val="0"/>
                <w:sz w:val="24"/>
                <w:szCs w:val="24"/>
                <w:lang w:val="en-US" w:eastAsia="zh-CN" w:bidi="ar-SA"/>
              </w:rPr>
              <w:t>分</w:t>
            </w:r>
            <w:r>
              <w:rPr>
                <w:rFonts w:hint="eastAsia" w:ascii="宋体" w:hAnsi="宋体" w:eastAsiaTheme="minorEastAsia" w:cstheme="minorBidi"/>
                <w:snapToGrid w:val="0"/>
                <w:color w:val="auto"/>
                <w:kern w:val="0"/>
                <w:sz w:val="24"/>
                <w:szCs w:val="24"/>
                <w:lang w:val="en-US" w:eastAsia="zh-CN" w:bidi="ar-SA"/>
              </w:rPr>
              <w:t>，扣完为止</w:t>
            </w:r>
            <w:r>
              <w:rPr>
                <w:rFonts w:hint="default" w:ascii="宋体" w:hAnsi="宋体" w:eastAsiaTheme="minorEastAsia" w:cstheme="minorBidi"/>
                <w:snapToGrid w:val="0"/>
                <w:color w:val="auto"/>
                <w:kern w:val="0"/>
                <w:sz w:val="24"/>
                <w:szCs w:val="24"/>
                <w:lang w:val="en-US" w:eastAsia="zh-CN" w:bidi="ar-SA"/>
              </w:rPr>
              <w:t>。</w:t>
            </w:r>
          </w:p>
          <w:p w14:paraId="56E3997C">
            <w:pPr>
              <w:bidi w:val="0"/>
              <w:rPr>
                <w:rFonts w:hint="default" w:eastAsia="宋体"/>
                <w:sz w:val="24"/>
                <w:szCs w:val="24"/>
                <w:lang w:val="en-US" w:eastAsia="zh-CN"/>
              </w:rPr>
            </w:pPr>
            <w:r>
              <w:rPr>
                <w:rFonts w:hint="eastAsia"/>
                <w:b/>
                <w:bCs/>
                <w:sz w:val="24"/>
                <w:szCs w:val="24"/>
              </w:rPr>
              <w:t>评分依据：依据技术需求响应/偏离表情况。</w:t>
            </w:r>
            <w:r>
              <w:rPr>
                <w:rFonts w:hint="eastAsia"/>
                <w:b/>
                <w:bCs/>
                <w:sz w:val="24"/>
                <w:szCs w:val="24"/>
                <w:lang w:val="en-US" w:eastAsia="zh-CN"/>
              </w:rPr>
              <w:t>提供核心产品：</w:t>
            </w:r>
            <w:r>
              <w:rPr>
                <w:rFonts w:hint="eastAsia" w:ascii="宋体" w:hAnsi="宋体" w:eastAsia="宋体" w:cs="宋体"/>
                <w:b/>
                <w:bCs/>
                <w:color w:val="auto"/>
                <w:spacing w:val="14"/>
                <w:sz w:val="23"/>
                <w:szCs w:val="23"/>
              </w:rPr>
              <w:t>室内LED显示屏、智能交互平板（含OPS模块）</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笔记本电脑</w:t>
            </w:r>
            <w:r>
              <w:rPr>
                <w:rFonts w:hint="eastAsia" w:ascii="宋体" w:hAnsi="宋体" w:eastAsia="宋体" w:cs="宋体"/>
                <w:b/>
                <w:bCs/>
                <w:color w:val="auto"/>
                <w:spacing w:val="14"/>
                <w:sz w:val="23"/>
                <w:szCs w:val="23"/>
                <w:lang w:eastAsia="zh-CN"/>
              </w:rPr>
              <w:t>、台式电脑</w:t>
            </w:r>
            <w:r>
              <w:rPr>
                <w:rFonts w:hint="eastAsia"/>
                <w:b/>
                <w:bCs/>
                <w:sz w:val="24"/>
                <w:szCs w:val="24"/>
                <w:lang w:val="en-US" w:eastAsia="zh-CN"/>
              </w:rPr>
              <w:t>制造商针对此项目的技术参数确认函佐证。</w:t>
            </w:r>
          </w:p>
        </w:tc>
        <w:tc>
          <w:tcPr>
            <w:tcW w:w="758" w:type="dxa"/>
            <w:shd w:val="clear" w:color="auto" w:fill="FFFFFF"/>
            <w:vAlign w:val="center"/>
          </w:tcPr>
          <w:p w14:paraId="6B7CFEC2">
            <w:pPr>
              <w:bidi w:val="0"/>
              <w:rPr>
                <w:rFonts w:hint="default" w:eastAsia="宋体"/>
                <w:b/>
                <w:bCs/>
                <w:sz w:val="24"/>
                <w:szCs w:val="24"/>
                <w:lang w:val="en-US" w:eastAsia="zh-CN"/>
              </w:rPr>
            </w:pPr>
            <w:r>
              <w:rPr>
                <w:rFonts w:hint="eastAsia"/>
                <w:b/>
                <w:bCs/>
                <w:sz w:val="24"/>
                <w:szCs w:val="24"/>
                <w:lang w:val="en-US" w:eastAsia="zh-CN"/>
              </w:rPr>
              <w:t>20分</w:t>
            </w:r>
          </w:p>
        </w:tc>
      </w:tr>
      <w:tr w14:paraId="54E95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6C6D6684">
            <w:pPr>
              <w:bidi w:val="0"/>
              <w:jc w:val="center"/>
              <w:rPr>
                <w:rFonts w:hint="default"/>
                <w:color w:val="auto"/>
                <w:sz w:val="24"/>
                <w:szCs w:val="24"/>
                <w:lang w:val="en-US"/>
              </w:rPr>
            </w:pPr>
            <w:r>
              <w:rPr>
                <w:rFonts w:hint="eastAsia"/>
                <w:color w:val="auto"/>
                <w:sz w:val="24"/>
                <w:szCs w:val="24"/>
                <w:lang w:val="en-US" w:eastAsia="zh-CN"/>
              </w:rPr>
              <w:t>智能交互平板优势加分项</w:t>
            </w:r>
          </w:p>
        </w:tc>
        <w:tc>
          <w:tcPr>
            <w:tcW w:w="8082" w:type="dxa"/>
            <w:shd w:val="clear" w:color="auto" w:fill="FFFFFF"/>
            <w:vAlign w:val="center"/>
          </w:tcPr>
          <w:p w14:paraId="596254E9">
            <w:pPr>
              <w:numPr>
                <w:ilvl w:val="0"/>
                <w:numId w:val="24"/>
              </w:numPr>
              <w:bidi w:val="0"/>
              <w:rPr>
                <w:rFonts w:hint="eastAsia"/>
                <w:color w:val="auto"/>
                <w:sz w:val="24"/>
                <w:szCs w:val="24"/>
                <w:lang w:val="en-US" w:eastAsia="zh-Hans"/>
              </w:rPr>
            </w:pPr>
            <w:r>
              <w:rPr>
                <w:rFonts w:hint="eastAsia"/>
                <w:color w:val="auto"/>
                <w:sz w:val="24"/>
                <w:szCs w:val="24"/>
                <w:lang w:val="en-US" w:eastAsia="zh-CN"/>
              </w:rPr>
              <w:t>为方便教学使用，</w:t>
            </w:r>
            <w:r>
              <w:rPr>
                <w:rFonts w:hint="eastAsia"/>
                <w:color w:val="auto"/>
                <w:sz w:val="24"/>
                <w:szCs w:val="24"/>
                <w:lang w:val="en-US" w:eastAsia="zh-Hans"/>
              </w:rPr>
              <w:t>所投幼教教学一体机整机内置Al语音操控模块，唤醒词激活后可通过语音控制整机开关白板软件、幼儿相机、幼教软件、屏幕亮度、待机及待机唤醒、关机</w:t>
            </w:r>
            <w:r>
              <w:rPr>
                <w:rFonts w:hint="default"/>
                <w:color w:val="auto"/>
                <w:sz w:val="24"/>
                <w:szCs w:val="24"/>
                <w:lang w:eastAsia="zh-Hans"/>
              </w:rPr>
              <w:t>，语义词库支持离线使用，不在无网络环境下依然可进行语音交互</w:t>
            </w:r>
            <w:r>
              <w:rPr>
                <w:rFonts w:hint="eastAsia"/>
                <w:color w:val="auto"/>
                <w:sz w:val="24"/>
                <w:szCs w:val="24"/>
                <w:lang w:eastAsia="zh-CN"/>
              </w:rPr>
              <w:t>，</w:t>
            </w:r>
            <w:r>
              <w:rPr>
                <w:rFonts w:hint="eastAsia"/>
                <w:color w:val="auto"/>
                <w:sz w:val="24"/>
                <w:szCs w:val="24"/>
                <w:lang w:val="en-US" w:eastAsia="zh-Hans"/>
              </w:rPr>
              <w:t>满足得</w:t>
            </w:r>
            <w:r>
              <w:rPr>
                <w:rFonts w:hint="eastAsia"/>
                <w:color w:val="auto"/>
                <w:sz w:val="24"/>
                <w:szCs w:val="24"/>
                <w:lang w:val="en-US" w:eastAsia="zh-CN"/>
              </w:rPr>
              <w:t>4</w:t>
            </w:r>
            <w:r>
              <w:rPr>
                <w:rFonts w:hint="eastAsia"/>
                <w:color w:val="auto"/>
                <w:sz w:val="24"/>
                <w:szCs w:val="24"/>
                <w:lang w:val="en-US" w:eastAsia="zh-Hans"/>
              </w:rPr>
              <w:t>分</w:t>
            </w:r>
            <w:r>
              <w:rPr>
                <w:rFonts w:hint="eastAsia"/>
                <w:color w:val="auto"/>
                <w:sz w:val="24"/>
                <w:szCs w:val="24"/>
                <w:lang w:val="en-US" w:eastAsia="zh-CN"/>
              </w:rPr>
              <w:t>。</w:t>
            </w:r>
          </w:p>
          <w:p w14:paraId="7CC7C644">
            <w:pPr>
              <w:numPr>
                <w:ilvl w:val="0"/>
                <w:numId w:val="0"/>
              </w:numPr>
              <w:bidi w:val="0"/>
              <w:rPr>
                <w:rFonts w:hint="default"/>
                <w:b/>
                <w:bCs/>
                <w:color w:val="auto"/>
                <w:sz w:val="24"/>
                <w:szCs w:val="24"/>
                <w:lang w:val="en-US" w:eastAsia="zh-CN"/>
              </w:rPr>
            </w:pPr>
            <w:r>
              <w:rPr>
                <w:rFonts w:hint="eastAsia"/>
                <w:b/>
                <w:bCs/>
                <w:color w:val="auto"/>
                <w:sz w:val="24"/>
                <w:szCs w:val="24"/>
                <w:lang w:val="en-US" w:eastAsia="zh-CN"/>
              </w:rPr>
              <w:t>评审依据：提供技术参数确认函及功能截图并加盖制造商公章佐证。</w:t>
            </w:r>
          </w:p>
          <w:p w14:paraId="37D846EF">
            <w:pPr>
              <w:numPr>
                <w:ilvl w:val="0"/>
                <w:numId w:val="24"/>
              </w:numPr>
              <w:bidi w:val="0"/>
              <w:rPr>
                <w:rFonts w:hint="eastAsia"/>
                <w:color w:val="auto"/>
                <w:sz w:val="24"/>
                <w:szCs w:val="24"/>
                <w:lang w:val="en-US" w:eastAsia="zh-CN"/>
              </w:rPr>
            </w:pPr>
            <w:r>
              <w:rPr>
                <w:rFonts w:hint="eastAsia"/>
                <w:color w:val="auto"/>
                <w:sz w:val="24"/>
                <w:szCs w:val="24"/>
                <w:lang w:val="en-US" w:eastAsia="zh-CN"/>
              </w:rPr>
              <w:t>为方便幼儿教学使用，整机内置教学软件具有课堂活动智能图画填写功能，支持选词填空、判断对错和趣味选择三大课堂活动（图文并茂）。输入文本后可以一键解析，自动将文本内容结构化填充至题干和正确选项，完成课堂活动的制作</w:t>
            </w:r>
            <w:r>
              <w:rPr>
                <w:rFonts w:hint="eastAsia"/>
                <w:color w:val="auto"/>
                <w:sz w:val="24"/>
                <w:szCs w:val="24"/>
                <w:lang w:val="en-US" w:eastAsia="zh-Hans"/>
              </w:rPr>
              <w:t>满足得</w:t>
            </w:r>
            <w:r>
              <w:rPr>
                <w:rFonts w:hint="eastAsia"/>
                <w:color w:val="auto"/>
                <w:sz w:val="24"/>
                <w:szCs w:val="24"/>
                <w:lang w:val="en-US" w:eastAsia="zh-CN"/>
              </w:rPr>
              <w:t>4</w:t>
            </w:r>
            <w:r>
              <w:rPr>
                <w:rFonts w:hint="eastAsia"/>
                <w:color w:val="auto"/>
                <w:sz w:val="24"/>
                <w:szCs w:val="24"/>
                <w:lang w:val="en-US" w:eastAsia="zh-Hans"/>
              </w:rPr>
              <w:t>分</w:t>
            </w:r>
            <w:r>
              <w:rPr>
                <w:rFonts w:hint="eastAsia"/>
                <w:color w:val="auto"/>
                <w:sz w:val="24"/>
                <w:szCs w:val="24"/>
                <w:lang w:val="en-US" w:eastAsia="zh-CN"/>
              </w:rPr>
              <w:t>。</w:t>
            </w:r>
          </w:p>
          <w:p w14:paraId="7E96A902">
            <w:pPr>
              <w:numPr>
                <w:ilvl w:val="0"/>
                <w:numId w:val="0"/>
              </w:numPr>
              <w:bidi w:val="0"/>
              <w:rPr>
                <w:rFonts w:hint="eastAsia"/>
                <w:b/>
                <w:bCs/>
                <w:color w:val="auto"/>
                <w:sz w:val="24"/>
                <w:szCs w:val="24"/>
                <w:lang w:val="en-US" w:eastAsia="zh-CN"/>
              </w:rPr>
            </w:pPr>
            <w:r>
              <w:rPr>
                <w:rFonts w:hint="eastAsia"/>
                <w:b/>
                <w:bCs/>
                <w:color w:val="auto"/>
                <w:sz w:val="24"/>
                <w:szCs w:val="24"/>
                <w:lang w:val="en-US" w:eastAsia="zh-CN"/>
              </w:rPr>
              <w:t>评审依据：提供技术参数确认函及功能截图并加盖制造商公章佐证。</w:t>
            </w:r>
          </w:p>
          <w:p w14:paraId="44F7D285">
            <w:pPr>
              <w:numPr>
                <w:ilvl w:val="0"/>
                <w:numId w:val="24"/>
              </w:numPr>
              <w:bidi w:val="0"/>
              <w:rPr>
                <w:rFonts w:hint="eastAsia"/>
                <w:color w:val="auto"/>
                <w:sz w:val="24"/>
                <w:szCs w:val="24"/>
                <w:lang w:val="en-US" w:eastAsia="zh-CN"/>
              </w:rPr>
            </w:pPr>
            <w:r>
              <w:rPr>
                <w:rFonts w:hint="eastAsia"/>
                <w:color w:val="auto"/>
                <w:sz w:val="24"/>
                <w:szCs w:val="24"/>
                <w:lang w:val="en-US" w:eastAsia="zh-CN"/>
              </w:rPr>
              <w:t>为方便教学使用，整机支持识别带NFC芯片的资源卡片，当资源卡片贴合整机NFC读卡区域，可以实现与整机内置资源进行交互。且整机内置软件支持冰点穿透：支持远程向已冰冻的设备发送指令、安装软件、传输大文件，设备接收到后会立即执行，并在设备正常关机时触发穿透动作，穿透完成后，设备即可永久性使用已安装软件、已传输文件、执行已接收指令，且穿透过程中无需人为解冻。满足得4分。</w:t>
            </w:r>
          </w:p>
          <w:p w14:paraId="081A4204">
            <w:pPr>
              <w:numPr>
                <w:ilvl w:val="0"/>
                <w:numId w:val="0"/>
              </w:numPr>
              <w:bidi w:val="0"/>
              <w:rPr>
                <w:rFonts w:hint="default" w:ascii="仿宋" w:hAnsi="仿宋" w:eastAsia="仿宋" w:cs="仿宋"/>
                <w:b w:val="0"/>
                <w:bCs w:val="0"/>
                <w:color w:val="auto"/>
                <w:kern w:val="0"/>
                <w:sz w:val="24"/>
                <w:szCs w:val="24"/>
                <w:lang w:val="en-US" w:eastAsia="zh-CN" w:bidi="ar-SA"/>
              </w:rPr>
            </w:pPr>
            <w:r>
              <w:rPr>
                <w:rFonts w:hint="eastAsia"/>
                <w:b/>
                <w:bCs/>
                <w:color w:val="auto"/>
                <w:sz w:val="24"/>
                <w:szCs w:val="24"/>
                <w:lang w:val="en-US" w:eastAsia="zh-CN"/>
              </w:rPr>
              <w:t>评审依据：提供技术参数确认函及功能截图并加盖制造商公章佐证。</w:t>
            </w:r>
          </w:p>
        </w:tc>
        <w:tc>
          <w:tcPr>
            <w:tcW w:w="758" w:type="dxa"/>
            <w:shd w:val="clear" w:color="auto" w:fill="FFFFFF"/>
            <w:vAlign w:val="center"/>
          </w:tcPr>
          <w:p w14:paraId="2AE65618">
            <w:pPr>
              <w:bidi w:val="0"/>
              <w:rPr>
                <w:rFonts w:hint="eastAsia"/>
                <w:color w:val="auto"/>
                <w:sz w:val="24"/>
                <w:szCs w:val="24"/>
              </w:rPr>
            </w:pPr>
            <w:r>
              <w:rPr>
                <w:rFonts w:hint="eastAsia" w:ascii="宋体" w:hAnsi="宋体" w:cs="宋体"/>
                <w:b/>
                <w:bCs/>
                <w:color w:val="auto"/>
                <w:sz w:val="24"/>
                <w:szCs w:val="24"/>
                <w:lang w:val="en-US" w:eastAsia="zh-CN"/>
              </w:rPr>
              <w:t>12</w:t>
            </w:r>
            <w:r>
              <w:rPr>
                <w:rFonts w:hint="eastAsia" w:ascii="宋体" w:hAnsi="宋体" w:eastAsia="宋体" w:cs="宋体"/>
                <w:b/>
                <w:bCs/>
                <w:color w:val="auto"/>
                <w:sz w:val="24"/>
                <w:szCs w:val="24"/>
              </w:rPr>
              <w:t>分</w:t>
            </w:r>
          </w:p>
        </w:tc>
      </w:tr>
      <w:tr w14:paraId="1EF1C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74F60AD4">
            <w:pPr>
              <w:bidi w:val="0"/>
              <w:jc w:val="center"/>
              <w:rPr>
                <w:rFonts w:hint="eastAsia"/>
                <w:color w:val="auto"/>
                <w:sz w:val="24"/>
                <w:szCs w:val="24"/>
              </w:rPr>
            </w:pPr>
            <w:r>
              <w:rPr>
                <w:rFonts w:hint="eastAsia"/>
                <w:color w:val="auto"/>
                <w:sz w:val="24"/>
                <w:szCs w:val="24"/>
              </w:rPr>
              <w:t>系统服务器</w:t>
            </w:r>
            <w:r>
              <w:rPr>
                <w:rFonts w:hint="eastAsia"/>
                <w:color w:val="auto"/>
                <w:sz w:val="24"/>
                <w:szCs w:val="24"/>
                <w:lang w:val="en-US" w:eastAsia="zh-CN"/>
              </w:rPr>
              <w:t>优势加分项</w:t>
            </w:r>
          </w:p>
        </w:tc>
        <w:tc>
          <w:tcPr>
            <w:tcW w:w="8082" w:type="dxa"/>
            <w:shd w:val="clear" w:color="auto" w:fill="FFFFFF"/>
            <w:vAlign w:val="center"/>
          </w:tcPr>
          <w:p w14:paraId="0E5D6044">
            <w:pPr>
              <w:numPr>
                <w:ilvl w:val="0"/>
                <w:numId w:val="0"/>
              </w:numPr>
              <w:bidi w:val="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1.内置≧8路交换机模块，≧8个10/100M自适应网络接口，端口支持自动翻转（Auto MDI/MDI-X）。满足得1分</w:t>
            </w:r>
            <w:r>
              <w:rPr>
                <w:rFonts w:hint="eastAsia" w:cs="Times New Roman"/>
                <w:color w:val="auto"/>
                <w:sz w:val="24"/>
                <w:szCs w:val="24"/>
                <w:highlight w:val="none"/>
                <w:lang w:val="en-US" w:eastAsia="zh-CN"/>
              </w:rPr>
              <w:t>。</w:t>
            </w:r>
          </w:p>
          <w:p w14:paraId="6D0AA004">
            <w:pPr>
              <w:numPr>
                <w:ilvl w:val="0"/>
                <w:numId w:val="0"/>
              </w:numPr>
              <w:bidi w:val="0"/>
              <w:rPr>
                <w:rFonts w:hint="eastAsia"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2.</w:t>
            </w:r>
            <w:r>
              <w:rPr>
                <w:rFonts w:hint="eastAsia" w:ascii="Times New Roman" w:hAnsi="Times New Roman" w:eastAsia="宋体" w:cs="Times New Roman"/>
                <w:color w:val="auto"/>
                <w:sz w:val="24"/>
                <w:szCs w:val="24"/>
                <w:highlight w:val="none"/>
                <w:lang w:val="en-US" w:eastAsia="zh-CN"/>
              </w:rPr>
              <w:t>后面板具有≧5路线路输入，具有≧3路话筒输入接口。USB接口：≧4个高速3.0USB，≧8个2.0USB接口。满足得1分</w:t>
            </w:r>
            <w:r>
              <w:rPr>
                <w:rFonts w:hint="eastAsia" w:cs="Times New Roman"/>
                <w:color w:val="auto"/>
                <w:sz w:val="24"/>
                <w:szCs w:val="24"/>
                <w:highlight w:val="none"/>
                <w:lang w:val="en-US" w:eastAsia="zh-CN"/>
              </w:rPr>
              <w:t>。</w:t>
            </w:r>
          </w:p>
          <w:p w14:paraId="1FE5DAE9">
            <w:pPr>
              <w:numPr>
                <w:ilvl w:val="0"/>
                <w:numId w:val="0"/>
              </w:numPr>
              <w:bidi w:val="0"/>
              <w:rPr>
                <w:rFonts w:hint="eastAsia" w:eastAsia="宋体"/>
                <w:b/>
                <w:bCs/>
                <w:color w:val="auto"/>
                <w:sz w:val="24"/>
                <w:szCs w:val="24"/>
                <w:lang w:val="en-US" w:eastAsia="zh-CN"/>
              </w:rPr>
            </w:pPr>
            <w:r>
              <w:rPr>
                <w:rFonts w:hint="eastAsia"/>
                <w:b/>
                <w:bCs/>
                <w:color w:val="auto"/>
                <w:sz w:val="24"/>
                <w:szCs w:val="24"/>
                <w:lang w:val="en-US" w:eastAsia="zh-CN"/>
              </w:rPr>
              <w:t>评审依据：提供技术参数确认函及功能截图并加盖制造商公章佐证。</w:t>
            </w:r>
          </w:p>
        </w:tc>
        <w:tc>
          <w:tcPr>
            <w:tcW w:w="758" w:type="dxa"/>
            <w:shd w:val="clear" w:color="auto" w:fill="FFFFFF"/>
            <w:vAlign w:val="center"/>
          </w:tcPr>
          <w:p w14:paraId="09106183">
            <w:pPr>
              <w:bidi w:val="0"/>
              <w:rPr>
                <w:rFonts w:hint="default" w:eastAsia="宋体"/>
                <w:color w:val="auto"/>
                <w:sz w:val="24"/>
                <w:szCs w:val="24"/>
                <w:lang w:val="en-US" w:eastAsia="zh-CN"/>
              </w:rPr>
            </w:pPr>
            <w:r>
              <w:rPr>
                <w:rFonts w:hint="eastAsia"/>
                <w:b/>
                <w:bCs/>
                <w:color w:val="auto"/>
                <w:sz w:val="24"/>
                <w:szCs w:val="24"/>
                <w:lang w:val="en-US" w:eastAsia="zh-CN"/>
              </w:rPr>
              <w:t>2分</w:t>
            </w:r>
          </w:p>
        </w:tc>
      </w:tr>
      <w:tr w14:paraId="63851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04B516DF">
            <w:pPr>
              <w:bidi w:val="0"/>
              <w:jc w:val="center"/>
              <w:rPr>
                <w:rFonts w:hint="default" w:eastAsia="宋体"/>
                <w:color w:val="auto"/>
                <w:sz w:val="24"/>
                <w:szCs w:val="24"/>
                <w:lang w:val="en-US" w:eastAsia="zh-CN"/>
              </w:rPr>
            </w:pPr>
            <w:r>
              <w:rPr>
                <w:rFonts w:hint="eastAsia"/>
                <w:color w:val="auto"/>
                <w:sz w:val="24"/>
                <w:szCs w:val="24"/>
                <w:lang w:val="en-US" w:eastAsia="zh-CN"/>
              </w:rPr>
              <w:t>校园综合管理平台优势加分项</w:t>
            </w:r>
          </w:p>
        </w:tc>
        <w:tc>
          <w:tcPr>
            <w:tcW w:w="8082" w:type="dxa"/>
            <w:shd w:val="clear" w:color="auto" w:fill="FFFFFF"/>
            <w:vAlign w:val="center"/>
          </w:tcPr>
          <w:p w14:paraId="4E1843DC">
            <w:pPr>
              <w:bidi w:val="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1、支持内置</w:t>
            </w:r>
            <w:r>
              <w:rPr>
                <w:rFonts w:hint="eastAsia" w:cs="Times New Roman"/>
                <w:color w:val="auto"/>
                <w:sz w:val="24"/>
                <w:szCs w:val="24"/>
                <w:highlight w:val="none"/>
                <w:lang w:val="en-US" w:eastAsia="zh-CN"/>
              </w:rPr>
              <w:t>不低于</w:t>
            </w:r>
            <w:r>
              <w:rPr>
                <w:rFonts w:hint="eastAsia" w:ascii="Times New Roman" w:hAnsi="Times New Roman" w:eastAsia="宋体" w:cs="Times New Roman"/>
                <w:color w:val="auto"/>
                <w:sz w:val="24"/>
                <w:szCs w:val="24"/>
                <w:highlight w:val="none"/>
                <w:lang w:val="en-US" w:eastAsia="zh-CN"/>
              </w:rPr>
              <w:t>800条风险台账，风险位置包括：包括设备设施、消防设施、校舍安全、重点部位；风险点包括消防控制室、操场、厕所、教室、会议室、实验室、就餐区、图书馆、宿舍等；且支持到校离校信息查询</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支持查询平台人员门禁通行数据</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包括人员姓名</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人员类型、所属部门、学工号、设备名称、出入时间；满足得</w:t>
            </w:r>
            <w:r>
              <w:rPr>
                <w:rFonts w:hint="eastAsia"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lang w:val="en-US" w:eastAsia="zh-CN"/>
              </w:rPr>
              <w:t>分。</w:t>
            </w:r>
          </w:p>
          <w:p w14:paraId="54E2D565">
            <w:pPr>
              <w:bidi w:val="0"/>
              <w:rPr>
                <w:rFonts w:hint="eastAsia"/>
                <w:color w:val="auto"/>
                <w:sz w:val="24"/>
                <w:szCs w:val="24"/>
              </w:rPr>
            </w:pPr>
            <w:r>
              <w:rPr>
                <w:rFonts w:hint="eastAsia" w:ascii="Times New Roman" w:hAnsi="Times New Roman" w:eastAsia="宋体" w:cs="Times New Roman"/>
                <w:b/>
                <w:bCs/>
                <w:color w:val="auto"/>
                <w:sz w:val="24"/>
                <w:szCs w:val="24"/>
                <w:highlight w:val="none"/>
                <w:lang w:val="en-US" w:eastAsia="zh-CN"/>
              </w:rPr>
              <w:t>评审依据：</w:t>
            </w:r>
            <w:r>
              <w:rPr>
                <w:rFonts w:hint="eastAsia"/>
                <w:b/>
                <w:bCs/>
                <w:color w:val="auto"/>
                <w:sz w:val="24"/>
                <w:szCs w:val="24"/>
                <w:lang w:val="en-US" w:eastAsia="zh-CN"/>
              </w:rPr>
              <w:t>提供技术参数确认函及功能截图并加盖制造商公章佐证。</w:t>
            </w:r>
          </w:p>
        </w:tc>
        <w:tc>
          <w:tcPr>
            <w:tcW w:w="758" w:type="dxa"/>
            <w:shd w:val="clear" w:color="auto" w:fill="FFFFFF"/>
            <w:vAlign w:val="center"/>
          </w:tcPr>
          <w:p w14:paraId="04B79FA0">
            <w:pPr>
              <w:bidi w:val="0"/>
              <w:rPr>
                <w:rFonts w:hint="eastAsia"/>
                <w:color w:val="auto"/>
                <w:sz w:val="24"/>
                <w:szCs w:val="24"/>
              </w:rPr>
            </w:pPr>
            <w:r>
              <w:rPr>
                <w:rFonts w:hint="eastAsia"/>
                <w:b/>
                <w:bCs/>
                <w:color w:val="auto"/>
                <w:sz w:val="24"/>
                <w:szCs w:val="24"/>
                <w:lang w:val="en-US" w:eastAsia="zh-CN"/>
              </w:rPr>
              <w:t>3</w:t>
            </w:r>
            <w:r>
              <w:rPr>
                <w:rFonts w:hint="eastAsia"/>
                <w:b/>
                <w:bCs/>
                <w:color w:val="auto"/>
                <w:sz w:val="24"/>
                <w:szCs w:val="24"/>
              </w:rPr>
              <w:t>分</w:t>
            </w:r>
          </w:p>
        </w:tc>
      </w:tr>
      <w:tr w14:paraId="265F5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1F313FD9">
            <w:pPr>
              <w:bidi w:val="0"/>
              <w:jc w:val="center"/>
              <w:rPr>
                <w:rFonts w:hint="eastAsia"/>
                <w:color w:val="auto"/>
                <w:sz w:val="24"/>
                <w:szCs w:val="24"/>
              </w:rPr>
            </w:pPr>
            <w:r>
              <w:rPr>
                <w:rFonts w:hint="eastAsia"/>
                <w:color w:val="auto"/>
                <w:sz w:val="24"/>
                <w:szCs w:val="24"/>
                <w:lang w:val="en-US" w:eastAsia="zh-CN"/>
              </w:rPr>
              <w:t>防火墙优势加分项</w:t>
            </w:r>
          </w:p>
        </w:tc>
        <w:tc>
          <w:tcPr>
            <w:tcW w:w="8082" w:type="dxa"/>
            <w:shd w:val="clear" w:color="auto" w:fill="FFFFFF"/>
            <w:vAlign w:val="center"/>
          </w:tcPr>
          <w:p w14:paraId="492F92FF">
            <w:pPr>
              <w:numPr>
                <w:ilvl w:val="0"/>
                <w:numId w:val="0"/>
              </w:numPr>
              <w:bidi w:val="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为保障网络安全独立性：所投防火墙须支持虚拟防火墙功能：支持虚拟防火墙的创建、启动、关闭、删除功能；可独立分配CPU/内存等计算资源；可独立管理，独立保存配置；具备独立会话管理、路由等功能。满足得</w:t>
            </w:r>
            <w:r>
              <w:rPr>
                <w:rFonts w:hint="eastAsia"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lang w:val="en-US" w:eastAsia="zh-CN"/>
              </w:rPr>
              <w:t>分。</w:t>
            </w:r>
          </w:p>
          <w:p w14:paraId="7582A889">
            <w:pPr>
              <w:numPr>
                <w:ilvl w:val="0"/>
                <w:numId w:val="0"/>
              </w:numPr>
              <w:bidi w:val="0"/>
              <w:rPr>
                <w:rFonts w:hint="eastAsia" w:eastAsia="宋体"/>
                <w:color w:val="auto"/>
                <w:sz w:val="24"/>
                <w:szCs w:val="24"/>
                <w:lang w:eastAsia="zh-CN"/>
              </w:rPr>
            </w:pPr>
            <w:r>
              <w:rPr>
                <w:rFonts w:hint="eastAsia" w:ascii="Times New Roman" w:hAnsi="Times New Roman" w:eastAsia="宋体" w:cs="Times New Roman"/>
                <w:b/>
                <w:bCs/>
                <w:color w:val="auto"/>
                <w:sz w:val="24"/>
                <w:szCs w:val="24"/>
                <w:highlight w:val="none"/>
              </w:rPr>
              <w:t>评审依据：</w:t>
            </w:r>
            <w:r>
              <w:rPr>
                <w:rFonts w:hint="eastAsia" w:ascii="Times New Roman" w:hAnsi="Times New Roman" w:eastAsia="宋体" w:cs="Times New Roman"/>
                <w:b/>
                <w:bCs/>
                <w:color w:val="auto"/>
                <w:sz w:val="24"/>
                <w:szCs w:val="24"/>
                <w:highlight w:val="none"/>
                <w:lang w:val="en-US" w:eastAsia="zh-CN"/>
              </w:rPr>
              <w:t>提供制造商技术参数确认函</w:t>
            </w:r>
            <w:r>
              <w:rPr>
                <w:rFonts w:hint="eastAsia" w:ascii="Times New Roman" w:hAnsi="Times New Roman" w:eastAsia="宋体" w:cs="Times New Roman"/>
                <w:b/>
                <w:bCs/>
                <w:color w:val="auto"/>
                <w:sz w:val="24"/>
                <w:szCs w:val="24"/>
                <w:highlight w:val="none"/>
              </w:rPr>
              <w:t>并加盖设备厂商公章</w:t>
            </w:r>
            <w:r>
              <w:rPr>
                <w:rFonts w:hint="eastAsia" w:cs="Times New Roman"/>
                <w:b/>
                <w:bCs/>
                <w:color w:val="auto"/>
                <w:sz w:val="24"/>
                <w:szCs w:val="24"/>
                <w:highlight w:val="none"/>
                <w:lang w:val="en-US" w:eastAsia="zh-CN"/>
              </w:rPr>
              <w:t>佐证</w:t>
            </w:r>
            <w:r>
              <w:rPr>
                <w:rFonts w:hint="eastAsia" w:ascii="Times New Roman" w:hAnsi="Times New Roman" w:eastAsia="宋体" w:cs="Times New Roman"/>
                <w:b/>
                <w:bCs/>
                <w:color w:val="auto"/>
                <w:sz w:val="24"/>
                <w:szCs w:val="24"/>
                <w:highlight w:val="none"/>
                <w:lang w:eastAsia="zh-CN"/>
              </w:rPr>
              <w:t>。</w:t>
            </w:r>
          </w:p>
        </w:tc>
        <w:tc>
          <w:tcPr>
            <w:tcW w:w="758" w:type="dxa"/>
            <w:shd w:val="clear" w:color="auto" w:fill="FFFFFF"/>
            <w:vAlign w:val="center"/>
          </w:tcPr>
          <w:p w14:paraId="58B235F3">
            <w:pPr>
              <w:bidi w:val="0"/>
              <w:ind w:firstLine="240" w:firstLineChars="100"/>
              <w:rPr>
                <w:rFonts w:hint="eastAsia"/>
                <w:color w:val="auto"/>
                <w:sz w:val="24"/>
                <w:szCs w:val="24"/>
                <w:lang w:val="en-US" w:eastAsia="zh-CN"/>
              </w:rPr>
            </w:pPr>
            <w:r>
              <w:rPr>
                <w:rFonts w:hint="eastAsia"/>
                <w:color w:val="auto"/>
                <w:sz w:val="24"/>
                <w:szCs w:val="24"/>
                <w:lang w:val="en-US" w:eastAsia="zh-CN"/>
              </w:rPr>
              <w:t xml:space="preserve"> </w:t>
            </w:r>
          </w:p>
          <w:p w14:paraId="4368D786">
            <w:pPr>
              <w:bidi w:val="0"/>
              <w:ind w:firstLine="240" w:firstLineChars="100"/>
              <w:rPr>
                <w:rFonts w:hint="eastAsia"/>
                <w:color w:val="auto"/>
                <w:sz w:val="24"/>
                <w:szCs w:val="24"/>
                <w:lang w:val="en-US" w:eastAsia="zh-CN"/>
              </w:rPr>
            </w:pPr>
          </w:p>
          <w:p w14:paraId="07165127">
            <w:pPr>
              <w:bidi w:val="0"/>
              <w:rPr>
                <w:rFonts w:hint="eastAsia"/>
                <w:color w:val="auto"/>
                <w:sz w:val="24"/>
                <w:szCs w:val="24"/>
              </w:rPr>
            </w:pPr>
            <w:r>
              <w:rPr>
                <w:rFonts w:hint="eastAsia" w:ascii="宋体" w:hAnsi="宋体" w:cs="宋体"/>
                <w:b/>
                <w:bCs/>
                <w:color w:val="auto"/>
                <w:sz w:val="24"/>
                <w:szCs w:val="24"/>
                <w:lang w:val="en-US" w:eastAsia="zh-CN"/>
              </w:rPr>
              <w:t>3</w:t>
            </w:r>
            <w:r>
              <w:rPr>
                <w:rFonts w:hint="eastAsia" w:ascii="宋体" w:hAnsi="宋体" w:eastAsia="宋体" w:cs="宋体"/>
                <w:b/>
                <w:bCs/>
                <w:color w:val="auto"/>
                <w:sz w:val="24"/>
                <w:szCs w:val="24"/>
              </w:rPr>
              <w:t>分</w:t>
            </w:r>
          </w:p>
        </w:tc>
      </w:tr>
    </w:tbl>
    <w:p w14:paraId="0AE7701B">
      <w:pPr>
        <w:numPr>
          <w:ilvl w:val="0"/>
          <w:numId w:val="0"/>
        </w:numPr>
      </w:pPr>
    </w:p>
    <w:p w14:paraId="5AB7308B">
      <w:pPr>
        <w:pStyle w:val="3"/>
        <w:rPr>
          <w:rFonts w:ascii="宋体" w:hAnsi="宋体" w:eastAsia="宋体" w:cs="宋体"/>
          <w:bCs w:val="0"/>
          <w:color w:val="auto"/>
          <w:sz w:val="23"/>
          <w:szCs w:val="23"/>
        </w:rPr>
      </w:pPr>
      <w:r>
        <w:rPr>
          <w:rFonts w:hint="eastAsia" w:ascii="宋体" w:hAnsi="宋体" w:eastAsia="宋体" w:cs="宋体"/>
          <w:bCs w:val="0"/>
          <w:color w:val="auto"/>
          <w:sz w:val="23"/>
          <w:szCs w:val="23"/>
        </w:rPr>
        <w:t>三、商务评分</w:t>
      </w:r>
      <w:r>
        <w:rPr>
          <w:rFonts w:hint="eastAsia" w:ascii="宋体" w:hAnsi="宋体" w:eastAsia="宋体" w:cs="宋体"/>
          <w:bCs w:val="0"/>
          <w:color w:val="auto"/>
          <w:sz w:val="23"/>
          <w:szCs w:val="23"/>
          <w:lang w:val="en-US" w:eastAsia="zh-CN"/>
        </w:rPr>
        <w:t>20</w:t>
      </w:r>
      <w:r>
        <w:rPr>
          <w:rFonts w:hint="eastAsia" w:ascii="宋体" w:hAnsi="宋体" w:eastAsia="宋体" w:cs="宋体"/>
          <w:bCs w:val="0"/>
          <w:color w:val="auto"/>
          <w:sz w:val="23"/>
          <w:szCs w:val="23"/>
        </w:rPr>
        <w:t>分</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1018"/>
        <w:gridCol w:w="8171"/>
        <w:gridCol w:w="774"/>
      </w:tblGrid>
      <w:tr w14:paraId="0C053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891" w:hRule="atLeast"/>
        </w:trPr>
        <w:tc>
          <w:tcPr>
            <w:tcW w:w="9963" w:type="dxa"/>
            <w:gridSpan w:val="3"/>
            <w:shd w:val="clear" w:color="auto" w:fill="FFFFFF"/>
            <w:vAlign w:val="center"/>
          </w:tcPr>
          <w:p w14:paraId="2DFAFFE5">
            <w:pPr>
              <w:bidi w:val="0"/>
              <w:jc w:val="center"/>
              <w:rPr>
                <w:rFonts w:hint="eastAsia"/>
                <w:b/>
                <w:bCs/>
                <w:color w:val="auto"/>
                <w:sz w:val="24"/>
                <w:szCs w:val="24"/>
              </w:rPr>
            </w:pPr>
            <w:r>
              <w:rPr>
                <w:rFonts w:hint="eastAsia"/>
                <w:b/>
                <w:bCs/>
                <w:color w:val="auto"/>
                <w:sz w:val="28"/>
                <w:szCs w:val="28"/>
              </w:rPr>
              <w:t>商务部分（</w:t>
            </w:r>
            <w:r>
              <w:rPr>
                <w:rFonts w:hint="eastAsia"/>
                <w:b/>
                <w:bCs/>
                <w:color w:val="auto"/>
                <w:sz w:val="28"/>
                <w:szCs w:val="28"/>
                <w:lang w:val="en-US" w:eastAsia="zh-CN"/>
              </w:rPr>
              <w:t>20</w:t>
            </w:r>
            <w:r>
              <w:rPr>
                <w:rFonts w:hint="eastAsia"/>
                <w:b/>
                <w:bCs/>
                <w:color w:val="auto"/>
                <w:sz w:val="28"/>
                <w:szCs w:val="28"/>
              </w:rPr>
              <w:t>分）</w:t>
            </w:r>
          </w:p>
        </w:tc>
      </w:tr>
      <w:tr w14:paraId="51B3A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8" w:type="dxa"/>
            <w:shd w:val="clear" w:color="auto" w:fill="FFFFFF"/>
            <w:vAlign w:val="center"/>
          </w:tcPr>
          <w:p w14:paraId="7F3BC437">
            <w:pPr>
              <w:bidi w:val="0"/>
              <w:jc w:val="center"/>
              <w:rPr>
                <w:rFonts w:hint="eastAsia"/>
                <w:b/>
                <w:bCs/>
                <w:sz w:val="24"/>
                <w:szCs w:val="24"/>
              </w:rPr>
            </w:pPr>
            <w:r>
              <w:rPr>
                <w:rFonts w:hint="eastAsia"/>
                <w:b/>
                <w:bCs/>
                <w:sz w:val="24"/>
                <w:szCs w:val="24"/>
              </w:rPr>
              <w:t>评审点</w:t>
            </w:r>
          </w:p>
        </w:tc>
        <w:tc>
          <w:tcPr>
            <w:tcW w:w="8171" w:type="dxa"/>
            <w:shd w:val="clear" w:color="auto" w:fill="FFFFFF"/>
            <w:vAlign w:val="center"/>
          </w:tcPr>
          <w:p w14:paraId="20DB114A">
            <w:pPr>
              <w:bidi w:val="0"/>
              <w:jc w:val="center"/>
              <w:rPr>
                <w:rFonts w:hint="eastAsia"/>
                <w:b/>
                <w:bCs/>
                <w:color w:val="auto"/>
                <w:sz w:val="24"/>
                <w:szCs w:val="24"/>
              </w:rPr>
            </w:pPr>
            <w:r>
              <w:rPr>
                <w:rFonts w:hint="eastAsia"/>
                <w:b/>
                <w:bCs/>
                <w:color w:val="auto"/>
                <w:sz w:val="24"/>
                <w:szCs w:val="24"/>
              </w:rPr>
              <w:t>评审内容</w:t>
            </w:r>
          </w:p>
        </w:tc>
        <w:tc>
          <w:tcPr>
            <w:tcW w:w="774" w:type="dxa"/>
            <w:shd w:val="clear" w:color="auto" w:fill="FFFFFF"/>
            <w:vAlign w:val="center"/>
          </w:tcPr>
          <w:p w14:paraId="386FBB81">
            <w:pPr>
              <w:bidi w:val="0"/>
              <w:jc w:val="center"/>
              <w:rPr>
                <w:rFonts w:hint="eastAsia"/>
                <w:b/>
                <w:bCs/>
                <w:sz w:val="24"/>
                <w:szCs w:val="24"/>
              </w:rPr>
            </w:pPr>
            <w:r>
              <w:rPr>
                <w:rFonts w:hint="eastAsia"/>
                <w:b/>
                <w:bCs/>
                <w:sz w:val="24"/>
                <w:szCs w:val="24"/>
              </w:rPr>
              <w:t>分值</w:t>
            </w:r>
          </w:p>
        </w:tc>
      </w:tr>
      <w:tr w14:paraId="6E783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1018" w:type="dxa"/>
            <w:shd w:val="clear" w:color="auto" w:fill="FFFFFF"/>
            <w:vAlign w:val="center"/>
          </w:tcPr>
          <w:p w14:paraId="70CDE1B2">
            <w:pPr>
              <w:bidi w:val="0"/>
              <w:jc w:val="center"/>
              <w:rPr>
                <w:rFonts w:hint="eastAsia"/>
                <w:sz w:val="24"/>
                <w:szCs w:val="24"/>
              </w:rPr>
            </w:pPr>
            <w:r>
              <w:rPr>
                <w:rFonts w:hint="eastAsia"/>
                <w:sz w:val="24"/>
                <w:szCs w:val="24"/>
              </w:rPr>
              <w:t>基本商务条款</w:t>
            </w:r>
          </w:p>
        </w:tc>
        <w:tc>
          <w:tcPr>
            <w:tcW w:w="8945" w:type="dxa"/>
            <w:gridSpan w:val="2"/>
            <w:shd w:val="clear" w:color="auto" w:fill="FFFFFF"/>
            <w:vAlign w:val="center"/>
          </w:tcPr>
          <w:p w14:paraId="199CF286">
            <w:pPr>
              <w:bidi w:val="0"/>
              <w:rPr>
                <w:rFonts w:hint="eastAsia"/>
                <w:color w:val="auto"/>
                <w:sz w:val="24"/>
                <w:szCs w:val="24"/>
              </w:rPr>
            </w:pPr>
            <w:r>
              <w:rPr>
                <w:rFonts w:hint="eastAsia"/>
                <w:color w:val="auto"/>
                <w:sz w:val="24"/>
                <w:szCs w:val="24"/>
              </w:rPr>
              <w:t>投标人须全部满足招标文件“商务条款”，任意一条商务条款不满足则投标无效。</w:t>
            </w:r>
          </w:p>
          <w:p w14:paraId="545AF5CE">
            <w:pPr>
              <w:bidi w:val="0"/>
              <w:rPr>
                <w:rFonts w:hint="eastAsia"/>
                <w:color w:val="auto"/>
                <w:sz w:val="24"/>
                <w:szCs w:val="24"/>
              </w:rPr>
            </w:pPr>
            <w:r>
              <w:rPr>
                <w:rFonts w:hint="eastAsia"/>
                <w:b/>
                <w:bCs/>
                <w:color w:val="auto"/>
                <w:sz w:val="24"/>
                <w:szCs w:val="24"/>
              </w:rPr>
              <w:t>评分依据：依据商务条款响应/偏离表情况</w:t>
            </w:r>
          </w:p>
        </w:tc>
      </w:tr>
      <w:tr w14:paraId="604D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018" w:type="dxa"/>
            <w:shd w:val="clear" w:color="auto" w:fill="FFFFFF"/>
            <w:vAlign w:val="center"/>
          </w:tcPr>
          <w:p w14:paraId="12CFF099">
            <w:pPr>
              <w:bidi w:val="0"/>
              <w:jc w:val="center"/>
              <w:rPr>
                <w:rFonts w:hint="eastAsia"/>
                <w:sz w:val="24"/>
                <w:szCs w:val="24"/>
              </w:rPr>
            </w:pPr>
            <w:r>
              <w:rPr>
                <w:rFonts w:hint="eastAsia"/>
                <w:sz w:val="24"/>
                <w:szCs w:val="24"/>
              </w:rPr>
              <w:t>制造商综合实力</w:t>
            </w:r>
          </w:p>
        </w:tc>
        <w:tc>
          <w:tcPr>
            <w:tcW w:w="8171" w:type="dxa"/>
            <w:shd w:val="clear" w:color="auto" w:fill="FFFFFF"/>
            <w:vAlign w:val="center"/>
          </w:tcPr>
          <w:p w14:paraId="6840AE99">
            <w:pPr>
              <w:numPr>
                <w:ilvl w:val="0"/>
                <w:numId w:val="25"/>
              </w:numPr>
              <w:bidi w:val="0"/>
              <w:rPr>
                <w:rFonts w:hint="eastAsia"/>
                <w:strike w:val="0"/>
                <w:dstrike w:val="0"/>
                <w:color w:val="auto"/>
                <w:sz w:val="24"/>
                <w:szCs w:val="24"/>
                <w:lang w:val="en-US" w:eastAsia="zh-CN"/>
              </w:rPr>
            </w:pPr>
            <w:r>
              <w:rPr>
                <w:rFonts w:hint="eastAsia" w:ascii="Times New Roman" w:hAnsi="Times New Roman" w:cs="Times New Roman"/>
                <w:color w:val="auto"/>
                <w:sz w:val="24"/>
                <w:szCs w:val="24"/>
                <w:highlight w:val="none"/>
                <w:lang w:val="en-US" w:eastAsia="zh-CN"/>
              </w:rPr>
              <w:t>为保障师生用眼安全，所投“</w:t>
            </w:r>
            <w:r>
              <w:rPr>
                <w:rFonts w:hint="eastAsia"/>
                <w:color w:val="auto"/>
                <w:sz w:val="24"/>
                <w:szCs w:val="24"/>
                <w:lang w:val="en-US" w:eastAsia="zh-CN"/>
              </w:rPr>
              <w:t>智能交互平板</w:t>
            </w:r>
            <w:r>
              <w:rPr>
                <w:rFonts w:hint="eastAsia" w:ascii="Times New Roman" w:hAnsi="Times New Roman" w:cs="Times New Roman"/>
                <w:color w:val="auto"/>
                <w:sz w:val="24"/>
                <w:szCs w:val="24"/>
                <w:highlight w:val="none"/>
                <w:lang w:val="en-US" w:eastAsia="zh-CN"/>
              </w:rPr>
              <w:t>”制造商须通过TUV莱茵认证，可实现硬件级低蓝光、无频闪、人眼舒适度认证，满足得</w:t>
            </w:r>
            <w:r>
              <w:rPr>
                <w:rFonts w:hint="eastAsia" w:cs="Times New Roman"/>
                <w:color w:val="auto"/>
                <w:sz w:val="24"/>
                <w:szCs w:val="24"/>
                <w:highlight w:val="none"/>
                <w:lang w:val="en-US" w:eastAsia="zh-CN"/>
              </w:rPr>
              <w:t>4</w:t>
            </w:r>
            <w:r>
              <w:rPr>
                <w:rFonts w:hint="eastAsia" w:ascii="Times New Roman" w:hAnsi="Times New Roman" w:cs="Times New Roman"/>
                <w:color w:val="auto"/>
                <w:sz w:val="24"/>
                <w:szCs w:val="24"/>
                <w:highlight w:val="none"/>
                <w:lang w:val="en-US" w:eastAsia="zh-CN"/>
              </w:rPr>
              <w:t>分。</w:t>
            </w:r>
          </w:p>
          <w:p w14:paraId="7E3C31E5">
            <w:pPr>
              <w:numPr>
                <w:ilvl w:val="0"/>
                <w:numId w:val="0"/>
              </w:numPr>
              <w:bidi w:val="0"/>
              <w:rPr>
                <w:rFonts w:hint="eastAsia"/>
                <w:strike w:val="0"/>
                <w:dstrike w:val="0"/>
                <w:color w:val="auto"/>
                <w:sz w:val="24"/>
                <w:szCs w:val="24"/>
                <w:lang w:val="en-US" w:eastAsia="zh-CN"/>
              </w:rPr>
            </w:pPr>
            <w:r>
              <w:rPr>
                <w:rFonts w:hint="eastAsia"/>
                <w:strike w:val="0"/>
                <w:dstrike w:val="0"/>
                <w:color w:val="auto"/>
                <w:sz w:val="24"/>
                <w:szCs w:val="24"/>
                <w:lang w:val="en-US" w:eastAsia="zh-CN"/>
              </w:rPr>
              <w:t>2、为保证投标产品“48口POE交换机、24口POE接入交换机”厂商在安全漏洞方面的整体研究水平和及时预防能力。具备网络安全漏洞统一收集验证、预警发布及应急处置体系，进而提高产品的安全性。满足一项得2分，完全满足得4分。</w:t>
            </w:r>
          </w:p>
          <w:p w14:paraId="6A1C3DF4">
            <w:pPr>
              <w:pStyle w:val="34"/>
              <w:rPr>
                <w:rFonts w:hint="default" w:eastAsia="宋体"/>
                <w:color w:val="auto"/>
                <w:lang w:val="en-US" w:eastAsia="zh-CN"/>
              </w:rPr>
            </w:pPr>
            <w:r>
              <w:rPr>
                <w:rFonts w:hint="eastAsia"/>
                <w:b/>
                <w:bCs/>
                <w:strike w:val="0"/>
                <w:dstrike w:val="0"/>
                <w:color w:val="auto"/>
                <w:sz w:val="24"/>
                <w:szCs w:val="24"/>
              </w:rPr>
              <w:t>评审依据： 提供</w:t>
            </w:r>
            <w:r>
              <w:rPr>
                <w:rFonts w:hint="eastAsia"/>
                <w:b/>
                <w:bCs/>
                <w:strike w:val="0"/>
                <w:dstrike w:val="0"/>
                <w:color w:val="auto"/>
                <w:sz w:val="24"/>
                <w:szCs w:val="24"/>
                <w:lang w:val="en-US" w:eastAsia="zh-CN"/>
              </w:rPr>
              <w:t>国家权威部门</w:t>
            </w:r>
            <w:r>
              <w:rPr>
                <w:rFonts w:hint="eastAsia"/>
                <w:b/>
                <w:bCs/>
                <w:strike w:val="0"/>
                <w:dstrike w:val="0"/>
                <w:color w:val="auto"/>
                <w:sz w:val="24"/>
                <w:szCs w:val="24"/>
              </w:rPr>
              <w:t>相关证明材料复印件并加盖</w:t>
            </w:r>
            <w:r>
              <w:rPr>
                <w:rFonts w:hint="eastAsia"/>
                <w:b/>
                <w:bCs/>
                <w:strike w:val="0"/>
                <w:dstrike w:val="0"/>
                <w:color w:val="auto"/>
                <w:sz w:val="24"/>
                <w:szCs w:val="24"/>
                <w:lang w:val="en-US" w:eastAsia="zh-CN"/>
              </w:rPr>
              <w:t>制造商</w:t>
            </w:r>
            <w:r>
              <w:rPr>
                <w:rFonts w:hint="eastAsia"/>
                <w:b/>
                <w:bCs/>
                <w:strike w:val="0"/>
                <w:dstrike w:val="0"/>
                <w:color w:val="auto"/>
                <w:sz w:val="24"/>
                <w:szCs w:val="24"/>
              </w:rPr>
              <w:t>公章</w:t>
            </w:r>
            <w:r>
              <w:rPr>
                <w:rFonts w:hint="eastAsia"/>
                <w:b/>
                <w:bCs/>
                <w:strike w:val="0"/>
                <w:dstrike w:val="0"/>
                <w:color w:val="auto"/>
                <w:sz w:val="24"/>
                <w:szCs w:val="24"/>
                <w:lang w:val="en-US" w:eastAsia="zh-CN"/>
              </w:rPr>
              <w:t>佐证。</w:t>
            </w:r>
          </w:p>
        </w:tc>
        <w:tc>
          <w:tcPr>
            <w:tcW w:w="774" w:type="dxa"/>
            <w:shd w:val="clear" w:color="auto" w:fill="FFFFFF"/>
            <w:vAlign w:val="center"/>
          </w:tcPr>
          <w:p w14:paraId="038D7507">
            <w:pPr>
              <w:bidi w:val="0"/>
              <w:jc w:val="both"/>
              <w:rPr>
                <w:rFonts w:hint="eastAsia"/>
                <w:sz w:val="24"/>
                <w:szCs w:val="24"/>
              </w:rPr>
            </w:pPr>
          </w:p>
          <w:p w14:paraId="7147966A">
            <w:pPr>
              <w:bidi w:val="0"/>
              <w:jc w:val="center"/>
              <w:rPr>
                <w:rFonts w:hint="eastAsia"/>
                <w:sz w:val="24"/>
                <w:szCs w:val="24"/>
              </w:rPr>
            </w:pPr>
            <w:r>
              <w:rPr>
                <w:rFonts w:hint="eastAsia" w:ascii="宋体" w:hAnsi="宋体" w:cs="宋体"/>
                <w:b/>
                <w:bCs/>
                <w:sz w:val="24"/>
                <w:szCs w:val="24"/>
                <w:lang w:val="en-US" w:eastAsia="zh-CN"/>
              </w:rPr>
              <w:t>8</w:t>
            </w:r>
            <w:r>
              <w:rPr>
                <w:rFonts w:hint="eastAsia" w:ascii="宋体" w:hAnsi="宋体" w:eastAsia="宋体" w:cs="宋体"/>
                <w:b/>
                <w:bCs/>
                <w:sz w:val="24"/>
                <w:szCs w:val="24"/>
              </w:rPr>
              <w:t>分</w:t>
            </w:r>
          </w:p>
        </w:tc>
      </w:tr>
      <w:tr w14:paraId="6ADB4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1018" w:type="dxa"/>
            <w:shd w:val="clear" w:color="auto" w:fill="FFFFFF"/>
            <w:vAlign w:val="center"/>
          </w:tcPr>
          <w:p w14:paraId="6AB17B6C">
            <w:pPr>
              <w:bidi w:val="0"/>
              <w:jc w:val="center"/>
              <w:rPr>
                <w:rFonts w:hint="eastAsia"/>
                <w:sz w:val="24"/>
                <w:szCs w:val="24"/>
              </w:rPr>
            </w:pPr>
            <w:r>
              <w:rPr>
                <w:rFonts w:hint="eastAsia"/>
                <w:sz w:val="24"/>
                <w:szCs w:val="24"/>
                <w:lang w:val="en-US" w:eastAsia="zh-CN"/>
              </w:rPr>
              <w:t>实施团队及</w:t>
            </w:r>
            <w:r>
              <w:rPr>
                <w:rFonts w:hint="eastAsia"/>
                <w:sz w:val="24"/>
                <w:szCs w:val="24"/>
              </w:rPr>
              <w:t>服务能力</w:t>
            </w:r>
          </w:p>
        </w:tc>
        <w:tc>
          <w:tcPr>
            <w:tcW w:w="8171" w:type="dxa"/>
            <w:shd w:val="clear" w:color="auto" w:fill="FFFFFF"/>
            <w:vAlign w:val="center"/>
          </w:tcPr>
          <w:p w14:paraId="6786FCD5">
            <w:pPr>
              <w:bidi w:val="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为保障项目顺利实施，投标人拟派本项目技术</w:t>
            </w:r>
            <w:r>
              <w:rPr>
                <w:rFonts w:hint="eastAsia" w:eastAsia="宋体"/>
                <w:color w:val="auto"/>
                <w:sz w:val="24"/>
                <w:szCs w:val="24"/>
                <w:highlight w:val="none"/>
                <w:lang w:val="en-US" w:eastAsia="zh-CN"/>
              </w:rPr>
              <w:t>团队</w:t>
            </w:r>
            <w:r>
              <w:rPr>
                <w:rFonts w:hint="eastAsia"/>
                <w:color w:val="auto"/>
                <w:sz w:val="24"/>
                <w:szCs w:val="24"/>
                <w:highlight w:val="none"/>
              </w:rPr>
              <w:t>，通过国家软考具有信息系统项目管理师证书、网络工程师、中国信息安全测评中心颁发的注册信息安全专业人员证书（CISP），国家互联网应急中心颁发的网络安全能力认证（网络安全技术 II 级）</w:t>
            </w:r>
            <w:r>
              <w:rPr>
                <w:rFonts w:hint="eastAsia" w:eastAsia="宋体"/>
                <w:color w:val="auto"/>
                <w:sz w:val="24"/>
                <w:szCs w:val="24"/>
                <w:highlight w:val="none"/>
                <w:lang w:eastAsia="zh-CN"/>
              </w:rPr>
              <w:t>，</w:t>
            </w:r>
            <w:r>
              <w:rPr>
                <w:rFonts w:hint="eastAsia"/>
                <w:color w:val="auto"/>
                <w:sz w:val="24"/>
                <w:szCs w:val="24"/>
                <w:highlight w:val="none"/>
              </w:rPr>
              <w:t>提供</w:t>
            </w:r>
            <w:r>
              <w:rPr>
                <w:rFonts w:hint="eastAsia" w:eastAsia="宋体"/>
                <w:color w:val="auto"/>
                <w:sz w:val="24"/>
                <w:szCs w:val="24"/>
                <w:highlight w:val="none"/>
                <w:lang w:val="en-US" w:eastAsia="zh-CN"/>
              </w:rPr>
              <w:t>一</w:t>
            </w:r>
            <w:r>
              <w:rPr>
                <w:rFonts w:hint="eastAsia"/>
                <w:color w:val="auto"/>
                <w:sz w:val="24"/>
                <w:szCs w:val="24"/>
                <w:highlight w:val="none"/>
              </w:rPr>
              <w:t>项证书得</w:t>
            </w:r>
            <w:r>
              <w:rPr>
                <w:rFonts w:hint="eastAsia"/>
                <w:color w:val="auto"/>
                <w:sz w:val="24"/>
                <w:szCs w:val="24"/>
                <w:highlight w:val="none"/>
                <w:lang w:val="en-US" w:eastAsia="zh-CN"/>
              </w:rPr>
              <w:t>2</w:t>
            </w:r>
            <w:r>
              <w:rPr>
                <w:rFonts w:hint="eastAsia"/>
                <w:color w:val="auto"/>
                <w:sz w:val="24"/>
                <w:szCs w:val="24"/>
                <w:highlight w:val="none"/>
              </w:rPr>
              <w:t>分，最多</w:t>
            </w:r>
            <w:r>
              <w:rPr>
                <w:rFonts w:hint="eastAsia"/>
                <w:color w:val="auto"/>
                <w:sz w:val="24"/>
                <w:szCs w:val="24"/>
                <w:highlight w:val="none"/>
                <w:lang w:val="en-US" w:eastAsia="zh-CN"/>
              </w:rPr>
              <w:t>8</w:t>
            </w:r>
            <w:r>
              <w:rPr>
                <w:rFonts w:hint="eastAsia"/>
                <w:color w:val="auto"/>
                <w:sz w:val="24"/>
                <w:szCs w:val="24"/>
                <w:highlight w:val="none"/>
              </w:rPr>
              <w:t>分。</w:t>
            </w:r>
          </w:p>
          <w:p w14:paraId="404EC891">
            <w:pPr>
              <w:bidi w:val="0"/>
              <w:rPr>
                <w:rFonts w:hint="eastAsia"/>
                <w:color w:val="auto"/>
                <w:sz w:val="24"/>
                <w:szCs w:val="24"/>
                <w:highlight w:val="none"/>
              </w:rPr>
            </w:pPr>
            <w:r>
              <w:rPr>
                <w:rFonts w:hint="eastAsia"/>
                <w:b/>
                <w:bCs/>
                <w:color w:val="auto"/>
                <w:sz w:val="24"/>
                <w:szCs w:val="24"/>
                <w:highlight w:val="none"/>
              </w:rPr>
              <w:t>评审依据:在投标文件中提供相关证书复印件加盖投标人公章，并提供</w:t>
            </w:r>
            <w:r>
              <w:rPr>
                <w:rFonts w:hint="eastAsia" w:eastAsia="宋体"/>
                <w:b/>
                <w:bCs/>
                <w:color w:val="auto"/>
                <w:sz w:val="24"/>
                <w:szCs w:val="24"/>
                <w:highlight w:val="none"/>
                <w:lang w:val="en-US" w:eastAsia="zh-CN"/>
              </w:rPr>
              <w:t>开标前连续</w:t>
            </w:r>
            <w:r>
              <w:rPr>
                <w:rFonts w:hint="eastAsia"/>
                <w:b/>
                <w:bCs/>
                <w:color w:val="auto"/>
                <w:sz w:val="24"/>
                <w:szCs w:val="24"/>
                <w:highlight w:val="none"/>
                <w:lang w:val="en-US" w:eastAsia="zh-CN"/>
              </w:rPr>
              <w:t>六</w:t>
            </w:r>
            <w:r>
              <w:rPr>
                <w:rFonts w:hint="eastAsia"/>
                <w:b/>
                <w:bCs/>
                <w:color w:val="auto"/>
                <w:sz w:val="24"/>
                <w:szCs w:val="24"/>
                <w:highlight w:val="none"/>
              </w:rPr>
              <w:t>个月投标人或投标人母公司为其缴纳社保证明加盖投标人公章，未提供或提供的材料无效不得分。</w:t>
            </w:r>
          </w:p>
        </w:tc>
        <w:tc>
          <w:tcPr>
            <w:tcW w:w="774" w:type="dxa"/>
            <w:shd w:val="clear" w:color="auto" w:fill="FFFFFF"/>
            <w:vAlign w:val="center"/>
          </w:tcPr>
          <w:p w14:paraId="0FEEAD63">
            <w:pPr>
              <w:bidi w:val="0"/>
              <w:rPr>
                <w:rFonts w:hint="eastAsia"/>
                <w:color w:val="auto"/>
                <w:sz w:val="24"/>
                <w:szCs w:val="24"/>
                <w:highlight w:val="none"/>
              </w:rPr>
            </w:pPr>
            <w:r>
              <w:rPr>
                <w:rFonts w:hint="eastAsia" w:ascii="宋体" w:hAnsi="宋体" w:cs="宋体"/>
                <w:b/>
                <w:bCs/>
                <w:color w:val="auto"/>
                <w:sz w:val="24"/>
                <w:szCs w:val="24"/>
                <w:highlight w:val="none"/>
                <w:lang w:val="en-US" w:eastAsia="zh-CN"/>
              </w:rPr>
              <w:t>8</w:t>
            </w:r>
            <w:r>
              <w:rPr>
                <w:rFonts w:hint="eastAsia" w:ascii="宋体" w:hAnsi="宋体" w:eastAsia="宋体" w:cs="宋体"/>
                <w:b/>
                <w:bCs/>
                <w:color w:val="auto"/>
                <w:sz w:val="24"/>
                <w:szCs w:val="24"/>
                <w:highlight w:val="none"/>
              </w:rPr>
              <w:t>分</w:t>
            </w:r>
          </w:p>
        </w:tc>
      </w:tr>
      <w:tr w14:paraId="2C34B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1018" w:type="dxa"/>
            <w:shd w:val="clear" w:color="auto" w:fill="FFFFFF"/>
            <w:vAlign w:val="center"/>
          </w:tcPr>
          <w:p w14:paraId="59B18A94">
            <w:pPr>
              <w:bidi w:val="0"/>
              <w:jc w:val="center"/>
              <w:rPr>
                <w:rFonts w:hint="eastAsia"/>
                <w:sz w:val="24"/>
                <w:szCs w:val="24"/>
              </w:rPr>
            </w:pPr>
            <w:r>
              <w:rPr>
                <w:rFonts w:hint="eastAsia"/>
                <w:sz w:val="24"/>
                <w:szCs w:val="24"/>
              </w:rPr>
              <w:t>售后及时性</w:t>
            </w:r>
          </w:p>
        </w:tc>
        <w:tc>
          <w:tcPr>
            <w:tcW w:w="8171" w:type="dxa"/>
            <w:shd w:val="clear" w:color="auto" w:fill="FFFFFF"/>
            <w:vAlign w:val="center"/>
          </w:tcPr>
          <w:p w14:paraId="70AB3777">
            <w:pPr>
              <w:bidi w:val="0"/>
              <w:rPr>
                <w:rFonts w:hint="eastAsia"/>
                <w:color w:val="auto"/>
                <w:sz w:val="24"/>
                <w:szCs w:val="24"/>
                <w:highlight w:val="none"/>
              </w:rPr>
            </w:pPr>
            <w:r>
              <w:rPr>
                <w:rFonts w:hint="eastAsia"/>
                <w:color w:val="auto"/>
                <w:sz w:val="24"/>
                <w:szCs w:val="24"/>
                <w:highlight w:val="none"/>
              </w:rPr>
              <w:t>投标人承诺提供3小时内响应抵达现场，得</w:t>
            </w:r>
            <w:r>
              <w:rPr>
                <w:rFonts w:hint="eastAsia"/>
                <w:color w:val="auto"/>
                <w:sz w:val="24"/>
                <w:szCs w:val="24"/>
                <w:highlight w:val="none"/>
                <w:lang w:val="en-US" w:eastAsia="zh-CN"/>
              </w:rPr>
              <w:t>4</w:t>
            </w:r>
            <w:r>
              <w:rPr>
                <w:rFonts w:hint="eastAsia"/>
                <w:color w:val="auto"/>
                <w:sz w:val="24"/>
                <w:szCs w:val="24"/>
                <w:highlight w:val="none"/>
              </w:rPr>
              <w:t>分；6小时内响应抵达现场，得</w:t>
            </w:r>
            <w:r>
              <w:rPr>
                <w:rFonts w:hint="eastAsia"/>
                <w:color w:val="auto"/>
                <w:sz w:val="24"/>
                <w:szCs w:val="24"/>
                <w:highlight w:val="none"/>
                <w:lang w:val="en-US" w:eastAsia="zh-CN"/>
              </w:rPr>
              <w:t>3</w:t>
            </w:r>
            <w:r>
              <w:rPr>
                <w:rFonts w:hint="eastAsia"/>
                <w:color w:val="auto"/>
                <w:sz w:val="24"/>
                <w:szCs w:val="24"/>
                <w:highlight w:val="none"/>
              </w:rPr>
              <w:t>分；12小时内响应抵达现场，得</w:t>
            </w:r>
            <w:r>
              <w:rPr>
                <w:rFonts w:hint="eastAsia"/>
                <w:color w:val="auto"/>
                <w:sz w:val="24"/>
                <w:szCs w:val="24"/>
                <w:highlight w:val="none"/>
                <w:lang w:val="en-US" w:eastAsia="zh-CN"/>
              </w:rPr>
              <w:t>2</w:t>
            </w:r>
            <w:r>
              <w:rPr>
                <w:rFonts w:hint="eastAsia"/>
                <w:color w:val="auto"/>
                <w:sz w:val="24"/>
                <w:szCs w:val="24"/>
                <w:highlight w:val="none"/>
              </w:rPr>
              <w:t>分；</w:t>
            </w:r>
            <w:r>
              <w:rPr>
                <w:rFonts w:hint="eastAsia"/>
                <w:color w:val="auto"/>
                <w:sz w:val="24"/>
                <w:szCs w:val="24"/>
                <w:highlight w:val="none"/>
                <w:lang w:val="en-US" w:eastAsia="zh-CN"/>
              </w:rPr>
              <w:t>24</w:t>
            </w:r>
            <w:r>
              <w:rPr>
                <w:rFonts w:hint="eastAsia"/>
                <w:color w:val="auto"/>
                <w:sz w:val="24"/>
                <w:szCs w:val="24"/>
                <w:highlight w:val="none"/>
              </w:rPr>
              <w:t>小时以上响应抵达现场，得</w:t>
            </w:r>
            <w:r>
              <w:rPr>
                <w:rFonts w:hint="eastAsia"/>
                <w:color w:val="auto"/>
                <w:sz w:val="24"/>
                <w:szCs w:val="24"/>
                <w:highlight w:val="none"/>
                <w:lang w:val="en-US" w:eastAsia="zh-CN"/>
              </w:rPr>
              <w:t>1</w:t>
            </w:r>
            <w:r>
              <w:rPr>
                <w:rFonts w:hint="eastAsia"/>
                <w:color w:val="auto"/>
                <w:sz w:val="24"/>
                <w:szCs w:val="24"/>
                <w:highlight w:val="none"/>
              </w:rPr>
              <w:t>分；最高得</w:t>
            </w:r>
            <w:r>
              <w:rPr>
                <w:rFonts w:hint="eastAsia"/>
                <w:color w:val="auto"/>
                <w:sz w:val="24"/>
                <w:szCs w:val="24"/>
                <w:highlight w:val="none"/>
                <w:lang w:val="en-US" w:eastAsia="zh-CN"/>
              </w:rPr>
              <w:t>4</w:t>
            </w:r>
            <w:r>
              <w:rPr>
                <w:rFonts w:hint="eastAsia"/>
                <w:color w:val="auto"/>
                <w:sz w:val="24"/>
                <w:szCs w:val="24"/>
                <w:highlight w:val="none"/>
              </w:rPr>
              <w:t>分。</w:t>
            </w:r>
          </w:p>
          <w:p w14:paraId="68145F36">
            <w:pPr>
              <w:bidi w:val="0"/>
              <w:rPr>
                <w:rFonts w:hint="eastAsia"/>
                <w:color w:val="auto"/>
                <w:sz w:val="24"/>
                <w:szCs w:val="24"/>
                <w:highlight w:val="none"/>
              </w:rPr>
            </w:pPr>
            <w:r>
              <w:rPr>
                <w:rFonts w:hint="eastAsia"/>
                <w:b/>
                <w:bCs/>
                <w:color w:val="auto"/>
                <w:sz w:val="24"/>
                <w:szCs w:val="24"/>
                <w:highlight w:val="none"/>
              </w:rPr>
              <w:t>评审依据：提供承诺书扫描件加盖投标人公章，格式自拟。</w:t>
            </w:r>
          </w:p>
        </w:tc>
        <w:tc>
          <w:tcPr>
            <w:tcW w:w="774" w:type="dxa"/>
            <w:shd w:val="clear" w:color="auto" w:fill="FFFFFF"/>
            <w:vAlign w:val="center"/>
          </w:tcPr>
          <w:p w14:paraId="3B5AF9FB">
            <w:pPr>
              <w:bidi w:val="0"/>
              <w:rPr>
                <w:rFonts w:hint="eastAsia"/>
                <w:color w:val="auto"/>
                <w:sz w:val="24"/>
                <w:szCs w:val="24"/>
                <w:highlight w:val="none"/>
              </w:rPr>
            </w:pPr>
            <w:r>
              <w:rPr>
                <w:rFonts w:hint="eastAsia"/>
                <w:b/>
                <w:bCs/>
                <w:color w:val="auto"/>
                <w:sz w:val="24"/>
                <w:szCs w:val="24"/>
                <w:highlight w:val="none"/>
                <w:lang w:val="en-US" w:eastAsia="zh-CN"/>
              </w:rPr>
              <w:t>4</w:t>
            </w:r>
            <w:r>
              <w:rPr>
                <w:rFonts w:hint="eastAsia"/>
                <w:b/>
                <w:bCs/>
                <w:color w:val="auto"/>
                <w:sz w:val="24"/>
                <w:szCs w:val="24"/>
                <w:highlight w:val="none"/>
              </w:rPr>
              <w:t>分</w:t>
            </w:r>
          </w:p>
        </w:tc>
      </w:tr>
    </w:tbl>
    <w:p w14:paraId="4E2967C2"/>
    <w:p w14:paraId="6CB37217"/>
    <w:p w14:paraId="772E093F">
      <w:pPr>
        <w:spacing w:before="75" w:line="375" w:lineRule="auto"/>
        <w:ind w:right="753"/>
        <w:rPr>
          <w:rFonts w:ascii="宋体" w:hAnsi="宋体" w:eastAsia="宋体" w:cs="宋体"/>
          <w:color w:val="auto"/>
          <w:spacing w:val="14"/>
          <w:sz w:val="23"/>
          <w:szCs w:val="23"/>
        </w:rPr>
      </w:pPr>
    </w:p>
    <w:p w14:paraId="355E89CA">
      <w:pPr>
        <w:spacing w:before="75" w:line="375" w:lineRule="auto"/>
        <w:ind w:left="501" w:right="74" w:firstLine="460"/>
        <w:rPr>
          <w:rFonts w:ascii="宋体" w:hAnsi="宋体" w:eastAsia="宋体" w:cs="宋体"/>
          <w:sz w:val="23"/>
          <w:szCs w:val="23"/>
        </w:rPr>
      </w:pPr>
      <w:r>
        <w:rPr>
          <w:rFonts w:ascii="宋体" w:hAnsi="宋体" w:eastAsia="宋体" w:cs="宋体"/>
          <w:color w:val="auto"/>
          <w:spacing w:val="14"/>
          <w:sz w:val="23"/>
          <w:szCs w:val="23"/>
        </w:rPr>
        <w:t>注</w:t>
      </w:r>
      <w:r>
        <w:rPr>
          <w:rFonts w:ascii="宋体" w:hAnsi="宋体" w:eastAsia="宋体" w:cs="宋体"/>
          <w:color w:val="auto"/>
          <w:spacing w:val="8"/>
          <w:sz w:val="23"/>
          <w:szCs w:val="23"/>
        </w:rPr>
        <w:t>：1.评标时，评标委员会各成员应当独立对每个投标人的投标</w:t>
      </w:r>
      <w:r>
        <w:rPr>
          <w:rFonts w:ascii="宋体" w:hAnsi="宋体" w:eastAsia="宋体" w:cs="宋体"/>
          <w:spacing w:val="8"/>
          <w:sz w:val="23"/>
          <w:szCs w:val="23"/>
        </w:rPr>
        <w:t>文件进行评价，并</w:t>
      </w:r>
      <w:r>
        <w:rPr>
          <w:rFonts w:ascii="宋体" w:hAnsi="宋体" w:eastAsia="宋体" w:cs="宋体"/>
          <w:sz w:val="23"/>
          <w:szCs w:val="23"/>
        </w:rPr>
        <w:t xml:space="preserve"> </w:t>
      </w:r>
      <w:r>
        <w:rPr>
          <w:rFonts w:ascii="宋体" w:hAnsi="宋体" w:eastAsia="宋体" w:cs="宋体"/>
          <w:spacing w:val="10"/>
          <w:sz w:val="23"/>
          <w:szCs w:val="23"/>
        </w:rPr>
        <w:t>汇</w:t>
      </w:r>
      <w:r>
        <w:rPr>
          <w:rFonts w:ascii="宋体" w:hAnsi="宋体" w:eastAsia="宋体" w:cs="宋体"/>
          <w:spacing w:val="8"/>
          <w:sz w:val="23"/>
          <w:szCs w:val="23"/>
        </w:rPr>
        <w:t>总每个投标人的得分。</w:t>
      </w:r>
    </w:p>
    <w:p w14:paraId="2A34B802">
      <w:pPr>
        <w:spacing w:before="75" w:line="375" w:lineRule="auto"/>
        <w:ind w:left="501" w:right="74" w:firstLine="460"/>
        <w:rPr>
          <w:rFonts w:ascii="宋体" w:hAnsi="宋体" w:eastAsia="宋体" w:cs="宋体"/>
          <w:color w:val="auto"/>
          <w:spacing w:val="8"/>
          <w:sz w:val="23"/>
          <w:szCs w:val="23"/>
        </w:rPr>
      </w:pPr>
      <w:r>
        <w:rPr>
          <w:rFonts w:hint="eastAsia" w:ascii="宋体" w:hAnsi="宋体" w:eastAsia="宋体" w:cs="宋体"/>
          <w:color w:val="auto"/>
          <w:spacing w:val="8"/>
          <w:sz w:val="23"/>
          <w:szCs w:val="23"/>
        </w:rPr>
        <w:t>2.</w:t>
      </w:r>
      <w:r>
        <w:rPr>
          <w:rFonts w:ascii="宋体" w:hAnsi="宋体" w:eastAsia="宋体" w:cs="宋体"/>
          <w:color w:val="auto"/>
          <w:spacing w:val="8"/>
          <w:sz w:val="23"/>
          <w:szCs w:val="23"/>
        </w:rPr>
        <w:t>评分的取值按四舍五入法，保留小数点后两位。</w:t>
      </w:r>
    </w:p>
    <w:p w14:paraId="0B4E9A16">
      <w:pPr>
        <w:spacing w:before="75" w:line="375" w:lineRule="auto"/>
        <w:ind w:left="501" w:right="74" w:firstLine="460"/>
        <w:rPr>
          <w:rFonts w:ascii="宋体" w:hAnsi="宋体" w:eastAsia="宋体" w:cs="宋体"/>
          <w:color w:val="auto"/>
          <w:spacing w:val="8"/>
          <w:sz w:val="23"/>
          <w:szCs w:val="23"/>
        </w:rPr>
      </w:pPr>
      <w:r>
        <w:rPr>
          <w:rFonts w:hint="eastAsia" w:ascii="宋体" w:hAnsi="宋体" w:eastAsia="宋体" w:cs="宋体"/>
          <w:color w:val="auto"/>
          <w:spacing w:val="8"/>
          <w:sz w:val="23"/>
          <w:szCs w:val="23"/>
        </w:rPr>
        <w:t>3.投标人提供的证明材料必须真实有效，在结果公示期结束后两个工作日内，完成原件递交招标人审查。招标人可向第三方检测机构及相关部门核实投标文件内容真实性。如证实投标人提供虚假材料，将被取消资格且没收投标保证金，招标人将相关材料上报至同级财政监管部门，追究其以虚假材料谋取中标的法律责任。参照《政府采购法》第七十七条的规定：投标人提供虚假材料谋取中标、成交的，处以采购金额千分之五以上千分之十以下的罚款，列入不良行为记录名单，在一至三年内禁止参加政府采购活动，有违法所得的，并处没收违法所得；构成犯罪的，依法追究刑事责任；其中标、成交无效。</w:t>
      </w:r>
    </w:p>
    <w:p w14:paraId="0AD6BD55">
      <w:pPr>
        <w:spacing w:before="158" w:line="228" w:lineRule="auto"/>
        <w:ind w:left="501" w:right="74" w:firstLine="460"/>
        <w:outlineLvl w:val="1"/>
        <w:rPr>
          <w:rFonts w:ascii="宋体" w:hAnsi="宋体" w:eastAsia="宋体" w:cs="宋体"/>
          <w:sz w:val="23"/>
          <w:szCs w:val="23"/>
        </w:rPr>
      </w:pPr>
      <w:r>
        <w:rPr>
          <w:rFonts w:ascii="Times New Roman" w:hAnsi="Times New Roman" w:eastAsia="Times New Roman" w:cs="Times New Roman"/>
          <w:b/>
          <w:bCs/>
          <w:spacing w:val="-21"/>
          <w:sz w:val="23"/>
          <w:szCs w:val="23"/>
        </w:rPr>
        <w:t>5</w:t>
      </w:r>
      <w:r>
        <w:rPr>
          <w:rFonts w:ascii="Times New Roman" w:hAnsi="Times New Roman" w:eastAsia="Times New Roman" w:cs="Times New Roman"/>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废</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标</w:t>
      </w:r>
    </w:p>
    <w:p w14:paraId="6B432CD8">
      <w:pPr>
        <w:spacing w:before="181" w:line="227" w:lineRule="auto"/>
        <w:ind w:left="501" w:right="74" w:firstLine="460"/>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11"/>
          <w:sz w:val="23"/>
          <w:szCs w:val="23"/>
        </w:rPr>
        <w:t>.</w:t>
      </w:r>
      <w:r>
        <w:rPr>
          <w:rFonts w:ascii="宋体" w:hAnsi="宋体" w:eastAsia="宋体" w:cs="宋体"/>
          <w:spacing w:val="6"/>
          <w:sz w:val="23"/>
          <w:szCs w:val="23"/>
        </w:rPr>
        <w:t>1 本次采购活动中，出现下列情形之一的，予以废标：</w:t>
      </w:r>
    </w:p>
    <w:p w14:paraId="7FFA8547">
      <w:pPr>
        <w:spacing w:before="185" w:line="227" w:lineRule="auto"/>
        <w:ind w:left="501" w:right="74" w:firstLine="460"/>
        <w:rPr>
          <w:rFonts w:ascii="宋体" w:hAnsi="宋体" w:eastAsia="宋体" w:cs="宋体"/>
          <w:sz w:val="23"/>
          <w:szCs w:val="23"/>
        </w:rPr>
      </w:pPr>
      <w:r>
        <w:rPr>
          <w:rFonts w:ascii="宋体" w:hAnsi="宋体" w:eastAsia="宋体" w:cs="宋体"/>
          <w:spacing w:val="12"/>
          <w:sz w:val="23"/>
          <w:szCs w:val="23"/>
        </w:rPr>
        <w:t>(1) 符合专业条件的供应商或者对招标文件</w:t>
      </w:r>
      <w:r>
        <w:rPr>
          <w:rFonts w:hint="eastAsia" w:ascii="宋体" w:hAnsi="宋体" w:eastAsia="宋体" w:cs="宋体"/>
          <w:spacing w:val="12"/>
          <w:sz w:val="23"/>
          <w:szCs w:val="23"/>
        </w:rPr>
        <w:t>做</w:t>
      </w:r>
      <w:r>
        <w:rPr>
          <w:rFonts w:ascii="宋体" w:hAnsi="宋体" w:eastAsia="宋体" w:cs="宋体"/>
          <w:spacing w:val="12"/>
          <w:sz w:val="23"/>
          <w:szCs w:val="23"/>
        </w:rPr>
        <w:t>实质响应的供应商不足三家的</w:t>
      </w:r>
      <w:r>
        <w:rPr>
          <w:rFonts w:ascii="宋体" w:hAnsi="宋体" w:eastAsia="宋体" w:cs="宋体"/>
          <w:spacing w:val="9"/>
          <w:sz w:val="23"/>
          <w:szCs w:val="23"/>
        </w:rPr>
        <w:t>；</w:t>
      </w:r>
    </w:p>
    <w:p w14:paraId="0169D0BB">
      <w:pPr>
        <w:spacing w:before="183" w:line="227" w:lineRule="auto"/>
        <w:ind w:left="501" w:right="74" w:firstLine="460"/>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出现影响采购公正的违法、违规行为的；</w:t>
      </w:r>
    </w:p>
    <w:p w14:paraId="7813E26E">
      <w:pPr>
        <w:spacing w:before="185" w:line="226" w:lineRule="auto"/>
        <w:ind w:left="501" w:right="74" w:firstLine="460"/>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3"/>
          <w:sz w:val="23"/>
          <w:szCs w:val="23"/>
        </w:rPr>
        <w:t>3</w:t>
      </w:r>
      <w:r>
        <w:rPr>
          <w:rFonts w:ascii="宋体" w:hAnsi="宋体" w:eastAsia="宋体" w:cs="宋体"/>
          <w:spacing w:val="12"/>
          <w:sz w:val="23"/>
          <w:szCs w:val="23"/>
        </w:rPr>
        <w:t>) 投标人的报价均超过了采购预算，</w:t>
      </w:r>
      <w:r>
        <w:rPr>
          <w:rFonts w:hint="eastAsia" w:ascii="宋体" w:hAnsi="宋体" w:eastAsia="宋体" w:cs="宋体"/>
          <w:spacing w:val="12"/>
          <w:sz w:val="23"/>
          <w:szCs w:val="23"/>
        </w:rPr>
        <w:t>招标</w:t>
      </w:r>
      <w:r>
        <w:rPr>
          <w:rFonts w:ascii="宋体" w:hAnsi="宋体" w:eastAsia="宋体" w:cs="宋体"/>
          <w:spacing w:val="12"/>
          <w:sz w:val="23"/>
          <w:szCs w:val="23"/>
        </w:rPr>
        <w:t>人不能支付的；</w:t>
      </w:r>
    </w:p>
    <w:p w14:paraId="51CAA7F7">
      <w:pPr>
        <w:spacing w:before="187" w:line="228" w:lineRule="auto"/>
        <w:ind w:left="501" w:right="74" w:firstLine="460"/>
        <w:rPr>
          <w:rFonts w:ascii="宋体" w:hAnsi="宋体" w:eastAsia="宋体" w:cs="宋体"/>
          <w:sz w:val="23"/>
          <w:szCs w:val="23"/>
        </w:rPr>
      </w:pPr>
      <w:r>
        <w:rPr>
          <w:rFonts w:ascii="宋体" w:hAnsi="宋体" w:eastAsia="宋体" w:cs="宋体"/>
          <w:spacing w:val="14"/>
          <w:sz w:val="23"/>
          <w:szCs w:val="23"/>
        </w:rPr>
        <w:t>(4) 因重大变故，</w:t>
      </w:r>
      <w:r>
        <w:rPr>
          <w:rFonts w:hint="eastAsia" w:ascii="宋体" w:hAnsi="宋体" w:eastAsia="宋体" w:cs="宋体"/>
          <w:spacing w:val="14"/>
          <w:sz w:val="23"/>
          <w:szCs w:val="23"/>
        </w:rPr>
        <w:t>招标</w:t>
      </w:r>
      <w:r>
        <w:rPr>
          <w:rFonts w:ascii="宋体" w:hAnsi="宋体" w:eastAsia="宋体" w:cs="宋体"/>
          <w:spacing w:val="14"/>
          <w:sz w:val="23"/>
          <w:szCs w:val="23"/>
        </w:rPr>
        <w:t>任务取消的</w:t>
      </w:r>
      <w:r>
        <w:rPr>
          <w:rFonts w:ascii="宋体" w:hAnsi="宋体" w:eastAsia="宋体" w:cs="宋体"/>
          <w:spacing w:val="11"/>
          <w:sz w:val="23"/>
          <w:szCs w:val="23"/>
        </w:rPr>
        <w:t>。</w:t>
      </w:r>
    </w:p>
    <w:p w14:paraId="29C3C6A2">
      <w:pPr>
        <w:spacing w:before="180" w:line="375" w:lineRule="auto"/>
        <w:ind w:left="501" w:right="74" w:firstLine="460"/>
        <w:rPr>
          <w:rFonts w:ascii="宋体" w:hAnsi="宋体" w:eastAsia="宋体" w:cs="宋体"/>
          <w:sz w:val="23"/>
          <w:szCs w:val="23"/>
        </w:rPr>
      </w:pPr>
      <w:r>
        <w:rPr>
          <w:rFonts w:ascii="宋体" w:hAnsi="宋体" w:eastAsia="宋体" w:cs="宋体"/>
          <w:spacing w:val="16"/>
          <w:sz w:val="23"/>
          <w:szCs w:val="23"/>
        </w:rPr>
        <w:t>废</w:t>
      </w:r>
      <w:r>
        <w:rPr>
          <w:rFonts w:ascii="宋体" w:hAnsi="宋体" w:eastAsia="宋体" w:cs="宋体"/>
          <w:spacing w:val="15"/>
          <w:sz w:val="23"/>
          <w:szCs w:val="23"/>
        </w:rPr>
        <w:t>标</w:t>
      </w:r>
      <w:r>
        <w:rPr>
          <w:rFonts w:ascii="宋体" w:hAnsi="宋体" w:eastAsia="宋体" w:cs="宋体"/>
          <w:spacing w:val="8"/>
          <w:sz w:val="23"/>
          <w:szCs w:val="23"/>
        </w:rPr>
        <w:t>后，</w:t>
      </w:r>
      <w:r>
        <w:rPr>
          <w:rFonts w:hint="eastAsia" w:ascii="宋体" w:hAnsi="宋体" w:eastAsia="宋体" w:cs="宋体"/>
          <w:spacing w:val="8"/>
          <w:sz w:val="23"/>
          <w:szCs w:val="23"/>
        </w:rPr>
        <w:t>招标</w:t>
      </w:r>
      <w:r>
        <w:rPr>
          <w:rFonts w:ascii="宋体" w:hAnsi="宋体" w:eastAsia="宋体" w:cs="宋体"/>
          <w:spacing w:val="8"/>
          <w:sz w:val="23"/>
          <w:szCs w:val="23"/>
        </w:rPr>
        <w:t>代理机构应在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sz w:val="23"/>
          <w:szCs w:val="23"/>
        </w:rPr>
        <w:t>上公告，并公告废标的情形。</w:t>
      </w:r>
    </w:p>
    <w:p w14:paraId="41CDD60D">
      <w:pPr>
        <w:spacing w:before="1" w:line="226" w:lineRule="auto"/>
        <w:ind w:left="501" w:right="74" w:firstLine="460"/>
        <w:rPr>
          <w:rFonts w:ascii="宋体" w:hAnsi="宋体" w:eastAsia="宋体" w:cs="宋体"/>
          <w:sz w:val="23"/>
          <w:szCs w:val="23"/>
        </w:rPr>
      </w:pPr>
      <w:r>
        <w:rPr>
          <w:rFonts w:ascii="宋体" w:hAnsi="宋体" w:eastAsia="宋体" w:cs="宋体"/>
          <w:spacing w:val="8"/>
          <w:sz w:val="23"/>
          <w:szCs w:val="23"/>
        </w:rPr>
        <w:t>5.2 对于评标过程中废标的</w:t>
      </w:r>
      <w:r>
        <w:rPr>
          <w:rFonts w:hint="eastAsia" w:ascii="宋体" w:hAnsi="宋体" w:eastAsia="宋体" w:cs="宋体"/>
          <w:spacing w:val="8"/>
          <w:sz w:val="23"/>
          <w:szCs w:val="23"/>
        </w:rPr>
        <w:t>招标</w:t>
      </w:r>
      <w:r>
        <w:rPr>
          <w:rFonts w:ascii="宋体" w:hAnsi="宋体" w:eastAsia="宋体" w:cs="宋体"/>
          <w:spacing w:val="8"/>
          <w:sz w:val="23"/>
          <w:szCs w:val="23"/>
        </w:rPr>
        <w:t>采购项目，评标委员会应当对招标文件是否存在倾向</w:t>
      </w:r>
      <w:r>
        <w:rPr>
          <w:rFonts w:ascii="宋体" w:hAnsi="宋体" w:eastAsia="宋体" w:cs="宋体"/>
          <w:spacing w:val="1"/>
          <w:sz w:val="23"/>
          <w:szCs w:val="23"/>
        </w:rPr>
        <w:t>性</w:t>
      </w:r>
      <w:r>
        <w:rPr>
          <w:rFonts w:ascii="宋体" w:hAnsi="宋体" w:eastAsia="宋体" w:cs="宋体"/>
          <w:spacing w:val="17"/>
          <w:sz w:val="23"/>
          <w:szCs w:val="23"/>
        </w:rPr>
        <w:t>和</w:t>
      </w:r>
      <w:r>
        <w:rPr>
          <w:rFonts w:ascii="宋体" w:hAnsi="宋体" w:eastAsia="宋体" w:cs="宋体"/>
          <w:spacing w:val="9"/>
          <w:sz w:val="23"/>
          <w:szCs w:val="23"/>
        </w:rPr>
        <w:t>歧视性、是否存在不合理条款进行论证，并出具书面论证意见。</w:t>
      </w:r>
    </w:p>
    <w:p w14:paraId="4376ABD0">
      <w:pPr>
        <w:spacing w:before="181" w:line="303" w:lineRule="exact"/>
        <w:ind w:left="501" w:right="74" w:firstLine="460"/>
        <w:outlineLvl w:val="1"/>
        <w:rPr>
          <w:rFonts w:ascii="宋体" w:hAnsi="宋体" w:eastAsia="宋体" w:cs="宋体"/>
          <w:sz w:val="23"/>
          <w:szCs w:val="23"/>
        </w:rPr>
      </w:pPr>
      <w:r>
        <w:rPr>
          <w:rFonts w:ascii="Times New Roman" w:hAnsi="Times New Roman" w:eastAsia="Times New Roman" w:cs="Times New Roman"/>
          <w:b/>
          <w:bCs/>
          <w:spacing w:val="-9"/>
          <w:position w:val="1"/>
          <w:sz w:val="23"/>
          <w:szCs w:val="23"/>
        </w:rPr>
        <w:t>6</w:t>
      </w:r>
      <w:r>
        <w:rPr>
          <w:rFonts w:ascii="Times New Roman" w:hAnsi="Times New Roman" w:eastAsia="Times New Roman" w:cs="Times New Roman"/>
          <w:spacing w:val="-5"/>
          <w:position w:val="1"/>
          <w:sz w:val="23"/>
          <w:szCs w:val="23"/>
        </w:rPr>
        <w:t xml:space="preserve"> </w:t>
      </w:r>
      <w:r>
        <w:rPr>
          <w:rFonts w:ascii="宋体" w:hAnsi="宋体" w:eastAsia="宋体" w:cs="宋体"/>
          <w:spacing w:val="-5"/>
          <w:position w:val="1"/>
          <w:sz w:val="23"/>
          <w:szCs w:val="23"/>
          <w14:textOutline w14:w="4356" w14:cap="sq" w14:cmpd="sng" w14:algn="ctr">
            <w14:solidFill>
              <w14:srgbClr w14:val="000000"/>
            </w14:solidFill>
            <w14:prstDash w14:val="solid"/>
            <w14:bevel/>
          </w14:textOutline>
        </w:rPr>
        <w:t>、定标</w:t>
      </w:r>
    </w:p>
    <w:p w14:paraId="4A5B31F5">
      <w:pPr>
        <w:spacing w:before="164" w:line="375" w:lineRule="auto"/>
        <w:ind w:left="501" w:right="74" w:firstLine="460"/>
        <w:rPr>
          <w:rFonts w:ascii="宋体" w:hAnsi="宋体" w:eastAsia="宋体" w:cs="宋体"/>
          <w:sz w:val="23"/>
          <w:szCs w:val="23"/>
        </w:rPr>
      </w:pPr>
      <w:r>
        <w:rPr>
          <w:rFonts w:ascii="宋体" w:hAnsi="宋体" w:eastAsia="宋体" w:cs="宋体"/>
          <w:spacing w:val="11"/>
          <w:sz w:val="23"/>
          <w:szCs w:val="23"/>
        </w:rPr>
        <w:t>6.1. 定标原则：本项目根据评标委员会推荐的中标候选供应商名单，按顺序确</w:t>
      </w:r>
      <w:r>
        <w:rPr>
          <w:rFonts w:ascii="宋体" w:hAnsi="宋体" w:eastAsia="宋体" w:cs="宋体"/>
          <w:spacing w:val="8"/>
          <w:sz w:val="23"/>
          <w:szCs w:val="23"/>
        </w:rPr>
        <w:t>定</w:t>
      </w:r>
      <w:r>
        <w:rPr>
          <w:rFonts w:ascii="宋体" w:hAnsi="宋体" w:eastAsia="宋体" w:cs="宋体"/>
          <w:sz w:val="23"/>
          <w:szCs w:val="23"/>
        </w:rPr>
        <w:t xml:space="preserve"> </w:t>
      </w:r>
      <w:r>
        <w:rPr>
          <w:rFonts w:ascii="宋体" w:hAnsi="宋体" w:eastAsia="宋体" w:cs="宋体"/>
          <w:spacing w:val="3"/>
          <w:sz w:val="23"/>
          <w:szCs w:val="23"/>
        </w:rPr>
        <w:t>中标供应商。</w:t>
      </w:r>
    </w:p>
    <w:p w14:paraId="4C38AC37">
      <w:pPr>
        <w:spacing w:line="228" w:lineRule="auto"/>
        <w:ind w:left="501" w:right="74" w:firstLine="460"/>
        <w:rPr>
          <w:rFonts w:ascii="宋体" w:hAnsi="宋体" w:eastAsia="宋体" w:cs="宋体"/>
          <w:sz w:val="23"/>
          <w:szCs w:val="23"/>
        </w:rPr>
      </w:pPr>
      <w:r>
        <w:rPr>
          <w:rFonts w:ascii="宋体" w:hAnsi="宋体" w:eastAsia="宋体" w:cs="宋体"/>
          <w:spacing w:val="6"/>
          <w:sz w:val="23"/>
          <w:szCs w:val="23"/>
        </w:rPr>
        <w:t>6.2. 定标程</w:t>
      </w:r>
      <w:r>
        <w:rPr>
          <w:rFonts w:ascii="宋体" w:hAnsi="宋体" w:eastAsia="宋体" w:cs="宋体"/>
          <w:spacing w:val="5"/>
          <w:sz w:val="23"/>
          <w:szCs w:val="23"/>
        </w:rPr>
        <w:t>序</w:t>
      </w:r>
    </w:p>
    <w:p w14:paraId="11DE23EA">
      <w:pPr>
        <w:spacing w:before="183" w:line="226" w:lineRule="auto"/>
        <w:ind w:left="501" w:right="74" w:firstLine="460"/>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14"/>
          <w:sz w:val="23"/>
          <w:szCs w:val="23"/>
        </w:rPr>
        <w:t>.</w:t>
      </w:r>
      <w:r>
        <w:rPr>
          <w:rFonts w:ascii="宋体" w:hAnsi="宋体" w:eastAsia="宋体" w:cs="宋体"/>
          <w:spacing w:val="8"/>
          <w:sz w:val="23"/>
          <w:szCs w:val="23"/>
        </w:rPr>
        <w:t>2.1 评标委员会将评标情况写出书面报告，推荐中标候选供应商。</w:t>
      </w:r>
    </w:p>
    <w:p w14:paraId="64880FF9">
      <w:pPr>
        <w:spacing w:before="184" w:line="226" w:lineRule="auto"/>
        <w:ind w:left="501" w:right="74" w:firstLine="460"/>
        <w:rPr>
          <w:rFonts w:ascii="宋体" w:hAnsi="宋体" w:eastAsia="宋体" w:cs="宋体"/>
          <w:sz w:val="23"/>
          <w:szCs w:val="23"/>
        </w:rPr>
      </w:pPr>
      <w:r>
        <w:rPr>
          <w:rFonts w:ascii="宋体" w:hAnsi="宋体" w:eastAsia="宋体" w:cs="宋体"/>
          <w:spacing w:val="8"/>
          <w:sz w:val="23"/>
          <w:szCs w:val="23"/>
        </w:rPr>
        <w:t>6</w:t>
      </w:r>
      <w:r>
        <w:rPr>
          <w:rFonts w:ascii="宋体" w:hAnsi="宋体" w:eastAsia="宋体" w:cs="宋体"/>
          <w:spacing w:val="5"/>
          <w:sz w:val="23"/>
          <w:szCs w:val="23"/>
        </w:rPr>
        <w:t xml:space="preserve">.2.2 </w:t>
      </w:r>
      <w:r>
        <w:rPr>
          <w:rFonts w:hint="eastAsia" w:ascii="宋体" w:hAnsi="宋体" w:eastAsia="宋体" w:cs="宋体"/>
          <w:spacing w:val="5"/>
          <w:sz w:val="23"/>
          <w:szCs w:val="23"/>
        </w:rPr>
        <w:t>招标</w:t>
      </w:r>
      <w:r>
        <w:rPr>
          <w:rFonts w:ascii="宋体" w:hAnsi="宋体" w:eastAsia="宋体" w:cs="宋体"/>
          <w:spacing w:val="5"/>
          <w:sz w:val="23"/>
          <w:szCs w:val="23"/>
        </w:rPr>
        <w:t>代理机构在评标结束之日起 2 个工作日内将评标报告送</w:t>
      </w:r>
      <w:r>
        <w:rPr>
          <w:rFonts w:hint="eastAsia" w:ascii="宋体" w:hAnsi="宋体" w:eastAsia="宋体" w:cs="宋体"/>
          <w:spacing w:val="5"/>
          <w:sz w:val="23"/>
          <w:szCs w:val="23"/>
        </w:rPr>
        <w:t>招标</w:t>
      </w:r>
      <w:r>
        <w:rPr>
          <w:rFonts w:ascii="宋体" w:hAnsi="宋体" w:eastAsia="宋体" w:cs="宋体"/>
          <w:spacing w:val="5"/>
          <w:sz w:val="23"/>
          <w:szCs w:val="23"/>
        </w:rPr>
        <w:t>人。</w:t>
      </w:r>
    </w:p>
    <w:p w14:paraId="528B2D42">
      <w:pPr>
        <w:spacing w:before="185" w:line="375" w:lineRule="auto"/>
        <w:ind w:left="501" w:right="74" w:firstLine="460"/>
        <w:rPr>
          <w:rFonts w:ascii="宋体" w:hAnsi="宋体" w:eastAsia="宋体" w:cs="宋体"/>
          <w:sz w:val="23"/>
          <w:szCs w:val="23"/>
        </w:rPr>
      </w:pPr>
      <w:r>
        <w:rPr>
          <w:rFonts w:ascii="宋体" w:hAnsi="宋体" w:eastAsia="宋体" w:cs="宋体"/>
          <w:spacing w:val="8"/>
          <w:sz w:val="23"/>
          <w:szCs w:val="23"/>
        </w:rPr>
        <w:t>6.2.3</w:t>
      </w:r>
      <w:r>
        <w:rPr>
          <w:rFonts w:ascii="宋体" w:hAnsi="宋体" w:eastAsia="宋体" w:cs="宋体"/>
          <w:spacing w:val="5"/>
          <w:sz w:val="23"/>
          <w:szCs w:val="23"/>
        </w:rPr>
        <w:t xml:space="preserve"> </w:t>
      </w:r>
      <w:r>
        <w:rPr>
          <w:rFonts w:hint="eastAsia" w:ascii="宋体" w:hAnsi="宋体" w:eastAsia="宋体" w:cs="宋体"/>
          <w:spacing w:val="4"/>
          <w:sz w:val="23"/>
          <w:szCs w:val="23"/>
        </w:rPr>
        <w:t>招标</w:t>
      </w:r>
      <w:r>
        <w:rPr>
          <w:rFonts w:ascii="宋体" w:hAnsi="宋体" w:eastAsia="宋体" w:cs="宋体"/>
          <w:spacing w:val="4"/>
          <w:sz w:val="23"/>
          <w:szCs w:val="23"/>
        </w:rPr>
        <w:t>人在收到评标报告之日起 5 个工作日内，按照评标报告中推荐的中标候</w:t>
      </w:r>
      <w:r>
        <w:rPr>
          <w:rFonts w:ascii="宋体" w:hAnsi="宋体" w:eastAsia="宋体" w:cs="宋体"/>
          <w:sz w:val="23"/>
          <w:szCs w:val="23"/>
        </w:rPr>
        <w:t xml:space="preserve"> </w:t>
      </w:r>
      <w:r>
        <w:rPr>
          <w:rFonts w:ascii="宋体" w:hAnsi="宋体" w:eastAsia="宋体" w:cs="宋体"/>
          <w:spacing w:val="16"/>
          <w:sz w:val="23"/>
          <w:szCs w:val="23"/>
        </w:rPr>
        <w:t>选供</w:t>
      </w:r>
      <w:r>
        <w:rPr>
          <w:rFonts w:ascii="宋体" w:hAnsi="宋体" w:eastAsia="宋体" w:cs="宋体"/>
          <w:spacing w:val="12"/>
          <w:sz w:val="23"/>
          <w:szCs w:val="23"/>
        </w:rPr>
        <w:t>应</w:t>
      </w:r>
      <w:r>
        <w:rPr>
          <w:rFonts w:ascii="宋体" w:hAnsi="宋体" w:eastAsia="宋体" w:cs="宋体"/>
          <w:spacing w:val="8"/>
          <w:sz w:val="23"/>
          <w:szCs w:val="23"/>
        </w:rPr>
        <w:t>商顺序确定中标供应商。</w:t>
      </w:r>
    </w:p>
    <w:p w14:paraId="1EB0AE8D">
      <w:pPr>
        <w:spacing w:before="1" w:line="374" w:lineRule="auto"/>
        <w:ind w:left="501" w:right="74" w:firstLine="460"/>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8"/>
          <w:sz w:val="23"/>
          <w:szCs w:val="23"/>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人按照推荐的中标候选供应商顺序确定中标供应商，不能认为</w:t>
      </w:r>
      <w:r>
        <w:rPr>
          <w:rFonts w:hint="eastAsia" w:ascii="宋体" w:hAnsi="宋体" w:eastAsia="宋体" w:cs="宋体"/>
          <w:spacing w:val="8"/>
          <w:sz w:val="23"/>
          <w:szCs w:val="23"/>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人只能</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确定</w:t>
      </w:r>
      <w:r>
        <w:rPr>
          <w:rFonts w:ascii="宋体" w:hAnsi="宋体" w:eastAsia="宋体" w:cs="宋体"/>
          <w:spacing w:val="10"/>
          <w:sz w:val="23"/>
          <w:szCs w:val="23"/>
          <w14:textOutline w14:w="4356" w14:cap="sq" w14:cmpd="sng" w14:algn="ctr">
            <w14:solidFill>
              <w14:srgbClr w14:val="000000"/>
            </w14:solidFill>
            <w14:prstDash w14:val="solid"/>
            <w14:bevel/>
          </w14:textOutline>
        </w:rPr>
        <w:t>第</w:t>
      </w:r>
      <w:r>
        <w:rPr>
          <w:rFonts w:ascii="宋体" w:hAnsi="宋体" w:eastAsia="宋体" w:cs="宋体"/>
          <w:spacing w:val="8"/>
          <w:sz w:val="23"/>
          <w:szCs w:val="23"/>
          <w14:textOutline w14:w="4356" w14:cap="sq" w14:cmpd="sng" w14:algn="ctr">
            <w14:solidFill>
              <w14:srgbClr w14:val="000000"/>
            </w14:solidFill>
            <w14:prstDash w14:val="solid"/>
            <w14:bevel/>
          </w14:textOutline>
        </w:rPr>
        <w:t>一中标候选供应商为中标供应商，</w:t>
      </w:r>
      <w:r>
        <w:rPr>
          <w:rFonts w:hint="eastAsia" w:ascii="宋体" w:hAnsi="宋体" w:eastAsia="宋体" w:cs="宋体"/>
          <w:spacing w:val="8"/>
          <w:sz w:val="23"/>
          <w:szCs w:val="23"/>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人有正当理由的，可以确定后一顺序中标</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候</w:t>
      </w:r>
      <w:r>
        <w:rPr>
          <w:rFonts w:ascii="宋体" w:hAnsi="宋体" w:eastAsia="宋体" w:cs="宋体"/>
          <w:spacing w:val="11"/>
          <w:sz w:val="23"/>
          <w:szCs w:val="23"/>
          <w14:textOutline w14:w="4356" w14:cap="sq" w14:cmpd="sng" w14:algn="ctr">
            <w14:solidFill>
              <w14:srgbClr w14:val="000000"/>
            </w14:solidFill>
            <w14:prstDash w14:val="solid"/>
            <w14:bevel/>
          </w14:textOutline>
        </w:rPr>
        <w:t>选</w:t>
      </w:r>
      <w:r>
        <w:rPr>
          <w:rFonts w:ascii="宋体" w:hAnsi="宋体" w:eastAsia="宋体" w:cs="宋体"/>
          <w:spacing w:val="9"/>
          <w:sz w:val="23"/>
          <w:szCs w:val="23"/>
          <w14:textOutline w14:w="4356" w14:cap="sq" w14:cmpd="sng" w14:algn="ctr">
            <w14:solidFill>
              <w14:srgbClr w14:val="000000"/>
            </w14:solidFill>
            <w14:prstDash w14:val="solid"/>
            <w14:bevel/>
          </w14:textOutline>
        </w:rPr>
        <w:t>供应商为中标供应商，依</w:t>
      </w:r>
      <w:r>
        <w:rPr>
          <w:rFonts w:hint="eastAsia" w:ascii="宋体" w:hAnsi="宋体" w:eastAsia="宋体" w:cs="宋体"/>
          <w:spacing w:val="9"/>
          <w:sz w:val="23"/>
          <w:szCs w:val="23"/>
          <w14:textOutline w14:w="4356" w14:cap="sq" w14:cmpd="sng" w14:algn="ctr">
            <w14:solidFill>
              <w14:srgbClr w14:val="000000"/>
            </w14:solidFill>
            <w14:prstDash w14:val="solid"/>
            <w14:bevel/>
          </w14:textOutline>
        </w:rPr>
        <w:t>此</w:t>
      </w:r>
      <w:r>
        <w:rPr>
          <w:rFonts w:ascii="宋体" w:hAnsi="宋体" w:eastAsia="宋体" w:cs="宋体"/>
          <w:spacing w:val="9"/>
          <w:sz w:val="23"/>
          <w:szCs w:val="23"/>
          <w14:textOutline w14:w="4356" w14:cap="sq" w14:cmpd="sng" w14:algn="ctr">
            <w14:solidFill>
              <w14:srgbClr w14:val="000000"/>
            </w14:solidFill>
            <w14:prstDash w14:val="solid"/>
            <w14:bevel/>
          </w14:textOutline>
        </w:rPr>
        <w:t>类推。</w:t>
      </w:r>
    </w:p>
    <w:p w14:paraId="3804E57D">
      <w:pPr>
        <w:spacing w:before="1" w:line="225" w:lineRule="auto"/>
        <w:ind w:left="501" w:right="74" w:firstLine="460"/>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6.2.4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中标公告期限为</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个工作</w:t>
      </w:r>
      <w:r>
        <w:rPr>
          <w:rFonts w:ascii="宋体" w:hAnsi="宋体" w:eastAsia="宋体" w:cs="宋体"/>
          <w:sz w:val="23"/>
          <w:szCs w:val="23"/>
          <w14:textOutline w14:w="4356" w14:cap="sq" w14:cmpd="sng" w14:algn="ctr">
            <w14:solidFill>
              <w14:srgbClr w14:val="000000"/>
            </w14:solidFill>
            <w14:prstDash w14:val="solid"/>
            <w14:bevel/>
          </w14:textOutline>
        </w:rPr>
        <w:t>日。</w:t>
      </w:r>
    </w:p>
    <w:p w14:paraId="567C6599">
      <w:pPr>
        <w:spacing w:before="186" w:line="375" w:lineRule="auto"/>
        <w:ind w:left="501" w:right="74" w:firstLine="460"/>
        <w:rPr>
          <w:rFonts w:ascii="宋体" w:hAnsi="宋体" w:eastAsia="宋体" w:cs="宋体"/>
          <w:sz w:val="23"/>
          <w:szCs w:val="23"/>
        </w:rPr>
      </w:pPr>
      <w:r>
        <w:rPr>
          <w:rFonts w:ascii="宋体" w:hAnsi="宋体" w:eastAsia="宋体" w:cs="宋体"/>
          <w:spacing w:val="14"/>
          <w:sz w:val="23"/>
          <w:szCs w:val="23"/>
        </w:rPr>
        <w:t>6.2</w:t>
      </w:r>
      <w:r>
        <w:rPr>
          <w:rFonts w:ascii="宋体" w:hAnsi="宋体" w:eastAsia="宋体" w:cs="宋体"/>
          <w:spacing w:val="13"/>
          <w:sz w:val="23"/>
          <w:szCs w:val="23"/>
        </w:rPr>
        <w:t>.</w:t>
      </w:r>
      <w:r>
        <w:rPr>
          <w:rFonts w:ascii="宋体" w:hAnsi="宋体" w:eastAsia="宋体" w:cs="宋体"/>
          <w:spacing w:val="7"/>
          <w:sz w:val="23"/>
          <w:szCs w:val="23"/>
        </w:rPr>
        <w:t>5 根据</w:t>
      </w:r>
      <w:r>
        <w:rPr>
          <w:rFonts w:hint="eastAsia" w:ascii="宋体" w:hAnsi="宋体" w:eastAsia="宋体" w:cs="宋体"/>
          <w:spacing w:val="7"/>
          <w:sz w:val="23"/>
          <w:szCs w:val="23"/>
        </w:rPr>
        <w:t>招标</w:t>
      </w:r>
      <w:r>
        <w:rPr>
          <w:rFonts w:ascii="宋体" w:hAnsi="宋体" w:eastAsia="宋体" w:cs="宋体"/>
          <w:spacing w:val="7"/>
          <w:sz w:val="23"/>
          <w:szCs w:val="23"/>
        </w:rPr>
        <w:t>人确定的中标供应商，</w:t>
      </w:r>
      <w:r>
        <w:rPr>
          <w:rFonts w:hint="eastAsia" w:ascii="宋体" w:hAnsi="宋体" w:eastAsia="宋体" w:cs="宋体"/>
          <w:spacing w:val="7"/>
          <w:sz w:val="23"/>
          <w:szCs w:val="23"/>
        </w:rPr>
        <w:t>招标</w:t>
      </w:r>
      <w:r>
        <w:rPr>
          <w:rFonts w:ascii="宋体" w:hAnsi="宋体" w:eastAsia="宋体" w:cs="宋体"/>
          <w:spacing w:val="7"/>
          <w:sz w:val="23"/>
          <w:szCs w:val="23"/>
        </w:rPr>
        <w:t>代理机构在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7"/>
          <w:sz w:val="23"/>
          <w:szCs w:val="23"/>
        </w:rPr>
        <w:t>上发布中标</w:t>
      </w:r>
      <w:r>
        <w:rPr>
          <w:rFonts w:ascii="宋体" w:hAnsi="宋体" w:eastAsia="宋体" w:cs="宋体"/>
          <w:spacing w:val="10"/>
          <w:sz w:val="23"/>
          <w:szCs w:val="23"/>
        </w:rPr>
        <w:t>公告，并</w:t>
      </w:r>
      <w:r>
        <w:rPr>
          <w:rFonts w:ascii="宋体" w:hAnsi="宋体" w:eastAsia="宋体" w:cs="宋体"/>
          <w:spacing w:val="8"/>
          <w:sz w:val="23"/>
          <w:szCs w:val="23"/>
        </w:rPr>
        <w:t>自</w:t>
      </w:r>
      <w:r>
        <w:rPr>
          <w:rFonts w:hint="eastAsia" w:ascii="宋体" w:hAnsi="宋体" w:eastAsia="宋体" w:cs="宋体"/>
          <w:spacing w:val="5"/>
          <w:sz w:val="23"/>
          <w:szCs w:val="23"/>
        </w:rPr>
        <w:t>招标</w:t>
      </w:r>
      <w:r>
        <w:rPr>
          <w:rFonts w:ascii="宋体" w:hAnsi="宋体" w:eastAsia="宋体" w:cs="宋体"/>
          <w:spacing w:val="5"/>
          <w:sz w:val="23"/>
          <w:szCs w:val="23"/>
        </w:rPr>
        <w:t>人确定中标之日起 2 个工作日内向中标供应商发出中标通知书。</w:t>
      </w:r>
    </w:p>
    <w:p w14:paraId="1232B4CE">
      <w:pPr>
        <w:spacing w:before="1" w:line="226" w:lineRule="auto"/>
        <w:ind w:left="501" w:right="74" w:firstLine="460"/>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8"/>
          <w:sz w:val="23"/>
          <w:szCs w:val="23"/>
        </w:rPr>
        <w:t>.2.6 招标采购单位不退回投标人投标文件和其他投标资料。</w:t>
      </w:r>
    </w:p>
    <w:p w14:paraId="7514002E">
      <w:pPr>
        <w:spacing w:before="183" w:line="227" w:lineRule="auto"/>
        <w:ind w:left="501" w:right="74" w:firstLine="460"/>
        <w:outlineLvl w:val="1"/>
        <w:rPr>
          <w:rFonts w:ascii="宋体" w:hAnsi="宋体" w:eastAsia="宋体" w:cs="宋体"/>
          <w:sz w:val="23"/>
          <w:szCs w:val="23"/>
        </w:rPr>
      </w:pPr>
      <w:r>
        <w:rPr>
          <w:rFonts w:ascii="Times New Roman" w:hAnsi="Times New Roman" w:eastAsia="Times New Roman" w:cs="Times New Roman"/>
          <w:b/>
          <w:bCs/>
          <w:spacing w:val="16"/>
          <w:sz w:val="23"/>
          <w:szCs w:val="23"/>
        </w:rPr>
        <w:t>7.</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评标专家在采购活动中承担以下义务：</w:t>
      </w:r>
    </w:p>
    <w:p w14:paraId="20FE021B">
      <w:pPr>
        <w:spacing w:before="186" w:line="227" w:lineRule="auto"/>
        <w:ind w:left="501" w:right="74" w:firstLine="460"/>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6"/>
          <w:sz w:val="23"/>
          <w:szCs w:val="23"/>
        </w:rPr>
        <w:t>一) 遵守评审工作纪律；</w:t>
      </w:r>
    </w:p>
    <w:p w14:paraId="54A70BAE">
      <w:pPr>
        <w:spacing w:before="181" w:line="375" w:lineRule="auto"/>
        <w:ind w:left="501" w:right="74" w:firstLine="460"/>
        <w:rPr>
          <w:rFonts w:ascii="宋体" w:hAnsi="宋体" w:eastAsia="宋体" w:cs="宋体"/>
          <w:sz w:val="23"/>
          <w:szCs w:val="23"/>
        </w:rPr>
      </w:pPr>
      <w:r>
        <w:rPr>
          <w:rFonts w:ascii="宋体" w:hAnsi="宋体" w:eastAsia="宋体" w:cs="宋体"/>
          <w:spacing w:val="11"/>
          <w:sz w:val="23"/>
          <w:szCs w:val="23"/>
        </w:rPr>
        <w:t>(二) 按照客观、公正、审慎的原则，根据采购文件规定的评审程序、评审方法</w:t>
      </w:r>
      <w:r>
        <w:rPr>
          <w:rFonts w:ascii="宋体" w:hAnsi="宋体" w:eastAsia="宋体" w:cs="宋体"/>
          <w:spacing w:val="10"/>
          <w:sz w:val="23"/>
          <w:szCs w:val="23"/>
        </w:rPr>
        <w:t>和</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审标准进行独立评审；</w:t>
      </w:r>
    </w:p>
    <w:p w14:paraId="024C6DC8">
      <w:pPr>
        <w:spacing w:before="1" w:line="227" w:lineRule="auto"/>
        <w:ind w:left="501" w:right="74" w:firstLine="460"/>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三) 不得泄露评审文件、评审情况和在评审过程中获悉的商业秘密；</w:t>
      </w:r>
    </w:p>
    <w:p w14:paraId="426EABFC">
      <w:pPr>
        <w:spacing w:before="184" w:line="226" w:lineRule="auto"/>
        <w:ind w:left="501" w:right="74" w:firstLine="460"/>
        <w:rPr>
          <w:rFonts w:ascii="宋体" w:hAnsi="宋体" w:eastAsia="宋体" w:cs="宋体"/>
          <w:sz w:val="23"/>
          <w:szCs w:val="23"/>
        </w:rPr>
      </w:pPr>
      <w:r>
        <w:rPr>
          <w:rFonts w:ascii="宋体" w:hAnsi="宋体" w:eastAsia="宋体" w:cs="宋体"/>
          <w:spacing w:val="11"/>
          <w:sz w:val="23"/>
          <w:szCs w:val="23"/>
        </w:rPr>
        <w:t>(四) 及时向监督部门报告评审过程中采购组织单位向评审专家做倾向性、误导</w:t>
      </w:r>
      <w:r>
        <w:rPr>
          <w:rFonts w:ascii="宋体" w:hAnsi="宋体" w:eastAsia="宋体" w:cs="宋体"/>
          <w:spacing w:val="10"/>
          <w:sz w:val="23"/>
          <w:szCs w:val="23"/>
        </w:rPr>
        <w:t>性</w:t>
      </w:r>
    </w:p>
    <w:p w14:paraId="468E2C7B">
      <w:pPr>
        <w:spacing w:before="187" w:line="465" w:lineRule="exact"/>
        <w:ind w:left="501" w:right="74" w:firstLine="460"/>
        <w:rPr>
          <w:rFonts w:ascii="宋体" w:hAnsi="宋体" w:eastAsia="宋体" w:cs="宋体"/>
          <w:sz w:val="23"/>
          <w:szCs w:val="23"/>
        </w:rPr>
      </w:pPr>
      <w:r>
        <w:rPr>
          <w:rFonts w:ascii="宋体" w:hAnsi="宋体" w:eastAsia="宋体" w:cs="宋体"/>
          <w:spacing w:val="8"/>
          <w:position w:val="17"/>
          <w:sz w:val="23"/>
          <w:szCs w:val="23"/>
        </w:rPr>
        <w:t>的解释或者说明，供应商行贿、提供虚假材料或者串通、受到的非法干预情况等违</w:t>
      </w:r>
      <w:r>
        <w:rPr>
          <w:rFonts w:hint="eastAsia" w:ascii="宋体" w:hAnsi="宋体" w:eastAsia="宋体" w:cs="宋体"/>
          <w:spacing w:val="8"/>
          <w:position w:val="17"/>
          <w:sz w:val="23"/>
          <w:szCs w:val="23"/>
        </w:rPr>
        <w:t>法违规行为；</w:t>
      </w:r>
    </w:p>
    <w:p w14:paraId="4B168D77">
      <w:pPr>
        <w:spacing w:before="122" w:line="375" w:lineRule="auto"/>
        <w:ind w:left="501" w:right="74" w:firstLine="460"/>
        <w:rPr>
          <w:rFonts w:ascii="宋体" w:hAnsi="宋体" w:eastAsia="宋体" w:cs="宋体"/>
          <w:sz w:val="23"/>
          <w:szCs w:val="23"/>
        </w:rPr>
      </w:pPr>
      <w:r>
        <w:rPr>
          <w:rFonts w:ascii="宋体" w:hAnsi="宋体" w:eastAsia="宋体" w:cs="宋体"/>
          <w:spacing w:val="11"/>
          <w:sz w:val="23"/>
          <w:szCs w:val="23"/>
        </w:rPr>
        <w:t>(五) 发现采购文件内容违反国家有关强制性规定或者存在歧义、重大缺陷导致</w:t>
      </w:r>
      <w:r>
        <w:rPr>
          <w:rFonts w:ascii="宋体" w:hAnsi="宋体" w:eastAsia="宋体" w:cs="宋体"/>
          <w:spacing w:val="10"/>
          <w:sz w:val="23"/>
          <w:szCs w:val="23"/>
        </w:rPr>
        <w:t>评</w:t>
      </w:r>
      <w:r>
        <w:rPr>
          <w:rFonts w:ascii="宋体" w:hAnsi="宋体" w:eastAsia="宋体" w:cs="宋体"/>
          <w:sz w:val="23"/>
          <w:szCs w:val="23"/>
        </w:rPr>
        <w:t xml:space="preserve"> </w:t>
      </w:r>
      <w:r>
        <w:rPr>
          <w:rFonts w:ascii="宋体" w:hAnsi="宋体" w:eastAsia="宋体" w:cs="宋体"/>
          <w:spacing w:val="9"/>
          <w:sz w:val="23"/>
          <w:szCs w:val="23"/>
        </w:rPr>
        <w:t>审工作无法进行时，停止评审并向采购组织单位书面说明情况</w:t>
      </w:r>
      <w:r>
        <w:rPr>
          <w:rFonts w:ascii="宋体" w:hAnsi="宋体" w:eastAsia="宋体" w:cs="宋体"/>
          <w:spacing w:val="5"/>
          <w:sz w:val="23"/>
          <w:szCs w:val="23"/>
        </w:rPr>
        <w:t>；</w:t>
      </w:r>
    </w:p>
    <w:p w14:paraId="540404C4">
      <w:pPr>
        <w:spacing w:line="226" w:lineRule="auto"/>
        <w:ind w:left="501" w:right="74" w:firstLine="460"/>
        <w:rPr>
          <w:rFonts w:ascii="宋体" w:hAnsi="宋体" w:eastAsia="宋体" w:cs="宋体"/>
          <w:sz w:val="23"/>
          <w:szCs w:val="23"/>
        </w:rPr>
      </w:pPr>
      <w:r>
        <w:rPr>
          <w:rFonts w:ascii="宋体" w:hAnsi="宋体" w:eastAsia="宋体" w:cs="宋体"/>
          <w:spacing w:val="13"/>
          <w:sz w:val="23"/>
          <w:szCs w:val="23"/>
        </w:rPr>
        <w:t>(六) 配合答复处理供应商的询问、质疑和投诉等事项</w:t>
      </w:r>
      <w:r>
        <w:rPr>
          <w:rFonts w:ascii="宋体" w:hAnsi="宋体" w:eastAsia="宋体" w:cs="宋体"/>
          <w:spacing w:val="9"/>
          <w:sz w:val="23"/>
          <w:szCs w:val="23"/>
        </w:rPr>
        <w:t>；</w:t>
      </w:r>
    </w:p>
    <w:p w14:paraId="6847EE9A">
      <w:pPr>
        <w:spacing w:before="186" w:line="227" w:lineRule="auto"/>
        <w:ind w:left="501" w:right="74" w:firstLine="460"/>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xml:space="preserve">) </w:t>
      </w:r>
      <w:r>
        <w:rPr>
          <w:rFonts w:hint="eastAsia" w:ascii="宋体" w:hAnsi="宋体" w:eastAsia="宋体" w:cs="宋体"/>
          <w:spacing w:val="13"/>
          <w:sz w:val="23"/>
          <w:szCs w:val="23"/>
        </w:rPr>
        <w:t>法律法规</w:t>
      </w:r>
      <w:r>
        <w:rPr>
          <w:rFonts w:ascii="宋体" w:hAnsi="宋体" w:eastAsia="宋体" w:cs="宋体"/>
          <w:spacing w:val="13"/>
          <w:sz w:val="23"/>
          <w:szCs w:val="23"/>
        </w:rPr>
        <w:t>和规章规定的其他义务。</w:t>
      </w:r>
    </w:p>
    <w:p w14:paraId="47B60DB6">
      <w:pPr>
        <w:spacing w:before="182" w:line="227" w:lineRule="auto"/>
        <w:ind w:left="501" w:right="74" w:firstLine="460"/>
        <w:outlineLvl w:val="1"/>
        <w:rPr>
          <w:rFonts w:ascii="宋体" w:hAnsi="宋体" w:eastAsia="宋体" w:cs="宋体"/>
          <w:sz w:val="23"/>
          <w:szCs w:val="23"/>
        </w:rPr>
      </w:pPr>
      <w:r>
        <w:rPr>
          <w:rFonts w:ascii="Times New Roman" w:hAnsi="Times New Roman" w:eastAsia="Times New Roman" w:cs="Times New Roman"/>
          <w:b/>
          <w:bCs/>
          <w:spacing w:val="18"/>
          <w:sz w:val="23"/>
          <w:szCs w:val="23"/>
        </w:rPr>
        <w:t>8</w:t>
      </w:r>
      <w:r>
        <w:rPr>
          <w:rFonts w:ascii="Times New Roman" w:hAnsi="Times New Roman" w:eastAsia="Times New Roman" w:cs="Times New Roman"/>
          <w:b/>
          <w:bCs/>
          <w:spacing w:val="13"/>
          <w:sz w:val="23"/>
          <w:szCs w:val="23"/>
        </w:rPr>
        <w:t>.</w:t>
      </w:r>
      <w:r>
        <w:rPr>
          <w:rFonts w:ascii="宋体" w:hAnsi="宋体" w:eastAsia="宋体" w:cs="宋体"/>
          <w:spacing w:val="9"/>
          <w:sz w:val="23"/>
          <w:szCs w:val="23"/>
          <w14:textOutline w14:w="4356" w14:cap="sq" w14:cmpd="sng" w14:algn="ctr">
            <w14:solidFill>
              <w14:srgbClr w14:val="000000"/>
            </w14:solidFill>
            <w14:prstDash w14:val="solid"/>
            <w14:bevel/>
          </w14:textOutline>
        </w:rPr>
        <w:t>评标专家在采购活动中应当遵守以下工作纪律：</w:t>
      </w:r>
    </w:p>
    <w:p w14:paraId="54E2C9EF">
      <w:pPr>
        <w:spacing w:before="185" w:line="375" w:lineRule="auto"/>
        <w:ind w:left="501" w:right="74" w:firstLine="460"/>
        <w:rPr>
          <w:rFonts w:ascii="宋体" w:hAnsi="宋体" w:eastAsia="宋体" w:cs="宋体"/>
          <w:sz w:val="23"/>
          <w:szCs w:val="23"/>
        </w:rPr>
      </w:pPr>
      <w:r>
        <w:rPr>
          <w:rFonts w:ascii="宋体" w:hAnsi="宋体" w:eastAsia="宋体" w:cs="宋体"/>
          <w:spacing w:val="14"/>
          <w:sz w:val="23"/>
          <w:szCs w:val="23"/>
        </w:rPr>
        <w:t>(一</w:t>
      </w:r>
      <w:r>
        <w:rPr>
          <w:rFonts w:ascii="宋体" w:hAnsi="宋体" w:eastAsia="宋体" w:cs="宋体"/>
          <w:spacing w:val="11"/>
          <w:sz w:val="23"/>
          <w:szCs w:val="23"/>
        </w:rPr>
        <w:t>)</w:t>
      </w:r>
      <w:r>
        <w:rPr>
          <w:rFonts w:ascii="宋体" w:hAnsi="宋体" w:eastAsia="宋体" w:cs="宋体"/>
          <w:spacing w:val="7"/>
          <w:sz w:val="23"/>
          <w:szCs w:val="23"/>
        </w:rPr>
        <w:t xml:space="preserve"> </w:t>
      </w:r>
      <w:r>
        <w:rPr>
          <w:rFonts w:hint="eastAsia" w:ascii="宋体" w:hAnsi="宋体" w:eastAsia="宋体" w:cs="宋体"/>
          <w:spacing w:val="7"/>
          <w:sz w:val="23"/>
          <w:szCs w:val="23"/>
          <w:lang w:val="en-US" w:eastAsia="zh-CN"/>
        </w:rPr>
        <w:t>参照《中华人民共和国招标投标实施条例》</w:t>
      </w:r>
      <w:r>
        <w:rPr>
          <w:rFonts w:ascii="宋体" w:hAnsi="宋体" w:eastAsia="宋体" w:cs="宋体"/>
          <w:spacing w:val="7"/>
          <w:sz w:val="23"/>
          <w:szCs w:val="23"/>
        </w:rPr>
        <w:t>《中华人民共和国政府采购法》第十二条和《中华人民共和国政府采购</w:t>
      </w:r>
      <w:r>
        <w:rPr>
          <w:rFonts w:ascii="宋体" w:hAnsi="宋体" w:eastAsia="宋体" w:cs="宋体"/>
          <w:sz w:val="23"/>
          <w:szCs w:val="23"/>
        </w:rPr>
        <w:t xml:space="preserve"> </w:t>
      </w:r>
      <w:r>
        <w:rPr>
          <w:rFonts w:ascii="宋体" w:hAnsi="宋体" w:eastAsia="宋体" w:cs="宋体"/>
          <w:spacing w:val="16"/>
          <w:sz w:val="23"/>
          <w:szCs w:val="23"/>
        </w:rPr>
        <w:t>法实施</w:t>
      </w:r>
      <w:r>
        <w:rPr>
          <w:rFonts w:ascii="宋体" w:hAnsi="宋体" w:eastAsia="宋体" w:cs="宋体"/>
          <w:spacing w:val="9"/>
          <w:sz w:val="23"/>
          <w:szCs w:val="23"/>
        </w:rPr>
        <w:t>条</w:t>
      </w:r>
      <w:r>
        <w:rPr>
          <w:rFonts w:ascii="宋体" w:hAnsi="宋体" w:eastAsia="宋体" w:cs="宋体"/>
          <w:spacing w:val="8"/>
          <w:sz w:val="23"/>
          <w:szCs w:val="23"/>
        </w:rPr>
        <w:t>例》第九条及其他相关法律法规规定的利害关系的政府采购项目的评审活动。</w:t>
      </w:r>
      <w:r>
        <w:rPr>
          <w:rFonts w:ascii="宋体" w:hAnsi="宋体" w:eastAsia="宋体" w:cs="宋体"/>
          <w:sz w:val="23"/>
          <w:szCs w:val="23"/>
        </w:rPr>
        <w:t xml:space="preserve"> </w:t>
      </w:r>
      <w:r>
        <w:rPr>
          <w:rFonts w:ascii="宋体" w:hAnsi="宋体" w:eastAsia="宋体" w:cs="宋体"/>
          <w:spacing w:val="18"/>
          <w:sz w:val="23"/>
          <w:szCs w:val="23"/>
        </w:rPr>
        <w:t>发</w:t>
      </w:r>
      <w:r>
        <w:rPr>
          <w:rFonts w:ascii="宋体" w:hAnsi="宋体" w:eastAsia="宋体" w:cs="宋体"/>
          <w:spacing w:val="11"/>
          <w:sz w:val="23"/>
          <w:szCs w:val="23"/>
        </w:rPr>
        <w:t>现</w:t>
      </w:r>
      <w:r>
        <w:rPr>
          <w:rFonts w:ascii="宋体" w:hAnsi="宋体" w:eastAsia="宋体" w:cs="宋体"/>
          <w:spacing w:val="9"/>
          <w:sz w:val="23"/>
          <w:szCs w:val="23"/>
        </w:rPr>
        <w:t>参加了与自己有利害关系的评审活动，须主动提出回避，退出评审；</w:t>
      </w:r>
    </w:p>
    <w:p w14:paraId="33207A8B">
      <w:pPr>
        <w:spacing w:before="1" w:line="228" w:lineRule="auto"/>
        <w:ind w:left="501" w:right="74" w:firstLine="460"/>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二) 评审前，应当将通讯工具或者相关电子设备交由采购组织单位统一保管。</w:t>
      </w:r>
    </w:p>
    <w:p w14:paraId="1D6F4CFF">
      <w:pPr>
        <w:spacing w:before="180" w:line="375" w:lineRule="auto"/>
        <w:ind w:left="501" w:right="74" w:firstLine="460"/>
        <w:rPr>
          <w:rFonts w:ascii="宋体" w:hAnsi="宋体" w:eastAsia="宋体" w:cs="宋体"/>
          <w:sz w:val="23"/>
          <w:szCs w:val="23"/>
        </w:rPr>
      </w:pPr>
      <w:r>
        <w:rPr>
          <w:rFonts w:ascii="宋体" w:hAnsi="宋体" w:eastAsia="宋体" w:cs="宋体"/>
          <w:spacing w:val="11"/>
          <w:sz w:val="23"/>
          <w:szCs w:val="23"/>
        </w:rPr>
        <w:t>(三) 评审过程中，不得与外界联系，因发生不可预见情况，确实需要与外界联</w:t>
      </w:r>
      <w:r>
        <w:rPr>
          <w:rFonts w:ascii="宋体" w:hAnsi="宋体" w:eastAsia="宋体" w:cs="宋体"/>
          <w:spacing w:val="10"/>
          <w:sz w:val="23"/>
          <w:szCs w:val="23"/>
        </w:rPr>
        <w:t>系</w:t>
      </w:r>
      <w:r>
        <w:rPr>
          <w:rFonts w:ascii="宋体" w:hAnsi="宋体" w:eastAsia="宋体" w:cs="宋体"/>
          <w:sz w:val="23"/>
          <w:szCs w:val="23"/>
        </w:rPr>
        <w:t xml:space="preserve"> </w:t>
      </w: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应当在监督人员监督之下办理。</w:t>
      </w:r>
    </w:p>
    <w:p w14:paraId="37922474">
      <w:pPr>
        <w:spacing w:before="4" w:line="374" w:lineRule="auto"/>
        <w:ind w:left="501" w:right="74" w:firstLine="460"/>
        <w:rPr>
          <w:rFonts w:ascii="宋体" w:hAnsi="宋体" w:eastAsia="宋体" w:cs="宋体"/>
          <w:sz w:val="23"/>
          <w:szCs w:val="23"/>
        </w:rPr>
      </w:pPr>
      <w:r>
        <w:rPr>
          <w:rFonts w:ascii="宋体" w:hAnsi="宋体" w:eastAsia="宋体" w:cs="宋体"/>
          <w:spacing w:val="11"/>
          <w:sz w:val="23"/>
          <w:szCs w:val="23"/>
        </w:rPr>
        <w:t>(四) 评审过程中，不得干预或者影响正常评审工作，不得发表倾向性、引导性</w:t>
      </w:r>
      <w:r>
        <w:rPr>
          <w:rFonts w:ascii="宋体" w:hAnsi="宋体" w:eastAsia="宋体" w:cs="宋体"/>
          <w:spacing w:val="10"/>
          <w:sz w:val="23"/>
          <w:szCs w:val="23"/>
        </w:rPr>
        <w:t>意</w:t>
      </w:r>
      <w:r>
        <w:rPr>
          <w:rFonts w:ascii="宋体" w:hAnsi="宋体" w:eastAsia="宋体" w:cs="宋体"/>
          <w:sz w:val="23"/>
          <w:szCs w:val="23"/>
        </w:rPr>
        <w:t xml:space="preserve"> </w:t>
      </w:r>
      <w:r>
        <w:rPr>
          <w:rFonts w:ascii="宋体" w:hAnsi="宋体" w:eastAsia="宋体" w:cs="宋体"/>
          <w:spacing w:val="16"/>
          <w:sz w:val="23"/>
          <w:szCs w:val="23"/>
        </w:rPr>
        <w:t>见，</w:t>
      </w:r>
      <w:r>
        <w:rPr>
          <w:rFonts w:ascii="宋体" w:hAnsi="宋体" w:eastAsia="宋体" w:cs="宋体"/>
          <w:spacing w:val="11"/>
          <w:sz w:val="23"/>
          <w:szCs w:val="23"/>
        </w:rPr>
        <w:t>不</w:t>
      </w:r>
      <w:r>
        <w:rPr>
          <w:rFonts w:ascii="宋体" w:hAnsi="宋体" w:eastAsia="宋体" w:cs="宋体"/>
          <w:spacing w:val="8"/>
          <w:sz w:val="23"/>
          <w:szCs w:val="23"/>
        </w:rPr>
        <w:t>得修改或细化</w:t>
      </w:r>
      <w:r>
        <w:rPr>
          <w:rFonts w:hint="eastAsia" w:ascii="宋体" w:hAnsi="宋体" w:eastAsia="宋体" w:cs="宋体"/>
          <w:spacing w:val="8"/>
          <w:sz w:val="23"/>
          <w:szCs w:val="23"/>
        </w:rPr>
        <w:t>招标</w:t>
      </w:r>
      <w:r>
        <w:rPr>
          <w:rFonts w:ascii="宋体" w:hAnsi="宋体" w:eastAsia="宋体" w:cs="宋体"/>
          <w:spacing w:val="8"/>
          <w:sz w:val="23"/>
          <w:szCs w:val="23"/>
        </w:rPr>
        <w:t>文件确定的评审程序、评审方法、评审因素和评审标准，不得</w:t>
      </w:r>
      <w:r>
        <w:rPr>
          <w:rFonts w:ascii="宋体" w:hAnsi="宋体" w:eastAsia="宋体" w:cs="宋体"/>
          <w:sz w:val="23"/>
          <w:szCs w:val="23"/>
        </w:rPr>
        <w:t xml:space="preserve"> </w:t>
      </w:r>
      <w:r>
        <w:rPr>
          <w:rFonts w:ascii="宋体" w:hAnsi="宋体" w:eastAsia="宋体" w:cs="宋体"/>
          <w:spacing w:val="16"/>
          <w:sz w:val="23"/>
          <w:szCs w:val="23"/>
        </w:rPr>
        <w:t>接受</w:t>
      </w:r>
      <w:r>
        <w:rPr>
          <w:rFonts w:ascii="宋体" w:hAnsi="宋体" w:eastAsia="宋体" w:cs="宋体"/>
          <w:spacing w:val="11"/>
          <w:sz w:val="23"/>
          <w:szCs w:val="23"/>
        </w:rPr>
        <w:t>供</w:t>
      </w:r>
      <w:r>
        <w:rPr>
          <w:rFonts w:ascii="宋体" w:hAnsi="宋体" w:eastAsia="宋体" w:cs="宋体"/>
          <w:spacing w:val="8"/>
          <w:sz w:val="23"/>
          <w:szCs w:val="23"/>
        </w:rPr>
        <w:t>应商主动提出的澄清和解释，不得征询</w:t>
      </w:r>
      <w:r>
        <w:rPr>
          <w:rFonts w:hint="eastAsia" w:ascii="宋体" w:hAnsi="宋体" w:eastAsia="宋体" w:cs="宋体"/>
          <w:spacing w:val="8"/>
          <w:sz w:val="23"/>
          <w:szCs w:val="23"/>
        </w:rPr>
        <w:t>招标</w:t>
      </w:r>
      <w:r>
        <w:rPr>
          <w:rFonts w:ascii="宋体" w:hAnsi="宋体" w:eastAsia="宋体" w:cs="宋体"/>
          <w:spacing w:val="8"/>
          <w:sz w:val="23"/>
          <w:szCs w:val="23"/>
        </w:rPr>
        <w:t>人代表的意见，不得协商评分，不得</w:t>
      </w:r>
      <w:r>
        <w:rPr>
          <w:rFonts w:ascii="宋体" w:hAnsi="宋体" w:eastAsia="宋体" w:cs="宋体"/>
          <w:sz w:val="23"/>
          <w:szCs w:val="23"/>
        </w:rPr>
        <w:t xml:space="preserve"> </w:t>
      </w:r>
      <w:r>
        <w:rPr>
          <w:rFonts w:ascii="宋体" w:hAnsi="宋体" w:eastAsia="宋体" w:cs="宋体"/>
          <w:spacing w:val="18"/>
          <w:sz w:val="23"/>
          <w:szCs w:val="23"/>
        </w:rPr>
        <w:t>违</w:t>
      </w:r>
      <w:r>
        <w:rPr>
          <w:rFonts w:ascii="宋体" w:hAnsi="宋体" w:eastAsia="宋体" w:cs="宋体"/>
          <w:spacing w:val="17"/>
          <w:sz w:val="23"/>
          <w:szCs w:val="23"/>
        </w:rPr>
        <w:t>反</w:t>
      </w:r>
      <w:r>
        <w:rPr>
          <w:rFonts w:ascii="宋体" w:hAnsi="宋体" w:eastAsia="宋体" w:cs="宋体"/>
          <w:spacing w:val="9"/>
          <w:sz w:val="23"/>
          <w:szCs w:val="23"/>
        </w:rPr>
        <w:t>规定的评审格式评分和撰写评审意见，不得拒绝对自己的评审意见签字确认。</w:t>
      </w:r>
    </w:p>
    <w:p w14:paraId="0A3A036F">
      <w:pPr>
        <w:spacing w:before="1" w:line="374" w:lineRule="auto"/>
        <w:ind w:left="501" w:right="74" w:firstLine="460"/>
        <w:rPr>
          <w:rFonts w:ascii="宋体" w:hAnsi="宋体" w:eastAsia="宋体" w:cs="宋体"/>
          <w:sz w:val="23"/>
          <w:szCs w:val="23"/>
        </w:rPr>
      </w:pPr>
      <w:r>
        <w:rPr>
          <w:rFonts w:ascii="宋体" w:hAnsi="宋体" w:eastAsia="宋体" w:cs="宋体"/>
          <w:spacing w:val="11"/>
          <w:sz w:val="23"/>
          <w:szCs w:val="23"/>
        </w:rPr>
        <w:t>(五) 在评审过程中和评审结束后，不得记录、复制或带走任何评审资料，除因</w:t>
      </w:r>
      <w:r>
        <w:rPr>
          <w:rFonts w:ascii="宋体" w:hAnsi="宋体" w:eastAsia="宋体" w:cs="宋体"/>
          <w:spacing w:val="10"/>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8"/>
          <w:sz w:val="23"/>
          <w:szCs w:val="23"/>
        </w:rPr>
        <w:t>的义务，不得向外界透露评审内容。</w:t>
      </w:r>
    </w:p>
    <w:p w14:paraId="003EC36E">
      <w:pPr>
        <w:spacing w:before="2" w:line="374" w:lineRule="auto"/>
        <w:ind w:left="501" w:right="74" w:firstLine="460"/>
        <w:rPr>
          <w:rFonts w:ascii="宋体" w:hAnsi="宋体" w:eastAsia="宋体" w:cs="宋体"/>
          <w:sz w:val="23"/>
          <w:szCs w:val="23"/>
        </w:rPr>
      </w:pPr>
      <w:r>
        <w:rPr>
          <w:rFonts w:ascii="宋体" w:hAnsi="宋体" w:eastAsia="宋体" w:cs="宋体"/>
          <w:spacing w:val="11"/>
          <w:sz w:val="23"/>
          <w:szCs w:val="23"/>
        </w:rPr>
        <w:t>(六) 服从评审现场采购组织单位的现场秩序管理，接受评审现场监督人员的合</w:t>
      </w:r>
      <w:r>
        <w:rPr>
          <w:rFonts w:ascii="宋体" w:hAnsi="宋体" w:eastAsia="宋体" w:cs="宋体"/>
          <w:spacing w:val="10"/>
          <w:sz w:val="23"/>
          <w:szCs w:val="23"/>
        </w:rPr>
        <w:t>法</w:t>
      </w:r>
      <w:r>
        <w:rPr>
          <w:rFonts w:ascii="宋体" w:hAnsi="宋体" w:eastAsia="宋体" w:cs="宋体"/>
          <w:sz w:val="23"/>
          <w:szCs w:val="23"/>
        </w:rPr>
        <w:t xml:space="preserve"> </w:t>
      </w:r>
      <w:r>
        <w:rPr>
          <w:rFonts w:ascii="宋体" w:hAnsi="宋体" w:eastAsia="宋体" w:cs="宋体"/>
          <w:spacing w:val="3"/>
          <w:sz w:val="23"/>
          <w:szCs w:val="23"/>
        </w:rPr>
        <w:t>监督。</w:t>
      </w:r>
    </w:p>
    <w:p w14:paraId="78166CD8">
      <w:pPr>
        <w:spacing w:before="2" w:line="374" w:lineRule="auto"/>
        <w:ind w:left="501" w:right="74" w:firstLine="460"/>
        <w:rPr>
          <w:rFonts w:ascii="宋体" w:hAnsi="宋体" w:eastAsia="宋体" w:cs="宋体"/>
          <w:sz w:val="23"/>
          <w:szCs w:val="23"/>
        </w:rPr>
      </w:pPr>
      <w:r>
        <w:rPr>
          <w:rFonts w:ascii="宋体" w:hAnsi="宋体" w:eastAsia="宋体" w:cs="宋体"/>
          <w:spacing w:val="11"/>
          <w:sz w:val="23"/>
          <w:szCs w:val="23"/>
        </w:rPr>
        <w:t>(七) 遵守有关廉洁自律规定，不得私下接触供应商，不得收受供应商及有关业</w:t>
      </w:r>
      <w:r>
        <w:rPr>
          <w:rFonts w:ascii="宋体" w:hAnsi="宋体" w:eastAsia="宋体" w:cs="宋体"/>
          <w:spacing w:val="10"/>
          <w:sz w:val="23"/>
          <w:szCs w:val="23"/>
        </w:rPr>
        <w:t>务</w:t>
      </w:r>
      <w:r>
        <w:rPr>
          <w:rFonts w:ascii="宋体" w:hAnsi="宋体" w:eastAsia="宋体" w:cs="宋体"/>
          <w:sz w:val="23"/>
          <w:szCs w:val="23"/>
        </w:rPr>
        <w:t xml:space="preserve"> </w:t>
      </w:r>
      <w:r>
        <w:rPr>
          <w:rFonts w:ascii="宋体" w:hAnsi="宋体" w:eastAsia="宋体" w:cs="宋体"/>
          <w:spacing w:val="13"/>
          <w:sz w:val="23"/>
          <w:szCs w:val="23"/>
        </w:rPr>
        <w:t>单</w:t>
      </w:r>
      <w:r>
        <w:rPr>
          <w:rFonts w:ascii="宋体" w:hAnsi="宋体" w:eastAsia="宋体" w:cs="宋体"/>
          <w:spacing w:val="9"/>
          <w:sz w:val="23"/>
          <w:szCs w:val="23"/>
        </w:rPr>
        <w:t>位和个人的财物或好处，不得接受采购组织单位的请托。</w:t>
      </w:r>
    </w:p>
    <w:p w14:paraId="108F2CCE">
      <w:pPr>
        <w:spacing w:before="2" w:line="374" w:lineRule="auto"/>
        <w:ind w:left="501" w:right="74" w:firstLine="460"/>
        <w:rPr>
          <w:rFonts w:ascii="宋体" w:hAnsi="宋体" w:eastAsia="宋体" w:cs="宋体"/>
          <w:sz w:val="23"/>
          <w:szCs w:val="23"/>
        </w:rPr>
      </w:pPr>
      <w:r>
        <w:rPr>
          <w:rFonts w:ascii="宋体" w:hAnsi="宋体" w:eastAsia="宋体" w:cs="宋体"/>
          <w:spacing w:val="11"/>
          <w:sz w:val="23"/>
          <w:szCs w:val="23"/>
        </w:rPr>
        <w:t>(八) 评标委员会成员应遵守有关法律法规，严守有关保密规定和评标纪律，并</w:t>
      </w:r>
      <w:r>
        <w:rPr>
          <w:rFonts w:ascii="宋体" w:hAnsi="宋体" w:eastAsia="宋体" w:cs="宋体"/>
          <w:spacing w:val="10"/>
          <w:sz w:val="23"/>
          <w:szCs w:val="23"/>
        </w:rPr>
        <w:t>在</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标前书面签署承诺书。</w:t>
      </w:r>
    </w:p>
    <w:p w14:paraId="2D2B8BB5">
      <w:pPr>
        <w:spacing w:line="226" w:lineRule="auto"/>
        <w:ind w:left="501" w:right="74" w:firstLine="460"/>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九) 评标委员会成员在评标过程中不得擅离职守。</w:t>
      </w:r>
    </w:p>
    <w:p w14:paraId="2DFDA893">
      <w:pPr>
        <w:spacing w:before="186" w:line="382" w:lineRule="auto"/>
        <w:ind w:left="501" w:right="74" w:firstLine="460"/>
        <w:rPr>
          <w:rFonts w:ascii="宋体" w:hAnsi="宋体" w:eastAsia="宋体" w:cs="宋体"/>
          <w:sz w:val="23"/>
          <w:szCs w:val="23"/>
        </w:rPr>
      </w:pPr>
      <w:r>
        <w:rPr>
          <w:rFonts w:ascii="宋体" w:hAnsi="宋体" w:eastAsia="宋体" w:cs="宋体"/>
          <w:spacing w:val="11"/>
          <w:sz w:val="23"/>
          <w:szCs w:val="23"/>
        </w:rPr>
        <w:t>(十) 评标委员会成员按规定领取评审劳务报酬，并按国家相关规定完成所得税</w:t>
      </w:r>
      <w:r>
        <w:rPr>
          <w:rFonts w:ascii="宋体" w:hAnsi="宋体" w:eastAsia="宋体" w:cs="宋体"/>
          <w:spacing w:val="10"/>
          <w:sz w:val="23"/>
          <w:szCs w:val="23"/>
        </w:rPr>
        <w:t>的</w:t>
      </w:r>
      <w:r>
        <w:rPr>
          <w:rFonts w:ascii="宋体" w:hAnsi="宋体" w:eastAsia="宋体" w:cs="宋体"/>
          <w:sz w:val="23"/>
          <w:szCs w:val="23"/>
        </w:rPr>
        <w:t xml:space="preserve"> </w:t>
      </w:r>
      <w:bookmarkStart w:id="4" w:name="_bookmark8"/>
      <w:bookmarkEnd w:id="4"/>
      <w:r>
        <w:rPr>
          <w:rFonts w:ascii="宋体" w:hAnsi="宋体" w:eastAsia="宋体" w:cs="宋体"/>
          <w:spacing w:val="-1"/>
          <w:sz w:val="23"/>
          <w:szCs w:val="23"/>
        </w:rPr>
        <w:t>申</w:t>
      </w:r>
      <w:r>
        <w:rPr>
          <w:rFonts w:ascii="宋体" w:hAnsi="宋体" w:eastAsia="宋体" w:cs="宋体"/>
          <w:sz w:val="23"/>
          <w:szCs w:val="23"/>
        </w:rPr>
        <w:t>报缴纳。</w:t>
      </w:r>
    </w:p>
    <w:p w14:paraId="732E9D32">
      <w:pPr>
        <w:ind w:left="501" w:right="74" w:firstLine="460"/>
        <w:sectPr>
          <w:footerReference r:id="rId58" w:type="default"/>
          <w:pgSz w:w="11907" w:h="16840"/>
          <w:pgMar w:top="1440" w:right="1080" w:bottom="1440" w:left="1080" w:header="0" w:footer="962" w:gutter="0"/>
          <w:cols w:space="720" w:num="1"/>
        </w:sectPr>
      </w:pPr>
    </w:p>
    <w:p w14:paraId="5D30D2A9">
      <w:pPr>
        <w:spacing w:line="449" w:lineRule="auto"/>
      </w:pPr>
    </w:p>
    <w:p w14:paraId="573CFB6F">
      <w:pPr>
        <w:spacing w:line="374" w:lineRule="exact"/>
        <w:ind w:firstLine="110"/>
        <w:textAlignment w:val="center"/>
      </w:pPr>
    </w:p>
    <w:p w14:paraId="76CEC412">
      <w:pPr>
        <w:spacing w:before="155" w:line="222" w:lineRule="auto"/>
        <w:ind w:left="1682"/>
        <w:outlineLvl w:val="0"/>
        <w:rPr>
          <w:rFonts w:ascii="宋体" w:hAnsi="宋体" w:eastAsia="宋体" w:cs="宋体"/>
          <w:sz w:val="43"/>
          <w:szCs w:val="43"/>
        </w:rPr>
      </w:pPr>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八章</w:t>
      </w:r>
      <w:r>
        <w:rPr>
          <w:rFonts w:ascii="宋体" w:hAnsi="宋体" w:eastAsia="宋体" w:cs="宋体"/>
          <w:spacing w:val="8"/>
          <w:sz w:val="43"/>
          <w:szCs w:val="43"/>
        </w:rPr>
        <w:t xml:space="preserve"> </w:t>
      </w:r>
      <w:r>
        <w:rPr>
          <w:rFonts w:hint="eastAsia" w:ascii="宋体" w:hAnsi="宋体" w:eastAsia="宋体" w:cs="宋体"/>
          <w:spacing w:val="8"/>
          <w:sz w:val="43"/>
          <w:szCs w:val="43"/>
          <w14:textOutline w14:w="7975" w14:cap="sq" w14:cmpd="sng" w14:algn="ctr">
            <w14:solidFill>
              <w14:srgbClr w14:val="000000"/>
            </w14:solidFill>
            <w14:prstDash w14:val="solid"/>
            <w14:bevel/>
          </w14:textOutline>
        </w:rPr>
        <w:t xml:space="preserve">采购合同 </w:t>
      </w:r>
      <w:r>
        <w:rPr>
          <w:rFonts w:ascii="宋体" w:hAnsi="宋体" w:eastAsia="宋体" w:cs="宋体"/>
          <w:spacing w:val="8"/>
          <w:sz w:val="43"/>
          <w:szCs w:val="43"/>
          <w14:textOutline w14:w="7975" w14:cap="sq" w14:cmpd="sng" w14:algn="ctr">
            <w14:solidFill>
              <w14:srgbClr w14:val="000000"/>
            </w14:solidFill>
            <w14:prstDash w14:val="solid"/>
            <w14:bevel/>
          </w14:textOutline>
        </w:rPr>
        <w:t>(草案)</w:t>
      </w:r>
    </w:p>
    <w:p w14:paraId="65447014">
      <w:pPr>
        <w:spacing w:line="292" w:lineRule="auto"/>
      </w:pPr>
    </w:p>
    <w:p w14:paraId="51D0D3E4">
      <w:pPr>
        <w:spacing w:line="292" w:lineRule="auto"/>
      </w:pPr>
    </w:p>
    <w:p w14:paraId="40FAA9AC">
      <w:pPr>
        <w:spacing w:before="75" w:line="468" w:lineRule="exact"/>
        <w:ind w:left="600"/>
        <w:rPr>
          <w:rFonts w:ascii="宋体" w:hAnsi="宋体" w:eastAsia="宋体" w:cs="宋体"/>
          <w:sz w:val="23"/>
          <w:szCs w:val="23"/>
        </w:rPr>
      </w:pPr>
      <w:r>
        <w:rPr>
          <w:rFonts w:ascii="宋体" w:hAnsi="宋体" w:eastAsia="宋体" w:cs="宋体"/>
          <w:spacing w:val="8"/>
          <w:position w:val="17"/>
          <w:sz w:val="23"/>
          <w:szCs w:val="23"/>
        </w:rPr>
        <w:t>合同</w:t>
      </w:r>
      <w:r>
        <w:rPr>
          <w:rFonts w:ascii="宋体" w:hAnsi="宋体" w:eastAsia="宋体" w:cs="宋体"/>
          <w:spacing w:val="4"/>
          <w:position w:val="17"/>
          <w:sz w:val="23"/>
          <w:szCs w:val="23"/>
        </w:rPr>
        <w:t>编号：</w:t>
      </w:r>
      <w:r>
        <w:rPr>
          <w:rFonts w:ascii="宋体" w:hAnsi="宋体" w:eastAsia="宋体" w:cs="宋体"/>
          <w:position w:val="17"/>
          <w:sz w:val="23"/>
          <w:szCs w:val="23"/>
        </w:rPr>
        <w:t>XXXX</w:t>
      </w:r>
      <w:r>
        <w:rPr>
          <w:rFonts w:ascii="宋体" w:hAnsi="宋体" w:eastAsia="宋体" w:cs="宋体"/>
          <w:spacing w:val="4"/>
          <w:position w:val="17"/>
          <w:sz w:val="23"/>
          <w:szCs w:val="23"/>
        </w:rPr>
        <w:t>。  (以中标通知书上的合同编号为准)</w:t>
      </w:r>
    </w:p>
    <w:p w14:paraId="1873C363">
      <w:pPr>
        <w:spacing w:line="230" w:lineRule="auto"/>
        <w:ind w:left="599"/>
        <w:rPr>
          <w:rFonts w:ascii="宋体" w:hAnsi="宋体" w:eastAsia="宋体" w:cs="宋体"/>
          <w:sz w:val="23"/>
          <w:szCs w:val="23"/>
        </w:rPr>
      </w:pPr>
      <w:r>
        <w:rPr>
          <w:rFonts w:ascii="宋体" w:hAnsi="宋体" w:eastAsia="宋体" w:cs="宋体"/>
          <w:spacing w:val="10"/>
          <w:sz w:val="23"/>
          <w:szCs w:val="23"/>
        </w:rPr>
        <w:t>签订地点：</w:t>
      </w:r>
      <w:r>
        <w:rPr>
          <w:rFonts w:ascii="宋体" w:hAnsi="宋体" w:eastAsia="宋体" w:cs="宋体"/>
          <w:sz w:val="23"/>
          <w:szCs w:val="23"/>
        </w:rPr>
        <w:t>XXXX</w:t>
      </w:r>
      <w:r>
        <w:rPr>
          <w:rFonts w:ascii="宋体" w:hAnsi="宋体" w:eastAsia="宋体" w:cs="宋体"/>
          <w:spacing w:val="10"/>
          <w:sz w:val="23"/>
          <w:szCs w:val="23"/>
        </w:rPr>
        <w:t>。</w:t>
      </w:r>
    </w:p>
    <w:p w14:paraId="1A7D049E">
      <w:pPr>
        <w:spacing w:before="179" w:line="227" w:lineRule="auto"/>
        <w:ind w:left="599"/>
        <w:rPr>
          <w:rFonts w:ascii="宋体" w:hAnsi="宋体" w:eastAsia="宋体" w:cs="宋体"/>
          <w:sz w:val="23"/>
          <w:szCs w:val="23"/>
        </w:rPr>
      </w:pPr>
      <w:r>
        <w:rPr>
          <w:rFonts w:ascii="宋体" w:hAnsi="宋体" w:eastAsia="宋体" w:cs="宋体"/>
          <w:spacing w:val="-14"/>
          <w:sz w:val="23"/>
          <w:szCs w:val="23"/>
        </w:rPr>
        <w:t>签</w:t>
      </w:r>
      <w:r>
        <w:rPr>
          <w:rFonts w:ascii="宋体" w:hAnsi="宋体" w:eastAsia="宋体" w:cs="宋体"/>
          <w:spacing w:val="-11"/>
          <w:sz w:val="23"/>
          <w:szCs w:val="23"/>
        </w:rPr>
        <w:t>订</w:t>
      </w:r>
      <w:r>
        <w:rPr>
          <w:rFonts w:ascii="宋体" w:hAnsi="宋体" w:eastAsia="宋体" w:cs="宋体"/>
          <w:spacing w:val="-7"/>
          <w:sz w:val="23"/>
          <w:szCs w:val="23"/>
        </w:rPr>
        <w:t>时间：XXXX 年 XX 月 XX 日。</w:t>
      </w:r>
    </w:p>
    <w:p w14:paraId="3124225C">
      <w:pPr>
        <w:spacing w:before="184" w:line="466" w:lineRule="exact"/>
        <w:ind w:left="598"/>
        <w:rPr>
          <w:rFonts w:ascii="宋体" w:hAnsi="宋体" w:eastAsia="宋体" w:cs="宋体"/>
          <w:sz w:val="23"/>
          <w:szCs w:val="23"/>
        </w:rPr>
      </w:pPr>
      <w:r>
        <w:rPr>
          <w:rFonts w:hint="eastAsia" w:ascii="宋体" w:hAnsi="宋体" w:eastAsia="宋体" w:cs="宋体"/>
          <w:spacing w:val="8"/>
          <w:position w:val="17"/>
          <w:sz w:val="23"/>
          <w:szCs w:val="23"/>
        </w:rPr>
        <w:t>招标</w:t>
      </w:r>
      <w:r>
        <w:rPr>
          <w:rFonts w:ascii="宋体" w:hAnsi="宋体" w:eastAsia="宋体" w:cs="宋体"/>
          <w:spacing w:val="6"/>
          <w:position w:val="17"/>
          <w:sz w:val="23"/>
          <w:szCs w:val="23"/>
        </w:rPr>
        <w:t>人 (甲方) ：</w:t>
      </w:r>
    </w:p>
    <w:p w14:paraId="6ACC2E25">
      <w:pPr>
        <w:spacing w:before="1" w:line="226" w:lineRule="auto"/>
        <w:ind w:left="599"/>
        <w:rPr>
          <w:rFonts w:ascii="宋体" w:hAnsi="宋体" w:eastAsia="宋体" w:cs="宋体"/>
          <w:sz w:val="23"/>
          <w:szCs w:val="23"/>
        </w:rPr>
      </w:pPr>
      <w:r>
        <w:rPr>
          <w:rFonts w:ascii="宋体" w:hAnsi="宋体" w:eastAsia="宋体" w:cs="宋体"/>
          <w:spacing w:val="7"/>
          <w:sz w:val="23"/>
          <w:szCs w:val="23"/>
        </w:rPr>
        <w:t>供</w:t>
      </w:r>
      <w:r>
        <w:rPr>
          <w:rFonts w:ascii="宋体" w:hAnsi="宋体" w:eastAsia="宋体" w:cs="宋体"/>
          <w:spacing w:val="6"/>
          <w:sz w:val="23"/>
          <w:szCs w:val="23"/>
        </w:rPr>
        <w:t>应商 (乙方) ：</w:t>
      </w:r>
    </w:p>
    <w:p w14:paraId="23AE8A0C">
      <w:pPr>
        <w:spacing w:line="286" w:lineRule="auto"/>
      </w:pPr>
    </w:p>
    <w:p w14:paraId="146B70AA">
      <w:pPr>
        <w:spacing w:line="286" w:lineRule="auto"/>
      </w:pPr>
    </w:p>
    <w:p w14:paraId="1F241BBF">
      <w:pPr>
        <w:tabs>
          <w:tab w:val="left" w:pos="246"/>
        </w:tabs>
        <w:spacing w:before="75" w:line="375" w:lineRule="auto"/>
        <w:ind w:left="120" w:right="753" w:firstLine="479"/>
        <w:rPr>
          <w:rFonts w:ascii="宋体" w:hAnsi="宋体" w:eastAsia="宋体" w:cs="宋体"/>
          <w:sz w:val="23"/>
          <w:szCs w:val="23"/>
        </w:rPr>
      </w:pPr>
      <w:r>
        <w:rPr>
          <w:rFonts w:hint="eastAsia" w:ascii="宋体" w:hAnsi="宋体" w:eastAsia="宋体" w:cs="宋体"/>
          <w:spacing w:val="4"/>
          <w:sz w:val="23"/>
          <w:szCs w:val="23"/>
          <w:lang w:val="en-US" w:eastAsia="zh-CN"/>
        </w:rPr>
        <w:t>参照</w:t>
      </w:r>
      <w:r>
        <w:rPr>
          <w:rFonts w:ascii="宋体" w:hAnsi="宋体" w:eastAsia="宋体" w:cs="宋体"/>
          <w:spacing w:val="4"/>
          <w:sz w:val="23"/>
          <w:szCs w:val="23"/>
        </w:rPr>
        <w:t>《中华</w:t>
      </w:r>
      <w:r>
        <w:rPr>
          <w:rFonts w:ascii="宋体" w:hAnsi="宋体" w:eastAsia="宋体" w:cs="宋体"/>
          <w:spacing w:val="2"/>
          <w:sz w:val="23"/>
          <w:szCs w:val="23"/>
        </w:rPr>
        <w:t xml:space="preserve">人民共和国政府采购法》、《中华人民共和国民法典》及 </w:t>
      </w:r>
      <w:r>
        <w:rPr>
          <w:rFonts w:ascii="宋体" w:hAnsi="宋体" w:eastAsia="宋体" w:cs="宋体"/>
          <w:sz w:val="23"/>
          <w:szCs w:val="23"/>
        </w:rPr>
        <w:t xml:space="preserve">XXXXXXXXXXXXX </w:t>
      </w:r>
      <w:r>
        <w:rPr>
          <w:rFonts w:ascii="宋体" w:hAnsi="宋体" w:eastAsia="宋体" w:cs="宋体"/>
          <w:sz w:val="23"/>
          <w:szCs w:val="23"/>
        </w:rPr>
        <w:tab/>
      </w:r>
      <w:r>
        <w:rPr>
          <w:rFonts w:ascii="宋体" w:hAnsi="宋体" w:eastAsia="宋体" w:cs="宋体"/>
          <w:spacing w:val="18"/>
          <w:sz w:val="23"/>
          <w:szCs w:val="23"/>
        </w:rPr>
        <w:t>(</w:t>
      </w:r>
      <w:r>
        <w:rPr>
          <w:rFonts w:ascii="宋体" w:hAnsi="宋体" w:eastAsia="宋体" w:cs="宋体"/>
          <w:spacing w:val="11"/>
          <w:sz w:val="23"/>
          <w:szCs w:val="23"/>
        </w:rPr>
        <w:t>项</w:t>
      </w:r>
      <w:r>
        <w:rPr>
          <w:rFonts w:ascii="宋体" w:hAnsi="宋体" w:eastAsia="宋体" w:cs="宋体"/>
          <w:spacing w:val="9"/>
          <w:sz w:val="23"/>
          <w:szCs w:val="23"/>
        </w:rPr>
        <w:t xml:space="preserve">目编号：  </w:t>
      </w:r>
      <w:r>
        <w:rPr>
          <w:rFonts w:ascii="宋体" w:hAnsi="宋体" w:eastAsia="宋体" w:cs="宋体"/>
          <w:sz w:val="23"/>
          <w:szCs w:val="23"/>
        </w:rPr>
        <w:t>XXXXXXXXXXXXXX</w:t>
      </w:r>
      <w:r>
        <w:rPr>
          <w:rFonts w:ascii="宋体" w:hAnsi="宋体" w:eastAsia="宋体" w:cs="宋体"/>
          <w:spacing w:val="9"/>
          <w:sz w:val="23"/>
          <w:szCs w:val="23"/>
        </w:rPr>
        <w:t>) 的《招标文件》、乙方的《投标文件》及《中标通知</w:t>
      </w:r>
      <w:r>
        <w:rPr>
          <w:rFonts w:ascii="宋体" w:hAnsi="宋体" w:eastAsia="宋体" w:cs="宋体"/>
          <w:sz w:val="23"/>
          <w:szCs w:val="23"/>
        </w:rPr>
        <w:t xml:space="preserve"> </w:t>
      </w:r>
      <w:r>
        <w:rPr>
          <w:rFonts w:ascii="宋体" w:hAnsi="宋体" w:eastAsia="宋体" w:cs="宋体"/>
          <w:spacing w:val="16"/>
          <w:sz w:val="23"/>
          <w:szCs w:val="23"/>
        </w:rPr>
        <w:t>书》</w:t>
      </w:r>
      <w:r>
        <w:rPr>
          <w:rFonts w:ascii="宋体" w:hAnsi="宋体" w:eastAsia="宋体" w:cs="宋体"/>
          <w:spacing w:val="9"/>
          <w:sz w:val="23"/>
          <w:szCs w:val="23"/>
        </w:rPr>
        <w:t>，</w:t>
      </w:r>
      <w:r>
        <w:rPr>
          <w:rFonts w:ascii="宋体" w:hAnsi="宋体" w:eastAsia="宋体" w:cs="宋体"/>
          <w:spacing w:val="8"/>
          <w:sz w:val="23"/>
          <w:szCs w:val="23"/>
        </w:rPr>
        <w:t>甲、乙双方同意签订本合同。详细技术说明及其他有关合同项目的特定信息由合</w:t>
      </w:r>
      <w:r>
        <w:rPr>
          <w:rFonts w:ascii="宋体" w:hAnsi="宋体" w:eastAsia="宋体" w:cs="宋体"/>
          <w:sz w:val="23"/>
          <w:szCs w:val="23"/>
        </w:rPr>
        <w:t xml:space="preserve"> </w:t>
      </w:r>
      <w:r>
        <w:rPr>
          <w:rFonts w:ascii="宋体" w:hAnsi="宋体" w:eastAsia="宋体" w:cs="宋体"/>
          <w:spacing w:val="16"/>
          <w:sz w:val="23"/>
          <w:szCs w:val="23"/>
        </w:rPr>
        <w:t>同附</w:t>
      </w:r>
      <w:r>
        <w:rPr>
          <w:rFonts w:ascii="宋体" w:hAnsi="宋体" w:eastAsia="宋体" w:cs="宋体"/>
          <w:spacing w:val="9"/>
          <w:sz w:val="23"/>
          <w:szCs w:val="23"/>
        </w:rPr>
        <w:t>件</w:t>
      </w:r>
      <w:r>
        <w:rPr>
          <w:rFonts w:ascii="宋体" w:hAnsi="宋体" w:eastAsia="宋体" w:cs="宋体"/>
          <w:spacing w:val="8"/>
          <w:sz w:val="23"/>
          <w:szCs w:val="23"/>
        </w:rPr>
        <w:t>予以说明，合同附件及本项目的招标文件、投标文件、《中标通知书》等均为本</w:t>
      </w:r>
      <w:r>
        <w:rPr>
          <w:rFonts w:ascii="宋体" w:hAnsi="宋体" w:eastAsia="宋体" w:cs="宋体"/>
          <w:sz w:val="23"/>
          <w:szCs w:val="23"/>
        </w:rPr>
        <w:t xml:space="preserve"> </w:t>
      </w:r>
      <w:r>
        <w:rPr>
          <w:rFonts w:ascii="宋体" w:hAnsi="宋体" w:eastAsia="宋体" w:cs="宋体"/>
          <w:spacing w:val="11"/>
          <w:sz w:val="23"/>
          <w:szCs w:val="23"/>
        </w:rPr>
        <w:t>合</w:t>
      </w:r>
      <w:r>
        <w:rPr>
          <w:rFonts w:ascii="宋体" w:hAnsi="宋体" w:eastAsia="宋体" w:cs="宋体"/>
          <w:spacing w:val="9"/>
          <w:sz w:val="23"/>
          <w:szCs w:val="23"/>
        </w:rPr>
        <w:t>同不可分割的部分。双方同意共同遵守如下条款：</w:t>
      </w:r>
    </w:p>
    <w:p w14:paraId="6877CBE3">
      <w:pPr>
        <w:spacing w:before="1" w:line="220" w:lineRule="auto"/>
        <w:ind w:left="417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一</w:t>
      </w:r>
      <w:r>
        <w:rPr>
          <w:rFonts w:ascii="宋体" w:hAnsi="宋体" w:eastAsia="宋体" w:cs="宋体"/>
          <w:spacing w:val="8"/>
          <w:sz w:val="23"/>
          <w:szCs w:val="23"/>
          <w14:textOutline w14:w="4356" w14:cap="sq" w14:cmpd="sng" w14:algn="ctr">
            <w14:solidFill>
              <w14:srgbClr w14:val="000000"/>
            </w14:solidFill>
            <w14:prstDash w14:val="solid"/>
            <w14:bevel/>
          </w14:textOutline>
        </w:rPr>
        <w:t>、合同货物</w:t>
      </w:r>
    </w:p>
    <w:tbl>
      <w:tblPr>
        <w:tblStyle w:val="19"/>
        <w:tblW w:w="90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1579"/>
        <w:gridCol w:w="1049"/>
        <w:gridCol w:w="720"/>
        <w:gridCol w:w="900"/>
        <w:gridCol w:w="1079"/>
        <w:gridCol w:w="1184"/>
        <w:gridCol w:w="965"/>
        <w:gridCol w:w="1558"/>
      </w:tblGrid>
      <w:tr w14:paraId="08782F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941" w:hRule="atLeast"/>
        </w:trPr>
        <w:tc>
          <w:tcPr>
            <w:tcW w:w="1579" w:type="dxa"/>
          </w:tcPr>
          <w:p w14:paraId="75F81EF9">
            <w:pPr>
              <w:spacing w:before="273" w:line="227" w:lineRule="auto"/>
              <w:ind w:left="362"/>
              <w:rPr>
                <w:rFonts w:ascii="宋体" w:hAnsi="宋体" w:eastAsia="宋体" w:cs="宋体"/>
                <w:sz w:val="23"/>
                <w:szCs w:val="23"/>
              </w:rPr>
            </w:pPr>
            <w:r>
              <w:rPr>
                <w:rFonts w:ascii="宋体" w:hAnsi="宋体" w:eastAsia="宋体" w:cs="宋体"/>
                <w:spacing w:val="6"/>
                <w:sz w:val="23"/>
                <w:szCs w:val="23"/>
              </w:rPr>
              <w:t>货物品名</w:t>
            </w:r>
          </w:p>
        </w:tc>
        <w:tc>
          <w:tcPr>
            <w:tcW w:w="1049" w:type="dxa"/>
          </w:tcPr>
          <w:p w14:paraId="00D854F8">
            <w:pPr>
              <w:spacing w:before="41" w:line="466" w:lineRule="exact"/>
              <w:ind w:left="291"/>
              <w:rPr>
                <w:rFonts w:ascii="宋体" w:hAnsi="宋体" w:eastAsia="宋体" w:cs="宋体"/>
                <w:sz w:val="23"/>
                <w:szCs w:val="23"/>
              </w:rPr>
            </w:pPr>
            <w:r>
              <w:rPr>
                <w:rFonts w:ascii="宋体" w:hAnsi="宋体" w:eastAsia="宋体" w:cs="宋体"/>
                <w:spacing w:val="5"/>
                <w:position w:val="17"/>
                <w:sz w:val="23"/>
                <w:szCs w:val="23"/>
              </w:rPr>
              <w:t>规</w:t>
            </w:r>
            <w:r>
              <w:rPr>
                <w:rFonts w:ascii="宋体" w:hAnsi="宋体" w:eastAsia="宋体" w:cs="宋体"/>
                <w:spacing w:val="4"/>
                <w:position w:val="17"/>
                <w:sz w:val="23"/>
                <w:szCs w:val="23"/>
              </w:rPr>
              <w:t>格</w:t>
            </w:r>
          </w:p>
          <w:p w14:paraId="5AC4356F">
            <w:pPr>
              <w:spacing w:line="228" w:lineRule="auto"/>
              <w:ind w:left="297"/>
              <w:rPr>
                <w:rFonts w:ascii="宋体" w:hAnsi="宋体" w:eastAsia="宋体" w:cs="宋体"/>
                <w:sz w:val="23"/>
                <w:szCs w:val="23"/>
              </w:rPr>
            </w:pPr>
            <w:r>
              <w:rPr>
                <w:rFonts w:ascii="宋体" w:hAnsi="宋体" w:eastAsia="宋体" w:cs="宋体"/>
                <w:spacing w:val="2"/>
                <w:sz w:val="23"/>
                <w:szCs w:val="23"/>
              </w:rPr>
              <w:t>型</w:t>
            </w:r>
            <w:r>
              <w:rPr>
                <w:rFonts w:ascii="宋体" w:hAnsi="宋体" w:eastAsia="宋体" w:cs="宋体"/>
                <w:spacing w:val="1"/>
                <w:sz w:val="23"/>
                <w:szCs w:val="23"/>
              </w:rPr>
              <w:t>号</w:t>
            </w:r>
          </w:p>
        </w:tc>
        <w:tc>
          <w:tcPr>
            <w:tcW w:w="720" w:type="dxa"/>
          </w:tcPr>
          <w:p w14:paraId="1382EFCD">
            <w:pPr>
              <w:spacing w:before="274" w:line="228" w:lineRule="auto"/>
              <w:ind w:left="116"/>
              <w:rPr>
                <w:rFonts w:ascii="宋体" w:hAnsi="宋体" w:eastAsia="宋体" w:cs="宋体"/>
                <w:sz w:val="23"/>
                <w:szCs w:val="23"/>
              </w:rPr>
            </w:pPr>
            <w:r>
              <w:rPr>
                <w:rFonts w:ascii="宋体" w:hAnsi="宋体" w:eastAsia="宋体" w:cs="宋体"/>
                <w:spacing w:val="4"/>
                <w:sz w:val="23"/>
                <w:szCs w:val="23"/>
              </w:rPr>
              <w:t>单位</w:t>
            </w:r>
          </w:p>
        </w:tc>
        <w:tc>
          <w:tcPr>
            <w:tcW w:w="900" w:type="dxa"/>
          </w:tcPr>
          <w:p w14:paraId="6824A4C3">
            <w:pPr>
              <w:spacing w:before="274" w:line="227" w:lineRule="auto"/>
              <w:ind w:left="236"/>
              <w:rPr>
                <w:rFonts w:ascii="宋体" w:hAnsi="宋体" w:eastAsia="宋体" w:cs="宋体"/>
                <w:sz w:val="23"/>
                <w:szCs w:val="23"/>
              </w:rPr>
            </w:pPr>
            <w:r>
              <w:rPr>
                <w:rFonts w:ascii="宋体" w:hAnsi="宋体" w:eastAsia="宋体" w:cs="宋体"/>
                <w:spacing w:val="4"/>
                <w:sz w:val="23"/>
                <w:szCs w:val="23"/>
              </w:rPr>
              <w:t>数量</w:t>
            </w:r>
          </w:p>
        </w:tc>
        <w:tc>
          <w:tcPr>
            <w:tcW w:w="1079" w:type="dxa"/>
          </w:tcPr>
          <w:p w14:paraId="0BC66B8D">
            <w:pPr>
              <w:spacing w:before="41" w:line="466" w:lineRule="exact"/>
              <w:ind w:left="368"/>
              <w:rPr>
                <w:rFonts w:ascii="宋体" w:hAnsi="宋体" w:eastAsia="宋体" w:cs="宋体"/>
                <w:sz w:val="23"/>
                <w:szCs w:val="23"/>
              </w:rPr>
            </w:pPr>
            <w:r>
              <w:rPr>
                <w:rFonts w:ascii="宋体" w:hAnsi="宋体" w:eastAsia="宋体" w:cs="宋体"/>
                <w:spacing w:val="4"/>
                <w:position w:val="17"/>
                <w:sz w:val="23"/>
                <w:szCs w:val="23"/>
              </w:rPr>
              <w:t>单价</w:t>
            </w:r>
          </w:p>
          <w:p w14:paraId="5F15814F">
            <w:pPr>
              <w:spacing w:line="228" w:lineRule="auto"/>
              <w:ind w:left="198"/>
              <w:rPr>
                <w:rFonts w:ascii="宋体" w:hAnsi="宋体" w:eastAsia="宋体" w:cs="宋体"/>
                <w:sz w:val="23"/>
                <w:szCs w:val="23"/>
              </w:rPr>
            </w:pPr>
            <w:r>
              <w:rPr>
                <w:rFonts w:ascii="宋体" w:hAnsi="宋体" w:eastAsia="宋体" w:cs="宋体"/>
                <w:spacing w:val="38"/>
                <w:sz w:val="23"/>
                <w:szCs w:val="23"/>
              </w:rPr>
              <w:t>(元)</w:t>
            </w:r>
          </w:p>
        </w:tc>
        <w:tc>
          <w:tcPr>
            <w:tcW w:w="1184" w:type="dxa"/>
          </w:tcPr>
          <w:p w14:paraId="3AF72AED">
            <w:pPr>
              <w:spacing w:before="41" w:line="466" w:lineRule="exact"/>
              <w:ind w:left="362"/>
              <w:rPr>
                <w:rFonts w:ascii="宋体" w:hAnsi="宋体" w:eastAsia="宋体" w:cs="宋体"/>
                <w:sz w:val="23"/>
                <w:szCs w:val="23"/>
              </w:rPr>
            </w:pPr>
            <w:r>
              <w:rPr>
                <w:rFonts w:ascii="宋体" w:hAnsi="宋体" w:eastAsia="宋体" w:cs="宋体"/>
                <w:spacing w:val="2"/>
                <w:position w:val="17"/>
                <w:sz w:val="23"/>
                <w:szCs w:val="23"/>
              </w:rPr>
              <w:t>总价</w:t>
            </w:r>
          </w:p>
          <w:p w14:paraId="42C11D41">
            <w:pPr>
              <w:spacing w:line="228" w:lineRule="auto"/>
              <w:ind w:left="127"/>
              <w:rPr>
                <w:rFonts w:ascii="宋体" w:hAnsi="宋体" w:eastAsia="宋体" w:cs="宋体"/>
                <w:sz w:val="23"/>
                <w:szCs w:val="23"/>
              </w:rPr>
            </w:pPr>
            <w:r>
              <w:rPr>
                <w:rFonts w:ascii="宋体" w:hAnsi="宋体" w:eastAsia="宋体" w:cs="宋体"/>
                <w:spacing w:val="38"/>
                <w:sz w:val="23"/>
                <w:szCs w:val="23"/>
              </w:rPr>
              <w:t>(元)</w:t>
            </w:r>
          </w:p>
        </w:tc>
        <w:tc>
          <w:tcPr>
            <w:tcW w:w="965" w:type="dxa"/>
          </w:tcPr>
          <w:p w14:paraId="3DD9BFCB">
            <w:pPr>
              <w:spacing w:before="41" w:line="466" w:lineRule="exact"/>
              <w:ind w:left="264"/>
              <w:rPr>
                <w:rFonts w:ascii="宋体" w:hAnsi="宋体" w:eastAsia="宋体" w:cs="宋体"/>
                <w:sz w:val="23"/>
                <w:szCs w:val="23"/>
              </w:rPr>
            </w:pPr>
            <w:r>
              <w:rPr>
                <w:rFonts w:ascii="宋体" w:hAnsi="宋体" w:eastAsia="宋体" w:cs="宋体"/>
                <w:spacing w:val="-2"/>
                <w:position w:val="17"/>
                <w:sz w:val="23"/>
                <w:szCs w:val="23"/>
              </w:rPr>
              <w:t>随</w:t>
            </w:r>
            <w:r>
              <w:rPr>
                <w:rFonts w:ascii="宋体" w:hAnsi="宋体" w:eastAsia="宋体" w:cs="宋体"/>
                <w:spacing w:val="-1"/>
                <w:position w:val="17"/>
                <w:sz w:val="23"/>
                <w:szCs w:val="23"/>
              </w:rPr>
              <w:t>机</w:t>
            </w:r>
          </w:p>
          <w:p w14:paraId="4B91D9F2">
            <w:pPr>
              <w:spacing w:line="227" w:lineRule="auto"/>
              <w:ind w:left="251"/>
              <w:rPr>
                <w:rFonts w:ascii="宋体" w:hAnsi="宋体" w:eastAsia="宋体" w:cs="宋体"/>
                <w:sz w:val="23"/>
                <w:szCs w:val="23"/>
              </w:rPr>
            </w:pPr>
            <w:r>
              <w:rPr>
                <w:rFonts w:ascii="宋体" w:hAnsi="宋体" w:eastAsia="宋体" w:cs="宋体"/>
                <w:spacing w:val="5"/>
                <w:sz w:val="23"/>
                <w:szCs w:val="23"/>
              </w:rPr>
              <w:t>配件</w:t>
            </w:r>
          </w:p>
        </w:tc>
        <w:tc>
          <w:tcPr>
            <w:tcW w:w="1558" w:type="dxa"/>
          </w:tcPr>
          <w:p w14:paraId="4EBE5768">
            <w:pPr>
              <w:spacing w:before="273" w:line="227" w:lineRule="auto"/>
              <w:ind w:left="241"/>
              <w:rPr>
                <w:rFonts w:ascii="宋体" w:hAnsi="宋体" w:eastAsia="宋体" w:cs="宋体"/>
                <w:sz w:val="23"/>
                <w:szCs w:val="23"/>
              </w:rPr>
            </w:pPr>
            <w:r>
              <w:rPr>
                <w:rFonts w:ascii="宋体" w:hAnsi="宋体" w:eastAsia="宋体" w:cs="宋体"/>
                <w:spacing w:val="5"/>
                <w:sz w:val="23"/>
                <w:szCs w:val="23"/>
              </w:rPr>
              <w:t>交货期</w:t>
            </w:r>
          </w:p>
        </w:tc>
      </w:tr>
      <w:tr w14:paraId="59B4C2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54" w:hRule="atLeast"/>
        </w:trPr>
        <w:tc>
          <w:tcPr>
            <w:tcW w:w="1579" w:type="dxa"/>
          </w:tcPr>
          <w:p w14:paraId="6CD93CB3"/>
        </w:tc>
        <w:tc>
          <w:tcPr>
            <w:tcW w:w="1049" w:type="dxa"/>
          </w:tcPr>
          <w:p w14:paraId="23D7E0B8"/>
        </w:tc>
        <w:tc>
          <w:tcPr>
            <w:tcW w:w="720" w:type="dxa"/>
          </w:tcPr>
          <w:p w14:paraId="687B41FC"/>
        </w:tc>
        <w:tc>
          <w:tcPr>
            <w:tcW w:w="900" w:type="dxa"/>
          </w:tcPr>
          <w:p w14:paraId="62F0CBF0"/>
        </w:tc>
        <w:tc>
          <w:tcPr>
            <w:tcW w:w="1079" w:type="dxa"/>
          </w:tcPr>
          <w:p w14:paraId="4D0C7C36"/>
        </w:tc>
        <w:tc>
          <w:tcPr>
            <w:tcW w:w="1184" w:type="dxa"/>
          </w:tcPr>
          <w:p w14:paraId="1565AC07"/>
        </w:tc>
        <w:tc>
          <w:tcPr>
            <w:tcW w:w="965" w:type="dxa"/>
          </w:tcPr>
          <w:p w14:paraId="34936296"/>
        </w:tc>
        <w:tc>
          <w:tcPr>
            <w:tcW w:w="1558" w:type="dxa"/>
          </w:tcPr>
          <w:p w14:paraId="3F0CAC13"/>
        </w:tc>
      </w:tr>
    </w:tbl>
    <w:p w14:paraId="5BD5EF31">
      <w:pPr>
        <w:spacing w:before="36" w:line="310" w:lineRule="exact"/>
        <w:ind w:left="4177"/>
        <w:outlineLvl w:val="1"/>
        <w:rPr>
          <w:rFonts w:ascii="宋体" w:hAnsi="宋体" w:eastAsia="宋体" w:cs="宋体"/>
          <w:sz w:val="23"/>
          <w:szCs w:val="23"/>
        </w:rPr>
      </w:pPr>
      <w:r>
        <w:rPr>
          <w:rFonts w:ascii="宋体" w:hAnsi="宋体" w:eastAsia="宋体" w:cs="宋体"/>
          <w:spacing w:val="11"/>
          <w:position w:val="1"/>
          <w:sz w:val="23"/>
          <w:szCs w:val="23"/>
          <w14:textOutline w14:w="4356" w14:cap="sq" w14:cmpd="sng" w14:algn="ctr">
            <w14:solidFill>
              <w14:srgbClr w14:val="000000"/>
            </w14:solidFill>
            <w14:prstDash w14:val="solid"/>
            <w14:bevel/>
          </w14:textOutline>
        </w:rPr>
        <w:t>二</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、合同总价</w:t>
      </w:r>
    </w:p>
    <w:p w14:paraId="1EAF3D44">
      <w:pPr>
        <w:spacing w:before="1" w:line="225" w:lineRule="auto"/>
        <w:ind w:left="540"/>
        <w:rPr>
          <w:rFonts w:ascii="宋体" w:hAnsi="宋体" w:eastAsia="宋体" w:cs="宋体"/>
          <w:sz w:val="23"/>
          <w:szCs w:val="23"/>
        </w:rPr>
      </w:pPr>
      <w:r>
        <w:rPr>
          <w:rFonts w:ascii="宋体" w:hAnsi="宋体" w:eastAsia="宋体" w:cs="宋体"/>
          <w:spacing w:val="-1"/>
          <w:sz w:val="23"/>
          <w:szCs w:val="23"/>
        </w:rPr>
        <w:t xml:space="preserve">合同总价为人民币大写：                  元，即 </w:t>
      </w:r>
      <w:r>
        <w:rPr>
          <w:rFonts w:ascii="Times New Roman" w:hAnsi="Times New Roman" w:eastAsia="Times New Roman" w:cs="Times New Roman"/>
          <w:sz w:val="23"/>
          <w:szCs w:val="23"/>
        </w:rPr>
        <w:t>RMB</w:t>
      </w:r>
      <w:r>
        <w:rPr>
          <w:rFonts w:ascii="宋体" w:hAnsi="宋体" w:eastAsia="宋体" w:cs="宋体"/>
          <w:spacing w:val="-1"/>
          <w:sz w:val="23"/>
          <w:szCs w:val="23"/>
        </w:rPr>
        <w:t xml:space="preserve">￥ </w:t>
      </w:r>
      <w:r>
        <w:rPr>
          <w:rFonts w:ascii="宋体" w:hAnsi="宋体" w:eastAsia="宋体" w:cs="宋体"/>
          <w:sz w:val="23"/>
          <w:szCs w:val="23"/>
        </w:rPr>
        <w:t xml:space="preserve">       元；该合同总价</w:t>
      </w:r>
    </w:p>
    <w:p w14:paraId="137A3F9B">
      <w:pPr>
        <w:spacing w:before="188" w:line="374" w:lineRule="auto"/>
        <w:ind w:left="119" w:right="753" w:firstLine="26"/>
        <w:rPr>
          <w:rFonts w:ascii="宋体" w:hAnsi="宋体" w:eastAsia="宋体" w:cs="宋体"/>
          <w:sz w:val="23"/>
          <w:szCs w:val="23"/>
        </w:rPr>
      </w:pPr>
      <w:r>
        <w:rPr>
          <w:rFonts w:ascii="宋体" w:hAnsi="宋体" w:eastAsia="宋体" w:cs="宋体"/>
          <w:spacing w:val="8"/>
          <w:sz w:val="23"/>
          <w:szCs w:val="23"/>
        </w:rPr>
        <w:t>已包括货物设计、材料、制造、包装、运输、检测、验收合格交付使用之前及保修期</w:t>
      </w:r>
      <w:r>
        <w:rPr>
          <w:rFonts w:ascii="宋体" w:hAnsi="宋体" w:eastAsia="宋体" w:cs="宋体"/>
          <w:sz w:val="23"/>
          <w:szCs w:val="23"/>
        </w:rPr>
        <w:t xml:space="preserve">内 </w:t>
      </w:r>
      <w:r>
        <w:rPr>
          <w:rFonts w:ascii="宋体" w:hAnsi="宋体" w:eastAsia="宋体" w:cs="宋体"/>
          <w:spacing w:val="15"/>
          <w:sz w:val="23"/>
          <w:szCs w:val="23"/>
        </w:rPr>
        <w:t>保修服务与备用物件</w:t>
      </w:r>
      <w:r>
        <w:rPr>
          <w:rFonts w:hint="eastAsia" w:ascii="宋体" w:hAnsi="宋体" w:eastAsia="宋体" w:cs="宋体"/>
          <w:spacing w:val="15"/>
          <w:sz w:val="23"/>
          <w:szCs w:val="23"/>
        </w:rPr>
        <w:t>等</w:t>
      </w:r>
      <w:r>
        <w:rPr>
          <w:rFonts w:ascii="宋体" w:hAnsi="宋体" w:eastAsia="宋体" w:cs="宋体"/>
          <w:spacing w:val="15"/>
          <w:sz w:val="23"/>
          <w:szCs w:val="23"/>
        </w:rPr>
        <w:t>所有其他有关各项的含税费用。本合同执行期间合同总价</w:t>
      </w:r>
      <w:r>
        <w:rPr>
          <w:rFonts w:ascii="宋体" w:hAnsi="宋体" w:eastAsia="宋体" w:cs="宋体"/>
          <w:spacing w:val="12"/>
          <w:sz w:val="23"/>
          <w:szCs w:val="23"/>
        </w:rPr>
        <w:t>不</w:t>
      </w:r>
      <w:r>
        <w:rPr>
          <w:rFonts w:ascii="宋体" w:hAnsi="宋体" w:eastAsia="宋体" w:cs="宋体"/>
          <w:sz w:val="23"/>
          <w:szCs w:val="23"/>
        </w:rPr>
        <w:t xml:space="preserve"> </w:t>
      </w:r>
      <w:r>
        <w:rPr>
          <w:rFonts w:ascii="宋体" w:hAnsi="宋体" w:eastAsia="宋体" w:cs="宋体"/>
          <w:spacing w:val="5"/>
          <w:sz w:val="23"/>
          <w:szCs w:val="23"/>
        </w:rPr>
        <w:t>变， 甲方无须另向乙方支付本合同规定之外的其他任何费用</w:t>
      </w:r>
      <w:r>
        <w:rPr>
          <w:rFonts w:ascii="宋体" w:hAnsi="宋体" w:eastAsia="宋体" w:cs="宋体"/>
          <w:sz w:val="23"/>
          <w:szCs w:val="23"/>
        </w:rPr>
        <w:t>。</w:t>
      </w:r>
    </w:p>
    <w:p w14:paraId="2B54A7E0">
      <w:pPr>
        <w:spacing w:line="305" w:lineRule="exact"/>
        <w:ind w:left="4173"/>
        <w:outlineLvl w:val="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、质量要求</w:t>
      </w:r>
    </w:p>
    <w:p w14:paraId="7610B7EE">
      <w:pPr>
        <w:spacing w:before="6" w:line="375" w:lineRule="auto"/>
        <w:ind w:left="118" w:right="753" w:firstLine="498"/>
        <w:rPr>
          <w:rFonts w:ascii="宋体" w:hAnsi="宋体" w:eastAsia="宋体" w:cs="宋体"/>
          <w:sz w:val="23"/>
          <w:szCs w:val="23"/>
        </w:rPr>
      </w:pPr>
      <w:r>
        <w:rPr>
          <w:rFonts w:ascii="宋体" w:hAnsi="宋体" w:eastAsia="宋体" w:cs="宋体"/>
          <w:spacing w:val="20"/>
          <w:sz w:val="23"/>
          <w:szCs w:val="23"/>
        </w:rPr>
        <w:t>1</w:t>
      </w:r>
      <w:r>
        <w:rPr>
          <w:rFonts w:ascii="宋体" w:hAnsi="宋体" w:eastAsia="宋体" w:cs="宋体"/>
          <w:spacing w:val="19"/>
          <w:sz w:val="23"/>
          <w:szCs w:val="23"/>
        </w:rPr>
        <w:t>、</w:t>
      </w:r>
      <w:r>
        <w:rPr>
          <w:rFonts w:ascii="宋体" w:hAnsi="宋体" w:eastAsia="宋体" w:cs="宋体"/>
          <w:spacing w:val="10"/>
          <w:sz w:val="23"/>
          <w:szCs w:val="23"/>
        </w:rPr>
        <w:t>乙方须提供全新的货物 (含零部件、配件等) ，表面无划伤、无碰撞痕迹，且</w:t>
      </w:r>
      <w:r>
        <w:rPr>
          <w:rFonts w:ascii="宋体" w:hAnsi="宋体" w:eastAsia="宋体" w:cs="宋体"/>
          <w:sz w:val="23"/>
          <w:szCs w:val="23"/>
        </w:rPr>
        <w:t xml:space="preserve"> </w:t>
      </w:r>
      <w:r>
        <w:rPr>
          <w:rFonts w:ascii="宋体" w:hAnsi="宋体" w:eastAsia="宋体" w:cs="宋体"/>
          <w:spacing w:val="9"/>
          <w:sz w:val="23"/>
          <w:szCs w:val="23"/>
        </w:rPr>
        <w:t>权属清楚，不得侵害他人的知识产权</w:t>
      </w:r>
      <w:r>
        <w:rPr>
          <w:rFonts w:ascii="宋体" w:hAnsi="宋体" w:eastAsia="宋体" w:cs="宋体"/>
          <w:spacing w:val="7"/>
          <w:sz w:val="23"/>
          <w:szCs w:val="23"/>
        </w:rPr>
        <w:t>。</w:t>
      </w:r>
    </w:p>
    <w:p w14:paraId="5DA08A2E">
      <w:pPr>
        <w:spacing w:before="1" w:line="226" w:lineRule="auto"/>
        <w:ind w:left="602"/>
        <w:rPr>
          <w:rFonts w:ascii="宋体" w:hAnsi="宋体" w:eastAsia="宋体" w:cs="宋体"/>
          <w:sz w:val="23"/>
          <w:szCs w:val="23"/>
        </w:rPr>
      </w:pPr>
      <w:r>
        <w:rPr>
          <w:rFonts w:ascii="宋体" w:hAnsi="宋体" w:eastAsia="宋体" w:cs="宋体"/>
          <w:spacing w:val="7"/>
          <w:sz w:val="23"/>
          <w:szCs w:val="23"/>
        </w:rPr>
        <w:t>2、货物必须符合或优于国家 (行业)           标准， 以及本项目招标文件</w:t>
      </w:r>
      <w:r>
        <w:rPr>
          <w:rFonts w:ascii="宋体" w:hAnsi="宋体" w:eastAsia="宋体" w:cs="宋体"/>
          <w:spacing w:val="5"/>
          <w:sz w:val="23"/>
          <w:szCs w:val="23"/>
        </w:rPr>
        <w:t>的</w:t>
      </w:r>
      <w:r>
        <w:rPr>
          <w:rFonts w:ascii="宋体" w:hAnsi="宋体" w:eastAsia="宋体" w:cs="宋体"/>
          <w:sz w:val="23"/>
          <w:szCs w:val="23"/>
        </w:rPr>
        <w:t>质</w:t>
      </w:r>
    </w:p>
    <w:p w14:paraId="7BD224EC">
      <w:pPr>
        <w:spacing w:before="186" w:line="227" w:lineRule="auto"/>
        <w:ind w:left="119"/>
        <w:rPr>
          <w:rFonts w:ascii="宋体" w:hAnsi="宋体" w:eastAsia="宋体" w:cs="宋体"/>
          <w:sz w:val="23"/>
          <w:szCs w:val="23"/>
        </w:rPr>
      </w:pPr>
      <w:r>
        <w:rPr>
          <w:rFonts w:ascii="宋体" w:hAnsi="宋体" w:eastAsia="宋体" w:cs="宋体"/>
          <w:spacing w:val="16"/>
          <w:sz w:val="23"/>
          <w:szCs w:val="23"/>
        </w:rPr>
        <w:t>量</w:t>
      </w:r>
      <w:r>
        <w:rPr>
          <w:rFonts w:ascii="宋体" w:hAnsi="宋体" w:eastAsia="宋体" w:cs="宋体"/>
          <w:spacing w:val="8"/>
          <w:sz w:val="23"/>
          <w:szCs w:val="23"/>
        </w:rPr>
        <w:t>要求和技术指标与出厂标准。</w:t>
      </w:r>
    </w:p>
    <w:p w14:paraId="099CCBF5">
      <w:pPr>
        <w:spacing w:before="182" w:line="375" w:lineRule="auto"/>
        <w:ind w:left="129" w:right="753" w:firstLine="475"/>
        <w:rPr>
          <w:rFonts w:ascii="宋体" w:hAnsi="宋体" w:eastAsia="宋体" w:cs="宋体"/>
          <w:sz w:val="23"/>
          <w:szCs w:val="23"/>
        </w:rPr>
      </w:pPr>
      <w:r>
        <w:rPr>
          <w:rFonts w:ascii="宋体" w:hAnsi="宋体" w:eastAsia="宋体" w:cs="宋体"/>
          <w:spacing w:val="11"/>
          <w:sz w:val="23"/>
          <w:szCs w:val="23"/>
        </w:rPr>
        <w:t>3、货物制造质量出现问题，乙方应负责三包 (包修、包换、包退) ，费用由乙</w:t>
      </w:r>
      <w:r>
        <w:rPr>
          <w:rFonts w:ascii="宋体" w:hAnsi="宋体" w:eastAsia="宋体" w:cs="宋体"/>
          <w:spacing w:val="5"/>
          <w:sz w:val="23"/>
          <w:szCs w:val="23"/>
        </w:rPr>
        <w:t>方</w:t>
      </w:r>
      <w:r>
        <w:rPr>
          <w:rFonts w:ascii="宋体" w:hAnsi="宋体" w:eastAsia="宋体" w:cs="宋体"/>
          <w:sz w:val="23"/>
          <w:szCs w:val="23"/>
        </w:rPr>
        <w:t xml:space="preserve"> </w:t>
      </w:r>
      <w:r>
        <w:rPr>
          <w:rFonts w:ascii="宋体" w:hAnsi="宋体" w:eastAsia="宋体" w:cs="宋体"/>
          <w:spacing w:val="8"/>
          <w:sz w:val="23"/>
          <w:szCs w:val="23"/>
        </w:rPr>
        <w:t>负担</w:t>
      </w:r>
      <w:r>
        <w:rPr>
          <w:rFonts w:ascii="宋体" w:hAnsi="宋体" w:eastAsia="宋体" w:cs="宋体"/>
          <w:spacing w:val="4"/>
          <w:sz w:val="23"/>
          <w:szCs w:val="23"/>
        </w:rPr>
        <w:t>， 甲方有权到乙方生产场地检查货物质量和生产进度。</w:t>
      </w:r>
    </w:p>
    <w:p w14:paraId="1EB1CABB">
      <w:pPr>
        <w:spacing w:line="310" w:lineRule="exact"/>
        <w:ind w:left="598"/>
        <w:rPr>
          <w:rFonts w:ascii="宋体" w:hAnsi="宋体" w:eastAsia="宋体" w:cs="宋体"/>
          <w:sz w:val="23"/>
          <w:szCs w:val="23"/>
        </w:rPr>
      </w:pPr>
      <w:r>
        <w:rPr>
          <w:rFonts w:ascii="宋体" w:hAnsi="宋体" w:eastAsia="宋体" w:cs="宋体"/>
          <w:spacing w:val="22"/>
          <w:position w:val="1"/>
          <w:sz w:val="23"/>
          <w:szCs w:val="23"/>
        </w:rPr>
        <w:t>4、</w:t>
      </w:r>
      <w:r>
        <w:rPr>
          <w:rFonts w:ascii="宋体" w:hAnsi="宋体" w:eastAsia="宋体" w:cs="宋体"/>
          <w:spacing w:val="11"/>
          <w:position w:val="1"/>
          <w:sz w:val="23"/>
          <w:szCs w:val="23"/>
        </w:rPr>
        <w:t>货到现场后由于甲方保管不当造成的质量问题，乙方亦应负责修理，但费用由</w:t>
      </w:r>
    </w:p>
    <w:p w14:paraId="3D9C78C4">
      <w:pPr>
        <w:sectPr>
          <w:footerReference r:id="rId59" w:type="default"/>
          <w:pgSz w:w="11907" w:h="16840"/>
          <w:pgMar w:top="400" w:right="379" w:bottom="1139" w:left="1591" w:header="0" w:footer="962" w:gutter="0"/>
          <w:cols w:space="720" w:num="1"/>
        </w:sectPr>
      </w:pPr>
    </w:p>
    <w:p w14:paraId="256DFC8D">
      <w:pPr>
        <w:spacing w:line="449" w:lineRule="auto"/>
      </w:pPr>
    </w:p>
    <w:p w14:paraId="568F48FE">
      <w:pPr>
        <w:spacing w:line="374" w:lineRule="exact"/>
        <w:textAlignment w:val="center"/>
      </w:pPr>
    </w:p>
    <w:p w14:paraId="08571CF6">
      <w:pPr>
        <w:spacing w:before="124" w:line="227" w:lineRule="auto"/>
        <w:ind w:left="40"/>
        <w:rPr>
          <w:rFonts w:ascii="宋体" w:hAnsi="宋体" w:eastAsia="宋体" w:cs="宋体"/>
          <w:sz w:val="23"/>
          <w:szCs w:val="23"/>
        </w:rPr>
      </w:pPr>
      <w:r>
        <w:rPr>
          <w:rFonts w:ascii="宋体" w:hAnsi="宋体" w:eastAsia="宋体" w:cs="宋体"/>
          <w:spacing w:val="-1"/>
          <w:sz w:val="23"/>
          <w:szCs w:val="23"/>
        </w:rPr>
        <w:t>甲</w:t>
      </w:r>
      <w:r>
        <w:rPr>
          <w:rFonts w:ascii="宋体" w:hAnsi="宋体" w:eastAsia="宋体" w:cs="宋体"/>
          <w:sz w:val="23"/>
          <w:szCs w:val="23"/>
        </w:rPr>
        <w:t>方负担。</w:t>
      </w:r>
    </w:p>
    <w:p w14:paraId="1FD7B39F">
      <w:pPr>
        <w:spacing w:before="182" w:line="230" w:lineRule="auto"/>
        <w:ind w:left="3963"/>
        <w:outlineLvl w:val="1"/>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四、交货及验收</w:t>
      </w:r>
    </w:p>
    <w:p w14:paraId="384BD851">
      <w:pPr>
        <w:spacing w:before="24" w:line="375" w:lineRule="auto"/>
        <w:ind w:left="15" w:right="753" w:firstLine="492"/>
        <w:rPr>
          <w:rFonts w:ascii="宋体" w:hAnsi="宋体" w:eastAsia="宋体" w:cs="宋体"/>
          <w:sz w:val="23"/>
          <w:szCs w:val="23"/>
        </w:rPr>
      </w:pPr>
      <w:r>
        <w:rPr>
          <w:rFonts w:ascii="宋体" w:hAnsi="宋体" w:eastAsia="宋体" w:cs="宋体"/>
          <w:spacing w:val="8"/>
          <w:sz w:val="23"/>
          <w:szCs w:val="23"/>
        </w:rPr>
        <w:t>1、乙方交</w:t>
      </w:r>
      <w:r>
        <w:rPr>
          <w:rFonts w:ascii="宋体" w:hAnsi="宋体" w:eastAsia="宋体" w:cs="宋体"/>
          <w:spacing w:val="5"/>
          <w:sz w:val="23"/>
          <w:szCs w:val="23"/>
        </w:rPr>
        <w:t>货</w:t>
      </w:r>
      <w:r>
        <w:rPr>
          <w:rFonts w:ascii="宋体" w:hAnsi="宋体" w:eastAsia="宋体" w:cs="宋体"/>
          <w:spacing w:val="4"/>
          <w:sz w:val="23"/>
          <w:szCs w:val="23"/>
        </w:rPr>
        <w:t xml:space="preserve">期限为合同签订生效后的 </w:t>
      </w:r>
      <w:r>
        <w:rPr>
          <w:rFonts w:ascii="宋体" w:hAnsi="宋体" w:eastAsia="宋体" w:cs="宋体"/>
          <w:sz w:val="23"/>
          <w:szCs w:val="23"/>
        </w:rPr>
        <w:t>XX</w:t>
      </w:r>
      <w:r>
        <w:rPr>
          <w:rFonts w:ascii="宋体" w:hAnsi="宋体" w:eastAsia="宋体" w:cs="宋体"/>
          <w:spacing w:val="4"/>
          <w:sz w:val="23"/>
          <w:szCs w:val="23"/>
        </w:rPr>
        <w:t xml:space="preserve"> 日内，在合同签订生效之日起 </w:t>
      </w:r>
      <w:r>
        <w:rPr>
          <w:rFonts w:ascii="宋体" w:hAnsi="宋体" w:eastAsia="宋体" w:cs="宋体"/>
          <w:sz w:val="23"/>
          <w:szCs w:val="23"/>
        </w:rPr>
        <w:t>XX</w:t>
      </w:r>
      <w:r>
        <w:rPr>
          <w:rFonts w:ascii="宋体" w:hAnsi="宋体" w:eastAsia="宋体" w:cs="宋体"/>
          <w:spacing w:val="4"/>
          <w:sz w:val="23"/>
          <w:szCs w:val="23"/>
        </w:rPr>
        <w:t xml:space="preserve"> 天内交</w:t>
      </w:r>
      <w:r>
        <w:rPr>
          <w:rFonts w:ascii="宋体" w:hAnsi="宋体" w:eastAsia="宋体" w:cs="宋体"/>
          <w:sz w:val="23"/>
          <w:szCs w:val="23"/>
        </w:rPr>
        <w:t xml:space="preserve"> </w:t>
      </w:r>
      <w:r>
        <w:rPr>
          <w:rFonts w:ascii="宋体" w:hAnsi="宋体" w:eastAsia="宋体" w:cs="宋体"/>
          <w:spacing w:val="-1"/>
          <w:sz w:val="23"/>
          <w:szCs w:val="23"/>
        </w:rPr>
        <w:t xml:space="preserve">货到甲方指定地点，随即在 </w:t>
      </w:r>
      <w:r>
        <w:rPr>
          <w:rFonts w:ascii="宋体" w:hAnsi="宋体" w:eastAsia="宋体" w:cs="宋体"/>
          <w:sz w:val="23"/>
          <w:szCs w:val="23"/>
        </w:rPr>
        <w:t>XX</w:t>
      </w:r>
      <w:r>
        <w:rPr>
          <w:rFonts w:ascii="宋体" w:hAnsi="宋体" w:eastAsia="宋体" w:cs="宋体"/>
          <w:spacing w:val="-1"/>
          <w:sz w:val="23"/>
          <w:szCs w:val="23"/>
        </w:rPr>
        <w:t xml:space="preserve"> 日内全部完成验收合格交付使用，</w:t>
      </w:r>
      <w:r>
        <w:rPr>
          <w:rFonts w:ascii="宋体" w:hAnsi="宋体" w:eastAsia="宋体" w:cs="宋体"/>
          <w:sz w:val="23"/>
          <w:szCs w:val="23"/>
        </w:rPr>
        <w:t xml:space="preserve">并且最迟应在 XX 年 XX </w:t>
      </w:r>
      <w:r>
        <w:rPr>
          <w:rFonts w:ascii="宋体" w:hAnsi="宋体" w:eastAsia="宋体" w:cs="宋体"/>
          <w:spacing w:val="22"/>
          <w:sz w:val="23"/>
          <w:szCs w:val="23"/>
        </w:rPr>
        <w:t>月</w:t>
      </w:r>
      <w:r>
        <w:rPr>
          <w:rFonts w:ascii="宋体" w:hAnsi="宋体" w:eastAsia="宋体" w:cs="宋体"/>
          <w:spacing w:val="11"/>
          <w:sz w:val="23"/>
          <w:szCs w:val="23"/>
        </w:rPr>
        <w:t xml:space="preserve"> </w:t>
      </w:r>
      <w:r>
        <w:rPr>
          <w:rFonts w:ascii="宋体" w:hAnsi="宋体" w:eastAsia="宋体" w:cs="宋体"/>
          <w:sz w:val="23"/>
          <w:szCs w:val="23"/>
        </w:rPr>
        <w:t>XX</w:t>
      </w:r>
      <w:r>
        <w:rPr>
          <w:rFonts w:ascii="宋体" w:hAnsi="宋体" w:eastAsia="宋体" w:cs="宋体"/>
          <w:spacing w:val="11"/>
          <w:sz w:val="23"/>
          <w:szCs w:val="23"/>
        </w:rPr>
        <w:t xml:space="preserve"> 日前全部完成验收合格交付使用(如由于</w:t>
      </w:r>
      <w:r>
        <w:rPr>
          <w:rFonts w:hint="eastAsia" w:ascii="宋体" w:hAnsi="宋体" w:eastAsia="宋体" w:cs="宋体"/>
          <w:spacing w:val="11"/>
          <w:sz w:val="23"/>
          <w:szCs w:val="23"/>
        </w:rPr>
        <w:t>招标</w:t>
      </w:r>
      <w:r>
        <w:rPr>
          <w:rFonts w:ascii="宋体" w:hAnsi="宋体" w:eastAsia="宋体" w:cs="宋体"/>
          <w:spacing w:val="11"/>
          <w:sz w:val="23"/>
          <w:szCs w:val="23"/>
        </w:rPr>
        <w:t>人的原因造成合同延迟签订或验收</w:t>
      </w:r>
      <w:r>
        <w:rPr>
          <w:rFonts w:ascii="宋体" w:hAnsi="宋体" w:eastAsia="宋体" w:cs="宋体"/>
          <w:sz w:val="23"/>
          <w:szCs w:val="23"/>
        </w:rPr>
        <w:t xml:space="preserve"> </w:t>
      </w:r>
      <w:r>
        <w:rPr>
          <w:rFonts w:ascii="宋体" w:hAnsi="宋体" w:eastAsia="宋体" w:cs="宋体"/>
          <w:spacing w:val="22"/>
          <w:sz w:val="23"/>
          <w:szCs w:val="23"/>
        </w:rPr>
        <w:t>的</w:t>
      </w:r>
      <w:r>
        <w:rPr>
          <w:rFonts w:ascii="宋体" w:hAnsi="宋体" w:eastAsia="宋体" w:cs="宋体"/>
          <w:spacing w:val="11"/>
          <w:sz w:val="23"/>
          <w:szCs w:val="23"/>
        </w:rPr>
        <w:t>，时间顺延)。交货验收时须提供产品质检部门从同类产品中抽样检查合格的检测报</w:t>
      </w:r>
      <w:r>
        <w:rPr>
          <w:rFonts w:ascii="宋体" w:hAnsi="宋体" w:eastAsia="宋体" w:cs="宋体"/>
          <w:sz w:val="23"/>
          <w:szCs w:val="23"/>
        </w:rPr>
        <w:t xml:space="preserve"> </w:t>
      </w:r>
      <w:r>
        <w:rPr>
          <w:rFonts w:ascii="宋体" w:hAnsi="宋体" w:eastAsia="宋体" w:cs="宋体"/>
          <w:spacing w:val="-4"/>
          <w:sz w:val="23"/>
          <w:szCs w:val="23"/>
        </w:rPr>
        <w:t>告</w:t>
      </w:r>
      <w:r>
        <w:rPr>
          <w:rFonts w:ascii="宋体" w:hAnsi="宋体" w:eastAsia="宋体" w:cs="宋体"/>
          <w:spacing w:val="-2"/>
          <w:sz w:val="23"/>
          <w:szCs w:val="23"/>
        </w:rPr>
        <w:t>。</w:t>
      </w:r>
    </w:p>
    <w:p w14:paraId="5AE8234D">
      <w:pPr>
        <w:spacing w:line="310" w:lineRule="exact"/>
        <w:ind w:left="49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8"/>
          <w:position w:val="1"/>
          <w:sz w:val="23"/>
          <w:szCs w:val="23"/>
        </w:rPr>
        <w:t>、验收由甲方组织，乙方配合进行：</w:t>
      </w:r>
    </w:p>
    <w:p w14:paraId="4C5656D5">
      <w:pPr>
        <w:spacing w:before="157" w:line="227" w:lineRule="auto"/>
        <w:ind w:left="8" w:leftChars="4" w:right="754" w:rightChars="359" w:firstLine="508" w:firstLineChars="200"/>
        <w:rPr>
          <w:rFonts w:ascii="宋体" w:hAnsi="宋体" w:eastAsia="宋体" w:cs="宋体"/>
          <w:spacing w:val="8"/>
          <w:sz w:val="23"/>
          <w:szCs w:val="23"/>
        </w:rPr>
      </w:pPr>
      <w:r>
        <w:rPr>
          <w:rFonts w:ascii="宋体" w:hAnsi="宋体" w:eastAsia="宋体" w:cs="宋体"/>
          <w:spacing w:val="12"/>
          <w:sz w:val="23"/>
          <w:szCs w:val="23"/>
        </w:rPr>
        <w:t>(</w:t>
      </w:r>
      <w:r>
        <w:rPr>
          <w:rFonts w:ascii="宋体" w:hAnsi="宋体" w:eastAsia="宋体" w:cs="宋体"/>
          <w:spacing w:val="8"/>
          <w:sz w:val="23"/>
          <w:szCs w:val="23"/>
        </w:rPr>
        <w:t>1</w:t>
      </w:r>
      <w:r>
        <w:rPr>
          <w:rFonts w:ascii="宋体" w:hAnsi="宋体" w:eastAsia="宋体" w:cs="宋体"/>
          <w:spacing w:val="6"/>
          <w:sz w:val="23"/>
          <w:szCs w:val="23"/>
        </w:rPr>
        <w:t>) 货物在乙方通知货到现场后</w:t>
      </w:r>
      <w:r>
        <w:rPr>
          <w:rFonts w:hint="eastAsia" w:ascii="宋体" w:hAnsi="宋体" w:eastAsia="宋体" w:cs="宋体"/>
          <w:spacing w:val="6"/>
          <w:sz w:val="23"/>
          <w:szCs w:val="23"/>
        </w:rPr>
        <w:t xml:space="preserve">  </w:t>
      </w:r>
      <w:r>
        <w:rPr>
          <w:rFonts w:ascii="宋体" w:hAnsi="宋体" w:eastAsia="宋体" w:cs="宋体"/>
          <w:spacing w:val="6"/>
          <w:sz w:val="23"/>
          <w:szCs w:val="23"/>
        </w:rPr>
        <w:t>日内初步验收。初步验收合格后，进入试</w:t>
      </w:r>
      <w:r>
        <w:rPr>
          <w:rFonts w:ascii="宋体" w:hAnsi="宋体" w:eastAsia="宋体" w:cs="宋体"/>
          <w:spacing w:val="8"/>
          <w:sz w:val="23"/>
          <w:szCs w:val="23"/>
        </w:rPr>
        <w:t>用期；</w:t>
      </w:r>
    </w:p>
    <w:p w14:paraId="1C74B34A">
      <w:pPr>
        <w:spacing w:before="157" w:line="227" w:lineRule="auto"/>
        <w:ind w:left="8" w:leftChars="4" w:right="754" w:rightChars="359"/>
        <w:rPr>
          <w:rFonts w:ascii="宋体" w:hAnsi="宋体" w:eastAsia="宋体" w:cs="宋体"/>
          <w:sz w:val="23"/>
          <w:szCs w:val="23"/>
        </w:rPr>
      </w:pPr>
      <w:r>
        <w:rPr>
          <w:rFonts w:ascii="宋体" w:hAnsi="宋体" w:eastAsia="宋体" w:cs="宋体"/>
          <w:spacing w:val="8"/>
          <w:sz w:val="23"/>
          <w:szCs w:val="23"/>
        </w:rPr>
        <w:t>试用期间发生重大质量问题，修复后试用相应顺延；试用期结束后  日内完成</w:t>
      </w:r>
      <w:r>
        <w:rPr>
          <w:rFonts w:ascii="宋体" w:hAnsi="宋体" w:eastAsia="宋体" w:cs="宋体"/>
          <w:spacing w:val="7"/>
          <w:sz w:val="23"/>
          <w:szCs w:val="23"/>
        </w:rPr>
        <w:t>最</w:t>
      </w:r>
      <w:r>
        <w:rPr>
          <w:rFonts w:ascii="宋体" w:hAnsi="宋体" w:eastAsia="宋体" w:cs="宋体"/>
          <w:spacing w:val="5"/>
          <w:sz w:val="23"/>
          <w:szCs w:val="23"/>
        </w:rPr>
        <w:t>终验收；</w:t>
      </w:r>
    </w:p>
    <w:p w14:paraId="398C6F29">
      <w:pPr>
        <w:spacing w:before="181" w:line="375" w:lineRule="auto"/>
        <w:ind w:left="8" w:right="753" w:firstLine="523"/>
        <w:rPr>
          <w:rFonts w:ascii="宋体" w:hAnsi="宋体" w:eastAsia="宋体" w:cs="宋体"/>
          <w:sz w:val="23"/>
          <w:szCs w:val="23"/>
        </w:rPr>
      </w:pPr>
      <w:r>
        <w:rPr>
          <w:rFonts w:ascii="宋体" w:hAnsi="宋体" w:eastAsia="宋体" w:cs="宋体"/>
          <w:spacing w:val="7"/>
          <w:sz w:val="23"/>
          <w:szCs w:val="23"/>
        </w:rPr>
        <w:t>(2) 验收标准：按国家有关规定以及甲方招标文件的质量要求和技术指标、乙方</w:t>
      </w:r>
      <w:r>
        <w:rPr>
          <w:rFonts w:ascii="宋体" w:hAnsi="宋体" w:eastAsia="宋体" w:cs="宋体"/>
          <w:spacing w:val="1"/>
          <w:sz w:val="23"/>
          <w:szCs w:val="23"/>
        </w:rPr>
        <w:t>的</w:t>
      </w:r>
      <w:r>
        <w:rPr>
          <w:rFonts w:ascii="宋体" w:hAnsi="宋体" w:eastAsia="宋体" w:cs="宋体"/>
          <w:sz w:val="23"/>
          <w:szCs w:val="23"/>
        </w:rPr>
        <w:t xml:space="preserve"> </w:t>
      </w:r>
      <w:r>
        <w:rPr>
          <w:rFonts w:ascii="宋体" w:hAnsi="宋体" w:eastAsia="宋体" w:cs="宋体"/>
          <w:spacing w:val="16"/>
          <w:sz w:val="23"/>
          <w:szCs w:val="23"/>
        </w:rPr>
        <w:t>投标</w:t>
      </w:r>
      <w:r>
        <w:rPr>
          <w:rFonts w:ascii="宋体" w:hAnsi="宋体" w:eastAsia="宋体" w:cs="宋体"/>
          <w:spacing w:val="11"/>
          <w:sz w:val="23"/>
          <w:szCs w:val="23"/>
        </w:rPr>
        <w:t>文</w:t>
      </w:r>
      <w:r>
        <w:rPr>
          <w:rFonts w:ascii="宋体" w:hAnsi="宋体" w:eastAsia="宋体" w:cs="宋体"/>
          <w:spacing w:val="8"/>
          <w:sz w:val="23"/>
          <w:szCs w:val="23"/>
        </w:rPr>
        <w:t>件及承诺与本合同约定标准进行验收；甲乙双方如对质量要求和技术指标的约定</w:t>
      </w:r>
      <w:r>
        <w:rPr>
          <w:rFonts w:ascii="宋体" w:hAnsi="宋体" w:eastAsia="宋体" w:cs="宋体"/>
          <w:sz w:val="23"/>
          <w:szCs w:val="23"/>
        </w:rPr>
        <w:t xml:space="preserve"> </w:t>
      </w:r>
      <w:r>
        <w:rPr>
          <w:rFonts w:ascii="宋体" w:hAnsi="宋体" w:eastAsia="宋体" w:cs="宋体"/>
          <w:spacing w:val="16"/>
          <w:sz w:val="23"/>
          <w:szCs w:val="23"/>
        </w:rPr>
        <w:t>标准</w:t>
      </w:r>
      <w:r>
        <w:rPr>
          <w:rFonts w:ascii="宋体" w:hAnsi="宋体" w:eastAsia="宋体" w:cs="宋体"/>
          <w:spacing w:val="11"/>
          <w:sz w:val="23"/>
          <w:szCs w:val="23"/>
        </w:rPr>
        <w:t>有</w:t>
      </w:r>
      <w:r>
        <w:rPr>
          <w:rFonts w:ascii="宋体" w:hAnsi="宋体" w:eastAsia="宋体" w:cs="宋体"/>
          <w:spacing w:val="8"/>
          <w:sz w:val="23"/>
          <w:szCs w:val="23"/>
        </w:rPr>
        <w:t>相互抵触或异议的事项，由甲方在招标与投标文件中按质量要求和技术指标比较</w:t>
      </w:r>
      <w:r>
        <w:rPr>
          <w:rFonts w:ascii="宋体" w:hAnsi="宋体" w:eastAsia="宋体" w:cs="宋体"/>
          <w:sz w:val="23"/>
          <w:szCs w:val="23"/>
        </w:rPr>
        <w:t xml:space="preserve"> </w:t>
      </w:r>
      <w:r>
        <w:rPr>
          <w:rFonts w:ascii="宋体" w:hAnsi="宋体" w:eastAsia="宋体" w:cs="宋体"/>
          <w:spacing w:val="9"/>
          <w:sz w:val="23"/>
          <w:szCs w:val="23"/>
        </w:rPr>
        <w:t>优胜的原则确定该项的约定标准进行验收；</w:t>
      </w:r>
    </w:p>
    <w:p w14:paraId="7597C6CC">
      <w:pPr>
        <w:spacing w:line="375" w:lineRule="auto"/>
        <w:ind w:left="13" w:right="753" w:firstLine="518"/>
        <w:rPr>
          <w:rFonts w:ascii="宋体" w:hAnsi="宋体" w:eastAsia="宋体" w:cs="宋体"/>
          <w:sz w:val="23"/>
          <w:szCs w:val="23"/>
        </w:rPr>
      </w:pPr>
      <w:r>
        <w:rPr>
          <w:rFonts w:ascii="宋体" w:hAnsi="宋体" w:eastAsia="宋体" w:cs="宋体"/>
          <w:spacing w:val="7"/>
          <w:sz w:val="23"/>
          <w:szCs w:val="23"/>
        </w:rPr>
        <w:t>(3) 验收时如发现所交付的货物有短装、次品、损坏</w:t>
      </w:r>
      <w:r>
        <w:rPr>
          <w:rFonts w:hint="eastAsia" w:ascii="宋体" w:hAnsi="宋体" w:eastAsia="宋体" w:cs="宋体"/>
          <w:spacing w:val="7"/>
          <w:sz w:val="23"/>
          <w:szCs w:val="23"/>
        </w:rPr>
        <w:t>或其他</w:t>
      </w:r>
      <w:r>
        <w:rPr>
          <w:rFonts w:ascii="宋体" w:hAnsi="宋体" w:eastAsia="宋体" w:cs="宋体"/>
          <w:spacing w:val="7"/>
          <w:sz w:val="23"/>
          <w:szCs w:val="23"/>
        </w:rPr>
        <w:t>不符合标准及本合同</w:t>
      </w:r>
      <w:r>
        <w:rPr>
          <w:rFonts w:ascii="宋体" w:hAnsi="宋体" w:eastAsia="宋体" w:cs="宋体"/>
          <w:spacing w:val="1"/>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14"/>
          <w:sz w:val="23"/>
          <w:szCs w:val="23"/>
        </w:rPr>
        <w:t>之</w:t>
      </w:r>
      <w:r>
        <w:rPr>
          <w:rFonts w:ascii="宋体" w:hAnsi="宋体" w:eastAsia="宋体" w:cs="宋体"/>
          <w:spacing w:val="8"/>
          <w:sz w:val="23"/>
          <w:szCs w:val="23"/>
        </w:rPr>
        <w:t>情形者，甲方应做出详尽的现场记录，或由甲乙双方签署备忘录，此现场记录或备</w:t>
      </w:r>
      <w:r>
        <w:rPr>
          <w:rFonts w:ascii="宋体" w:hAnsi="宋体" w:eastAsia="宋体" w:cs="宋体"/>
          <w:sz w:val="23"/>
          <w:szCs w:val="23"/>
        </w:rPr>
        <w:t xml:space="preserve"> </w:t>
      </w:r>
      <w:r>
        <w:rPr>
          <w:rFonts w:ascii="宋体" w:hAnsi="宋体" w:eastAsia="宋体" w:cs="宋体"/>
          <w:spacing w:val="16"/>
          <w:sz w:val="23"/>
          <w:szCs w:val="23"/>
        </w:rPr>
        <w:t>忘</w:t>
      </w:r>
      <w:r>
        <w:rPr>
          <w:rFonts w:ascii="宋体" w:hAnsi="宋体" w:eastAsia="宋体" w:cs="宋体"/>
          <w:spacing w:val="14"/>
          <w:sz w:val="23"/>
          <w:szCs w:val="23"/>
        </w:rPr>
        <w:t>录</w:t>
      </w:r>
      <w:r>
        <w:rPr>
          <w:rFonts w:ascii="宋体" w:hAnsi="宋体" w:eastAsia="宋体" w:cs="宋体"/>
          <w:spacing w:val="8"/>
          <w:sz w:val="23"/>
          <w:szCs w:val="23"/>
        </w:rPr>
        <w:t>可用作补充、缺失和更换损坏部件的有效证据，由此产生的时间延误与有关费用由</w:t>
      </w:r>
      <w:r>
        <w:rPr>
          <w:rFonts w:ascii="宋体" w:hAnsi="宋体" w:eastAsia="宋体" w:cs="宋体"/>
          <w:sz w:val="23"/>
          <w:szCs w:val="23"/>
        </w:rPr>
        <w:t xml:space="preserve"> </w:t>
      </w:r>
      <w:r>
        <w:rPr>
          <w:rFonts w:ascii="宋体" w:hAnsi="宋体" w:eastAsia="宋体" w:cs="宋体"/>
          <w:spacing w:val="12"/>
          <w:sz w:val="23"/>
          <w:szCs w:val="23"/>
        </w:rPr>
        <w:t>乙</w:t>
      </w:r>
      <w:r>
        <w:rPr>
          <w:rFonts w:ascii="宋体" w:hAnsi="宋体" w:eastAsia="宋体" w:cs="宋体"/>
          <w:spacing w:val="8"/>
          <w:sz w:val="23"/>
          <w:szCs w:val="23"/>
        </w:rPr>
        <w:t>方承担，验收期限相应顺延；</w:t>
      </w:r>
    </w:p>
    <w:p w14:paraId="0D5E7A38">
      <w:pPr>
        <w:spacing w:before="1"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10"/>
          <w:sz w:val="23"/>
          <w:szCs w:val="23"/>
        </w:rPr>
        <w:t>4</w:t>
      </w:r>
      <w:r>
        <w:rPr>
          <w:rFonts w:ascii="宋体" w:hAnsi="宋体" w:eastAsia="宋体" w:cs="宋体"/>
          <w:spacing w:val="6"/>
          <w:sz w:val="23"/>
          <w:szCs w:val="23"/>
        </w:rPr>
        <w:t>) 如质量验收合格，双方签署质量验收报告。</w:t>
      </w:r>
    </w:p>
    <w:p w14:paraId="7C772A32">
      <w:pPr>
        <w:spacing w:before="183" w:line="227" w:lineRule="auto"/>
        <w:ind w:left="494"/>
        <w:rPr>
          <w:rFonts w:ascii="宋体" w:hAnsi="宋体" w:eastAsia="宋体" w:cs="宋体"/>
          <w:sz w:val="23"/>
          <w:szCs w:val="23"/>
        </w:rPr>
      </w:pPr>
      <w:r>
        <w:rPr>
          <w:rFonts w:ascii="宋体" w:hAnsi="宋体" w:eastAsia="宋体" w:cs="宋体"/>
          <w:spacing w:val="14"/>
          <w:sz w:val="23"/>
          <w:szCs w:val="23"/>
        </w:rPr>
        <w:t>3、货</w:t>
      </w:r>
      <w:r>
        <w:rPr>
          <w:rFonts w:ascii="宋体" w:hAnsi="宋体" w:eastAsia="宋体" w:cs="宋体"/>
          <w:spacing w:val="10"/>
          <w:sz w:val="23"/>
          <w:szCs w:val="23"/>
        </w:rPr>
        <w:t>物</w:t>
      </w:r>
      <w:r>
        <w:rPr>
          <w:rFonts w:ascii="宋体" w:hAnsi="宋体" w:eastAsia="宋体" w:cs="宋体"/>
          <w:spacing w:val="7"/>
          <w:sz w:val="23"/>
          <w:szCs w:val="23"/>
        </w:rPr>
        <w:t>安装完成后     日内，甲方无故不进行验收工作并已使用货物的，视同已</w:t>
      </w:r>
    </w:p>
    <w:p w14:paraId="67F19677">
      <w:pPr>
        <w:spacing w:before="182" w:line="227" w:lineRule="auto"/>
        <w:ind w:left="14"/>
        <w:rPr>
          <w:rFonts w:ascii="宋体" w:hAnsi="宋体" w:eastAsia="宋体" w:cs="宋体"/>
          <w:sz w:val="23"/>
          <w:szCs w:val="23"/>
        </w:rPr>
      </w:pPr>
      <w:r>
        <w:rPr>
          <w:rFonts w:ascii="宋体" w:hAnsi="宋体" w:eastAsia="宋体" w:cs="宋体"/>
          <w:spacing w:val="8"/>
          <w:sz w:val="23"/>
          <w:szCs w:val="23"/>
        </w:rPr>
        <w:t>安装调试完成并验收合格</w:t>
      </w:r>
      <w:r>
        <w:rPr>
          <w:rFonts w:ascii="宋体" w:hAnsi="宋体" w:eastAsia="宋体" w:cs="宋体"/>
          <w:spacing w:val="7"/>
          <w:sz w:val="23"/>
          <w:szCs w:val="23"/>
        </w:rPr>
        <w:t>。</w:t>
      </w:r>
    </w:p>
    <w:p w14:paraId="7D304589">
      <w:pPr>
        <w:spacing w:before="185" w:line="375" w:lineRule="auto"/>
        <w:ind w:left="9" w:right="753" w:firstLine="479"/>
        <w:rPr>
          <w:rFonts w:ascii="宋体" w:hAnsi="宋体" w:eastAsia="宋体" w:cs="宋体"/>
          <w:sz w:val="23"/>
          <w:szCs w:val="23"/>
        </w:rPr>
      </w:pPr>
      <w:r>
        <w:rPr>
          <w:rFonts w:ascii="宋体" w:hAnsi="宋体" w:eastAsia="宋体" w:cs="宋体"/>
          <w:spacing w:val="22"/>
          <w:sz w:val="23"/>
          <w:szCs w:val="23"/>
        </w:rPr>
        <w:t>4、</w:t>
      </w:r>
      <w:r>
        <w:rPr>
          <w:rFonts w:ascii="宋体" w:hAnsi="宋体" w:eastAsia="宋体" w:cs="宋体"/>
          <w:spacing w:val="11"/>
          <w:sz w:val="23"/>
          <w:szCs w:val="23"/>
        </w:rPr>
        <w:t>乙方应将所提供货物的装箱清单、配件、随机工具、用户使用手册、原厂保修</w:t>
      </w:r>
      <w:r>
        <w:rPr>
          <w:rFonts w:ascii="宋体" w:hAnsi="宋体" w:eastAsia="宋体" w:cs="宋体"/>
          <w:sz w:val="23"/>
          <w:szCs w:val="23"/>
        </w:rPr>
        <w:t xml:space="preserve"> </w:t>
      </w:r>
      <w:r>
        <w:rPr>
          <w:rFonts w:ascii="宋体" w:hAnsi="宋体" w:eastAsia="宋体" w:cs="宋体"/>
          <w:spacing w:val="16"/>
          <w:sz w:val="23"/>
          <w:szCs w:val="23"/>
        </w:rPr>
        <w:t>卡等</w:t>
      </w:r>
      <w:r>
        <w:rPr>
          <w:rFonts w:ascii="宋体" w:hAnsi="宋体" w:eastAsia="宋体" w:cs="宋体"/>
          <w:spacing w:val="10"/>
          <w:sz w:val="23"/>
          <w:szCs w:val="23"/>
        </w:rPr>
        <w:t>资</w:t>
      </w:r>
      <w:r>
        <w:rPr>
          <w:rFonts w:ascii="宋体" w:hAnsi="宋体" w:eastAsia="宋体" w:cs="宋体"/>
          <w:spacing w:val="8"/>
          <w:sz w:val="23"/>
          <w:szCs w:val="23"/>
        </w:rPr>
        <w:t>料交付给甲方；乙方不能完整交付货物及本款规定的单证和工具的，必须负责补</w:t>
      </w:r>
      <w:r>
        <w:rPr>
          <w:rFonts w:ascii="宋体" w:hAnsi="宋体" w:eastAsia="宋体" w:cs="宋体"/>
          <w:sz w:val="23"/>
          <w:szCs w:val="23"/>
        </w:rPr>
        <w:t xml:space="preserve"> </w:t>
      </w:r>
      <w:r>
        <w:rPr>
          <w:rFonts w:ascii="宋体" w:hAnsi="宋体" w:eastAsia="宋体" w:cs="宋体"/>
          <w:spacing w:val="16"/>
          <w:sz w:val="23"/>
          <w:szCs w:val="23"/>
        </w:rPr>
        <w:t>齐</w:t>
      </w:r>
      <w:r>
        <w:rPr>
          <w:rFonts w:ascii="宋体" w:hAnsi="宋体" w:eastAsia="宋体" w:cs="宋体"/>
          <w:spacing w:val="10"/>
          <w:sz w:val="23"/>
          <w:szCs w:val="23"/>
        </w:rPr>
        <w:t>，</w:t>
      </w:r>
      <w:r>
        <w:rPr>
          <w:rFonts w:ascii="宋体" w:hAnsi="宋体" w:eastAsia="宋体" w:cs="宋体"/>
          <w:spacing w:val="8"/>
          <w:sz w:val="23"/>
          <w:szCs w:val="23"/>
        </w:rPr>
        <w:t>否则视为未按合同约定交货。</w:t>
      </w:r>
    </w:p>
    <w:p w14:paraId="5040BDD9">
      <w:pPr>
        <w:spacing w:before="2" w:line="374" w:lineRule="auto"/>
        <w:ind w:left="8" w:right="753" w:firstLine="485"/>
        <w:rPr>
          <w:rFonts w:ascii="宋体" w:hAnsi="宋体" w:eastAsia="宋体" w:cs="宋体"/>
          <w:sz w:val="23"/>
          <w:szCs w:val="23"/>
        </w:rPr>
      </w:pPr>
      <w:r>
        <w:rPr>
          <w:rFonts w:ascii="宋体" w:hAnsi="宋体" w:eastAsia="宋体" w:cs="宋体"/>
          <w:spacing w:val="8"/>
          <w:sz w:val="23"/>
          <w:szCs w:val="23"/>
        </w:rPr>
        <w:t>5、如货物经乙方   次维修仍不能达到合同约定的质量标准，甲方有权退货，并</w:t>
      </w:r>
      <w:r>
        <w:rPr>
          <w:rFonts w:ascii="宋体" w:hAnsi="宋体" w:eastAsia="宋体" w:cs="宋体"/>
          <w:spacing w:val="1"/>
          <w:sz w:val="23"/>
          <w:szCs w:val="23"/>
        </w:rPr>
        <w:t>视</w:t>
      </w:r>
      <w:r>
        <w:rPr>
          <w:rFonts w:ascii="宋体" w:hAnsi="宋体" w:eastAsia="宋体" w:cs="宋体"/>
          <w:sz w:val="23"/>
          <w:szCs w:val="23"/>
        </w:rPr>
        <w:t xml:space="preserve"> </w:t>
      </w:r>
      <w:r>
        <w:rPr>
          <w:rFonts w:ascii="宋体" w:hAnsi="宋体" w:eastAsia="宋体" w:cs="宋体"/>
          <w:spacing w:val="20"/>
          <w:sz w:val="23"/>
          <w:szCs w:val="23"/>
        </w:rPr>
        <w:t>作</w:t>
      </w:r>
      <w:r>
        <w:rPr>
          <w:rFonts w:ascii="宋体" w:hAnsi="宋体" w:eastAsia="宋体" w:cs="宋体"/>
          <w:spacing w:val="18"/>
          <w:sz w:val="23"/>
          <w:szCs w:val="23"/>
        </w:rPr>
        <w:t>乙方不能交付货物而须支付违约赔偿金给甲方， 甲方还可依法追究乙方的违约责</w:t>
      </w:r>
      <w:r>
        <w:rPr>
          <w:rFonts w:ascii="宋体" w:hAnsi="宋体" w:eastAsia="宋体" w:cs="宋体"/>
          <w:sz w:val="23"/>
          <w:szCs w:val="23"/>
        </w:rPr>
        <w:t xml:space="preserve"> </w:t>
      </w:r>
      <w:r>
        <w:rPr>
          <w:rFonts w:ascii="宋体" w:hAnsi="宋体" w:eastAsia="宋体" w:cs="宋体"/>
          <w:spacing w:val="1"/>
          <w:sz w:val="23"/>
          <w:szCs w:val="23"/>
        </w:rPr>
        <w:t>任</w:t>
      </w:r>
      <w:r>
        <w:rPr>
          <w:rFonts w:ascii="宋体" w:hAnsi="宋体" w:eastAsia="宋体" w:cs="宋体"/>
          <w:sz w:val="23"/>
          <w:szCs w:val="23"/>
        </w:rPr>
        <w:t>。</w:t>
      </w:r>
    </w:p>
    <w:p w14:paraId="255926C2">
      <w:pPr>
        <w:spacing w:line="384" w:lineRule="auto"/>
        <w:ind w:left="11" w:right="753" w:firstLine="480"/>
        <w:rPr>
          <w:rFonts w:ascii="宋体" w:hAnsi="宋体" w:eastAsia="宋体" w:cs="宋体"/>
          <w:sz w:val="23"/>
          <w:szCs w:val="23"/>
        </w:rPr>
      </w:pPr>
      <w:r>
        <w:rPr>
          <w:rFonts w:ascii="宋体" w:hAnsi="宋体" w:eastAsia="宋体" w:cs="宋体"/>
          <w:spacing w:val="22"/>
          <w:sz w:val="23"/>
          <w:szCs w:val="23"/>
        </w:rPr>
        <w:t>6</w:t>
      </w:r>
      <w:r>
        <w:rPr>
          <w:rFonts w:ascii="宋体" w:hAnsi="宋体" w:eastAsia="宋体" w:cs="宋体"/>
          <w:spacing w:val="19"/>
          <w:sz w:val="23"/>
          <w:szCs w:val="23"/>
        </w:rPr>
        <w:t>、</w:t>
      </w:r>
      <w:r>
        <w:rPr>
          <w:rFonts w:ascii="宋体" w:hAnsi="宋体" w:eastAsia="宋体" w:cs="宋体"/>
          <w:spacing w:val="11"/>
          <w:sz w:val="23"/>
          <w:szCs w:val="23"/>
        </w:rPr>
        <w:t>其他未尽事宜应严格按照《政府采购项目需求论证和履约验收管理办法》的要</w:t>
      </w:r>
      <w:r>
        <w:rPr>
          <w:rFonts w:ascii="宋体" w:hAnsi="宋体" w:eastAsia="宋体" w:cs="宋体"/>
          <w:sz w:val="23"/>
          <w:szCs w:val="23"/>
        </w:rPr>
        <w:t xml:space="preserve"> </w:t>
      </w:r>
      <w:r>
        <w:rPr>
          <w:rFonts w:ascii="宋体" w:hAnsi="宋体" w:eastAsia="宋体" w:cs="宋体"/>
          <w:spacing w:val="6"/>
          <w:sz w:val="23"/>
          <w:szCs w:val="23"/>
        </w:rPr>
        <w:t>求</w:t>
      </w:r>
      <w:r>
        <w:rPr>
          <w:rFonts w:ascii="宋体" w:hAnsi="宋体" w:eastAsia="宋体" w:cs="宋体"/>
          <w:spacing w:val="4"/>
          <w:sz w:val="23"/>
          <w:szCs w:val="23"/>
        </w:rPr>
        <w:t>进行。</w:t>
      </w:r>
    </w:p>
    <w:p w14:paraId="27A7E453">
      <w:pPr>
        <w:sectPr>
          <w:footerReference r:id="rId60" w:type="default"/>
          <w:pgSz w:w="11907" w:h="16840"/>
          <w:pgMar w:top="400" w:right="379" w:bottom="1138" w:left="1701" w:header="0" w:footer="962" w:gutter="0"/>
          <w:cols w:space="720" w:num="1"/>
        </w:sectPr>
      </w:pPr>
    </w:p>
    <w:p w14:paraId="3F8EEF28">
      <w:pPr>
        <w:spacing w:line="449" w:lineRule="auto"/>
      </w:pPr>
    </w:p>
    <w:p w14:paraId="175D249B">
      <w:pPr>
        <w:spacing w:line="374" w:lineRule="exact"/>
        <w:textAlignment w:val="center"/>
      </w:pPr>
    </w:p>
    <w:p w14:paraId="4C84203B">
      <w:pPr>
        <w:spacing w:before="124" w:line="237" w:lineRule="auto"/>
        <w:ind w:left="406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、付款方式</w:t>
      </w:r>
    </w:p>
    <w:p w14:paraId="4599FA4C">
      <w:pPr>
        <w:spacing w:before="15" w:line="227" w:lineRule="auto"/>
        <w:ind w:left="507"/>
        <w:rPr>
          <w:rFonts w:ascii="宋体" w:hAnsi="宋体" w:eastAsia="宋体" w:cs="宋体"/>
          <w:sz w:val="23"/>
          <w:szCs w:val="23"/>
        </w:rPr>
      </w:pPr>
      <w:r>
        <w:rPr>
          <w:rFonts w:ascii="宋体" w:hAnsi="宋体" w:eastAsia="宋体" w:cs="宋体"/>
          <w:spacing w:val="14"/>
          <w:sz w:val="23"/>
          <w:szCs w:val="23"/>
        </w:rPr>
        <w:t xml:space="preserve">1、 </w:t>
      </w:r>
      <w:r>
        <w:rPr>
          <w:rFonts w:ascii="宋体" w:hAnsi="宋体" w:eastAsia="宋体" w:cs="宋体"/>
          <w:spacing w:val="11"/>
          <w:sz w:val="23"/>
          <w:szCs w:val="23"/>
        </w:rPr>
        <w:t>甲</w:t>
      </w:r>
      <w:r>
        <w:rPr>
          <w:rFonts w:ascii="宋体" w:hAnsi="宋体" w:eastAsia="宋体" w:cs="宋体"/>
          <w:spacing w:val="7"/>
          <w:sz w:val="23"/>
          <w:szCs w:val="23"/>
        </w:rPr>
        <w:t>方在本合同签订生效之日起接到乙方通知和票据凭证资料以及乙方交给甲方</w:t>
      </w:r>
    </w:p>
    <w:p w14:paraId="16041046">
      <w:pPr>
        <w:spacing w:before="183" w:line="226" w:lineRule="auto"/>
        <w:ind w:left="29"/>
        <w:rPr>
          <w:rFonts w:ascii="宋体" w:hAnsi="宋体" w:eastAsia="宋体" w:cs="宋体"/>
          <w:sz w:val="23"/>
          <w:szCs w:val="23"/>
        </w:rPr>
      </w:pPr>
      <w:r>
        <w:rPr>
          <w:rFonts w:ascii="宋体" w:hAnsi="宋体" w:eastAsia="宋体" w:cs="宋体"/>
          <w:spacing w:val="12"/>
          <w:sz w:val="23"/>
          <w:szCs w:val="23"/>
        </w:rPr>
        <w:t>的合</w:t>
      </w:r>
      <w:r>
        <w:rPr>
          <w:rFonts w:ascii="宋体" w:hAnsi="宋体" w:eastAsia="宋体" w:cs="宋体"/>
          <w:spacing w:val="9"/>
          <w:sz w:val="23"/>
          <w:szCs w:val="23"/>
        </w:rPr>
        <w:t>同</w:t>
      </w:r>
      <w:r>
        <w:rPr>
          <w:rFonts w:ascii="宋体" w:hAnsi="宋体" w:eastAsia="宋体" w:cs="宋体"/>
          <w:spacing w:val="6"/>
          <w:sz w:val="23"/>
          <w:szCs w:val="23"/>
        </w:rPr>
        <w:t>履约保证金 (按合同总价的百分之  计算款额￥             元，人民币大写：</w:t>
      </w:r>
    </w:p>
    <w:p w14:paraId="0D0596D3">
      <w:pPr>
        <w:spacing w:before="186" w:line="226" w:lineRule="auto"/>
        <w:ind w:left="11"/>
        <w:rPr>
          <w:rFonts w:ascii="宋体" w:hAnsi="宋体" w:eastAsia="宋体" w:cs="宋体"/>
          <w:sz w:val="23"/>
          <w:szCs w:val="23"/>
        </w:rPr>
      </w:pPr>
      <w:r>
        <w:rPr>
          <w:rFonts w:ascii="宋体" w:hAnsi="宋体" w:eastAsia="宋体" w:cs="宋体"/>
          <w:spacing w:val="14"/>
          <w:sz w:val="23"/>
          <w:szCs w:val="23"/>
        </w:rPr>
        <w:t>元</w:t>
      </w:r>
      <w:r>
        <w:rPr>
          <w:rFonts w:ascii="宋体" w:hAnsi="宋体" w:eastAsia="宋体" w:cs="宋体"/>
          <w:spacing w:val="13"/>
          <w:sz w:val="23"/>
          <w:szCs w:val="23"/>
        </w:rPr>
        <w:t>整</w:t>
      </w:r>
      <w:r>
        <w:rPr>
          <w:rFonts w:ascii="宋体" w:hAnsi="宋体" w:eastAsia="宋体" w:cs="宋体"/>
          <w:spacing w:val="7"/>
          <w:sz w:val="23"/>
          <w:szCs w:val="23"/>
        </w:rPr>
        <w:t>) 后的    日内支付合同金额百分之     的价款；</w:t>
      </w:r>
    </w:p>
    <w:p w14:paraId="052E49BE">
      <w:pPr>
        <w:spacing w:before="184" w:line="227" w:lineRule="auto"/>
        <w:ind w:left="492"/>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、全部货物安装调试完毕并验收合格之日起， 甲方接到乙方通知与票据凭证资料</w:t>
      </w:r>
    </w:p>
    <w:p w14:paraId="4935B265">
      <w:pPr>
        <w:spacing w:before="185" w:line="227" w:lineRule="auto"/>
        <w:ind w:left="37"/>
        <w:rPr>
          <w:rFonts w:ascii="宋体" w:hAnsi="宋体" w:eastAsia="宋体" w:cs="宋体"/>
          <w:sz w:val="23"/>
          <w:szCs w:val="23"/>
        </w:rPr>
      </w:pPr>
      <w:r>
        <w:rPr>
          <w:rFonts w:ascii="宋体" w:hAnsi="宋体" w:eastAsia="宋体" w:cs="宋体"/>
          <w:spacing w:val="18"/>
          <w:sz w:val="23"/>
          <w:szCs w:val="23"/>
        </w:rPr>
        <w:t>以</w:t>
      </w:r>
      <w:r>
        <w:rPr>
          <w:rFonts w:ascii="宋体" w:hAnsi="宋体" w:eastAsia="宋体" w:cs="宋体"/>
          <w:spacing w:val="12"/>
          <w:sz w:val="23"/>
          <w:szCs w:val="23"/>
        </w:rPr>
        <w:t>后</w:t>
      </w:r>
      <w:r>
        <w:rPr>
          <w:rFonts w:ascii="宋体" w:hAnsi="宋体" w:eastAsia="宋体" w:cs="宋体"/>
          <w:spacing w:val="9"/>
          <w:sz w:val="23"/>
          <w:szCs w:val="23"/>
        </w:rPr>
        <w:t>的      日内，提交支付凭证资料给       财政国库支付执行机构办理财政国库</w:t>
      </w:r>
    </w:p>
    <w:p w14:paraId="06B726D8">
      <w:pPr>
        <w:spacing w:before="183" w:line="227" w:lineRule="auto"/>
        <w:ind w:left="10"/>
        <w:rPr>
          <w:rFonts w:ascii="宋体" w:hAnsi="宋体" w:eastAsia="宋体" w:cs="宋体"/>
          <w:sz w:val="23"/>
          <w:szCs w:val="23"/>
        </w:rPr>
      </w:pPr>
      <w:r>
        <w:rPr>
          <w:rFonts w:ascii="宋体" w:hAnsi="宋体" w:eastAsia="宋体" w:cs="宋体"/>
          <w:spacing w:val="4"/>
          <w:sz w:val="23"/>
          <w:szCs w:val="23"/>
        </w:rPr>
        <w:t>支</w:t>
      </w:r>
      <w:r>
        <w:rPr>
          <w:rFonts w:ascii="宋体" w:hAnsi="宋体" w:eastAsia="宋体" w:cs="宋体"/>
          <w:spacing w:val="2"/>
          <w:sz w:val="23"/>
          <w:szCs w:val="23"/>
        </w:rPr>
        <w:t>付手续，并由其向乙方核拨合同总价的百分之   款项：￥     元，人民币大写    元</w:t>
      </w:r>
    </w:p>
    <w:p w14:paraId="71E339C3">
      <w:pPr>
        <w:spacing w:before="184" w:line="235" w:lineRule="auto"/>
        <w:ind w:left="10"/>
        <w:rPr>
          <w:rFonts w:ascii="宋体" w:hAnsi="宋体" w:eastAsia="宋体" w:cs="宋体"/>
          <w:sz w:val="23"/>
          <w:szCs w:val="23"/>
        </w:rPr>
      </w:pPr>
      <w:r>
        <w:rPr>
          <w:rFonts w:ascii="宋体" w:hAnsi="宋体" w:eastAsia="宋体" w:cs="宋体"/>
          <w:spacing w:val="-1"/>
          <w:sz w:val="23"/>
          <w:szCs w:val="23"/>
        </w:rPr>
        <w:t>整</w:t>
      </w:r>
      <w:r>
        <w:rPr>
          <w:rFonts w:ascii="宋体" w:hAnsi="宋体" w:eastAsia="宋体" w:cs="宋体"/>
          <w:sz w:val="23"/>
          <w:szCs w:val="23"/>
        </w:rPr>
        <w:t>；</w:t>
      </w:r>
    </w:p>
    <w:p w14:paraId="67B14AAF">
      <w:pPr>
        <w:spacing w:before="176" w:line="309" w:lineRule="exact"/>
        <w:ind w:left="494"/>
        <w:rPr>
          <w:rFonts w:ascii="宋体" w:hAnsi="宋体" w:eastAsia="宋体" w:cs="宋体"/>
          <w:sz w:val="23"/>
          <w:szCs w:val="23"/>
        </w:rPr>
      </w:pPr>
      <w:r>
        <w:rPr>
          <w:rFonts w:ascii="宋体" w:hAnsi="宋体" w:eastAsia="宋体" w:cs="宋体"/>
          <w:spacing w:val="12"/>
          <w:position w:val="1"/>
          <w:sz w:val="23"/>
          <w:szCs w:val="23"/>
        </w:rPr>
        <w:t>3</w:t>
      </w:r>
      <w:r>
        <w:rPr>
          <w:rFonts w:ascii="宋体" w:hAnsi="宋体" w:eastAsia="宋体" w:cs="宋体"/>
          <w:spacing w:val="9"/>
          <w:position w:val="1"/>
          <w:sz w:val="23"/>
          <w:szCs w:val="23"/>
        </w:rPr>
        <w:t>、乙方须向甲方出具合法有效完整的完税发票及凭证资料进行支付结算。</w:t>
      </w:r>
    </w:p>
    <w:p w14:paraId="2453E207">
      <w:pPr>
        <w:spacing w:before="156" w:line="232" w:lineRule="auto"/>
        <w:ind w:left="4065"/>
        <w:outlineLvl w:val="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六、售后服</w:t>
      </w:r>
      <w:r>
        <w:rPr>
          <w:rFonts w:ascii="宋体" w:hAnsi="宋体" w:eastAsia="宋体" w:cs="宋体"/>
          <w:spacing w:val="8"/>
          <w:sz w:val="23"/>
          <w:szCs w:val="23"/>
          <w14:textOutline w14:w="4356" w14:cap="sq" w14:cmpd="sng" w14:algn="ctr">
            <w14:solidFill>
              <w14:srgbClr w14:val="000000"/>
            </w14:solidFill>
            <w14:prstDash w14:val="solid"/>
            <w14:bevel/>
          </w14:textOutline>
        </w:rPr>
        <w:t>务</w:t>
      </w:r>
    </w:p>
    <w:p w14:paraId="4D383123">
      <w:pPr>
        <w:spacing w:before="27" w:line="374" w:lineRule="auto"/>
        <w:ind w:left="9" w:right="753" w:firstLine="497"/>
        <w:rPr>
          <w:rFonts w:ascii="宋体" w:hAnsi="宋体" w:eastAsia="宋体" w:cs="宋体"/>
          <w:sz w:val="23"/>
          <w:szCs w:val="23"/>
        </w:rPr>
      </w:pPr>
      <w:r>
        <w:rPr>
          <w:rFonts w:ascii="宋体" w:hAnsi="宋体" w:eastAsia="宋体" w:cs="宋体"/>
          <w:spacing w:val="11"/>
          <w:sz w:val="23"/>
          <w:szCs w:val="23"/>
        </w:rPr>
        <w:t>1</w:t>
      </w:r>
      <w:r>
        <w:rPr>
          <w:rFonts w:ascii="宋体" w:hAnsi="宋体" w:eastAsia="宋体" w:cs="宋体"/>
          <w:spacing w:val="7"/>
          <w:sz w:val="23"/>
          <w:szCs w:val="23"/>
        </w:rPr>
        <w:t>、质保期为验收合格后</w:t>
      </w:r>
      <w:r>
        <w:rPr>
          <w:rFonts w:ascii="宋体" w:hAnsi="宋体" w:eastAsia="宋体" w:cs="宋体"/>
          <w:spacing w:val="7"/>
          <w:sz w:val="23"/>
          <w:szCs w:val="23"/>
          <w:u w:val="single"/>
        </w:rPr>
        <w:t xml:space="preserve">    </w:t>
      </w:r>
      <w:r>
        <w:rPr>
          <w:rFonts w:ascii="宋体" w:hAnsi="宋体" w:eastAsia="宋体" w:cs="宋体"/>
          <w:spacing w:val="7"/>
          <w:sz w:val="23"/>
          <w:szCs w:val="23"/>
        </w:rPr>
        <w:t>年，质保期内出现质量问题，乙方在接到通知后 5 日</w:t>
      </w:r>
      <w:r>
        <w:rPr>
          <w:rFonts w:ascii="宋体" w:hAnsi="宋体" w:eastAsia="宋体" w:cs="宋体"/>
          <w:sz w:val="23"/>
          <w:szCs w:val="23"/>
        </w:rPr>
        <w:t xml:space="preserve"> </w:t>
      </w:r>
      <w:r>
        <w:rPr>
          <w:rFonts w:ascii="宋体" w:hAnsi="宋体" w:eastAsia="宋体" w:cs="宋体"/>
          <w:spacing w:val="8"/>
          <w:sz w:val="23"/>
          <w:szCs w:val="23"/>
        </w:rPr>
        <w:t>内响应到场，10 日内完成维修或更换，并承担修理调换的费用；如货物经乙方   次</w:t>
      </w:r>
      <w:r>
        <w:rPr>
          <w:rFonts w:ascii="宋体" w:hAnsi="宋体" w:eastAsia="宋体" w:cs="宋体"/>
          <w:sz w:val="23"/>
          <w:szCs w:val="23"/>
        </w:rPr>
        <w:t xml:space="preserve">维 </w:t>
      </w:r>
      <w:r>
        <w:rPr>
          <w:rFonts w:ascii="宋体" w:hAnsi="宋体" w:eastAsia="宋体" w:cs="宋体"/>
          <w:spacing w:val="16"/>
          <w:sz w:val="23"/>
          <w:szCs w:val="23"/>
        </w:rPr>
        <w:t>修仍</w:t>
      </w:r>
      <w:r>
        <w:rPr>
          <w:rFonts w:ascii="宋体" w:hAnsi="宋体" w:eastAsia="宋体" w:cs="宋体"/>
          <w:spacing w:val="10"/>
          <w:sz w:val="23"/>
          <w:szCs w:val="23"/>
        </w:rPr>
        <w:t>不</w:t>
      </w:r>
      <w:r>
        <w:rPr>
          <w:rFonts w:ascii="宋体" w:hAnsi="宋体" w:eastAsia="宋体" w:cs="宋体"/>
          <w:spacing w:val="8"/>
          <w:sz w:val="23"/>
          <w:szCs w:val="23"/>
        </w:rPr>
        <w:t>能达到本合同约定的质量标准，视作乙方未能按时交货，甲方有权退货并追究乙</w:t>
      </w:r>
      <w:r>
        <w:rPr>
          <w:rFonts w:ascii="宋体" w:hAnsi="宋体" w:eastAsia="宋体" w:cs="宋体"/>
          <w:sz w:val="23"/>
          <w:szCs w:val="23"/>
        </w:rPr>
        <w:t xml:space="preserve"> </w:t>
      </w:r>
      <w:r>
        <w:rPr>
          <w:rFonts w:ascii="宋体" w:hAnsi="宋体" w:eastAsia="宋体" w:cs="宋体"/>
          <w:spacing w:val="16"/>
          <w:sz w:val="23"/>
          <w:szCs w:val="23"/>
        </w:rPr>
        <w:t>方的</w:t>
      </w:r>
      <w:r>
        <w:rPr>
          <w:rFonts w:ascii="宋体" w:hAnsi="宋体" w:eastAsia="宋体" w:cs="宋体"/>
          <w:spacing w:val="10"/>
          <w:sz w:val="23"/>
          <w:szCs w:val="23"/>
        </w:rPr>
        <w:t>违</w:t>
      </w:r>
      <w:r>
        <w:rPr>
          <w:rFonts w:ascii="宋体" w:hAnsi="宋体" w:eastAsia="宋体" w:cs="宋体"/>
          <w:spacing w:val="8"/>
          <w:sz w:val="23"/>
          <w:szCs w:val="23"/>
        </w:rPr>
        <w:t>约责任。货到现场后由于甲方保管不当造成的问题，乙方亦应负责修复，但费用</w:t>
      </w:r>
      <w:r>
        <w:rPr>
          <w:rFonts w:ascii="宋体" w:hAnsi="宋体" w:eastAsia="宋体" w:cs="宋体"/>
          <w:sz w:val="23"/>
          <w:szCs w:val="23"/>
        </w:rPr>
        <w:t xml:space="preserve"> </w:t>
      </w:r>
      <w:r>
        <w:rPr>
          <w:rFonts w:ascii="宋体" w:hAnsi="宋体" w:eastAsia="宋体" w:cs="宋体"/>
          <w:spacing w:val="10"/>
          <w:sz w:val="23"/>
          <w:szCs w:val="23"/>
        </w:rPr>
        <w:t>由</w:t>
      </w:r>
      <w:r>
        <w:rPr>
          <w:rFonts w:ascii="宋体" w:hAnsi="宋体" w:eastAsia="宋体" w:cs="宋体"/>
          <w:spacing w:val="6"/>
          <w:sz w:val="23"/>
          <w:szCs w:val="23"/>
        </w:rPr>
        <w:t>甲方负担。</w:t>
      </w:r>
    </w:p>
    <w:p w14:paraId="545D06AD">
      <w:pPr>
        <w:spacing w:line="310" w:lineRule="exact"/>
        <w:ind w:left="492"/>
        <w:rPr>
          <w:rFonts w:ascii="宋体" w:hAnsi="宋体" w:eastAsia="宋体" w:cs="宋体"/>
          <w:sz w:val="23"/>
          <w:szCs w:val="23"/>
        </w:rPr>
      </w:pPr>
      <w:r>
        <w:rPr>
          <w:rFonts w:ascii="宋体" w:hAnsi="宋体" w:eastAsia="宋体" w:cs="宋体"/>
          <w:spacing w:val="9"/>
          <w:position w:val="1"/>
          <w:sz w:val="23"/>
          <w:szCs w:val="23"/>
        </w:rPr>
        <w:t>2、乙方须指派专人负责与甲方联系售后服务事宜</w:t>
      </w:r>
      <w:r>
        <w:rPr>
          <w:rFonts w:ascii="宋体" w:hAnsi="宋体" w:eastAsia="宋体" w:cs="宋体"/>
          <w:spacing w:val="4"/>
          <w:position w:val="1"/>
          <w:sz w:val="23"/>
          <w:szCs w:val="23"/>
        </w:rPr>
        <w:t>。</w:t>
      </w:r>
    </w:p>
    <w:p w14:paraId="0098323B">
      <w:pPr>
        <w:spacing w:before="158" w:line="239" w:lineRule="auto"/>
        <w:ind w:left="4062"/>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七</w:t>
      </w:r>
      <w:r>
        <w:rPr>
          <w:rFonts w:ascii="宋体" w:hAnsi="宋体" w:eastAsia="宋体" w:cs="宋体"/>
          <w:spacing w:val="9"/>
          <w:sz w:val="23"/>
          <w:szCs w:val="23"/>
          <w14:textOutline w14:w="4356" w14:cap="sq" w14:cmpd="sng" w14:algn="ctr">
            <w14:solidFill>
              <w14:srgbClr w14:val="000000"/>
            </w14:solidFill>
            <w14:prstDash w14:val="solid"/>
            <w14:bevel/>
          </w14:textOutline>
        </w:rPr>
        <w:t>、违约责任</w:t>
      </w:r>
    </w:p>
    <w:p w14:paraId="73C859CE">
      <w:pPr>
        <w:spacing w:before="15" w:line="227" w:lineRule="auto"/>
        <w:ind w:left="507"/>
        <w:rPr>
          <w:rFonts w:ascii="宋体" w:hAnsi="宋体" w:eastAsia="宋体" w:cs="宋体"/>
          <w:sz w:val="23"/>
          <w:szCs w:val="23"/>
        </w:rPr>
      </w:pPr>
      <w:r>
        <w:rPr>
          <w:rFonts w:ascii="宋体" w:hAnsi="宋体" w:eastAsia="宋体" w:cs="宋体"/>
          <w:spacing w:val="-12"/>
          <w:sz w:val="23"/>
          <w:szCs w:val="23"/>
        </w:rPr>
        <w:t>1</w:t>
      </w:r>
      <w:r>
        <w:rPr>
          <w:rFonts w:ascii="宋体" w:hAnsi="宋体" w:eastAsia="宋体" w:cs="宋体"/>
          <w:spacing w:val="-7"/>
          <w:sz w:val="23"/>
          <w:szCs w:val="23"/>
        </w:rPr>
        <w:t>、 甲方违约责任</w:t>
      </w:r>
    </w:p>
    <w:p w14:paraId="70627C28">
      <w:pPr>
        <w:spacing w:before="182"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1)  甲方无正当理由拒收货物的， 甲方应偿付合同总价百分之  的违约金；</w:t>
      </w:r>
    </w:p>
    <w:p w14:paraId="7FCA3ED6">
      <w:pPr>
        <w:spacing w:before="186" w:line="227" w:lineRule="auto"/>
        <w:ind w:left="501"/>
        <w:rPr>
          <w:rFonts w:ascii="宋体" w:hAnsi="宋体" w:eastAsia="宋体" w:cs="宋体"/>
          <w:sz w:val="23"/>
          <w:szCs w:val="23"/>
        </w:rPr>
      </w:pPr>
      <w:r>
        <w:rPr>
          <w:rFonts w:ascii="宋体" w:hAnsi="宋体" w:eastAsia="宋体" w:cs="宋体"/>
          <w:spacing w:val="20"/>
          <w:sz w:val="23"/>
          <w:szCs w:val="23"/>
        </w:rPr>
        <w:t>(2</w:t>
      </w:r>
      <w:r>
        <w:rPr>
          <w:rFonts w:ascii="宋体" w:hAnsi="宋体" w:eastAsia="宋体" w:cs="宋体"/>
          <w:spacing w:val="16"/>
          <w:sz w:val="23"/>
          <w:szCs w:val="23"/>
        </w:rPr>
        <w:t>)</w:t>
      </w:r>
      <w:r>
        <w:rPr>
          <w:rFonts w:ascii="宋体" w:hAnsi="宋体" w:eastAsia="宋体" w:cs="宋体"/>
          <w:spacing w:val="10"/>
          <w:sz w:val="23"/>
          <w:szCs w:val="23"/>
        </w:rPr>
        <w:t xml:space="preserve">  甲方逾期支付货款的，除应及时付足货款外，应向乙方偿付欠款总额万分之</w:t>
      </w:r>
    </w:p>
    <w:p w14:paraId="62201B2A">
      <w:pPr>
        <w:spacing w:before="183" w:line="228" w:lineRule="auto"/>
        <w:ind w:left="8"/>
        <w:rPr>
          <w:rFonts w:ascii="宋体" w:hAnsi="宋体" w:eastAsia="宋体" w:cs="宋体"/>
          <w:sz w:val="23"/>
          <w:szCs w:val="23"/>
        </w:rPr>
      </w:pPr>
      <w:r>
        <w:rPr>
          <w:rFonts w:ascii="宋体" w:hAnsi="宋体" w:eastAsia="宋体" w:cs="宋体"/>
          <w:spacing w:val="16"/>
          <w:sz w:val="23"/>
          <w:szCs w:val="23"/>
        </w:rPr>
        <w:t>/天</w:t>
      </w:r>
      <w:r>
        <w:rPr>
          <w:rFonts w:ascii="宋体" w:hAnsi="宋体" w:eastAsia="宋体" w:cs="宋体"/>
          <w:spacing w:val="12"/>
          <w:sz w:val="23"/>
          <w:szCs w:val="23"/>
        </w:rPr>
        <w:t>的</w:t>
      </w:r>
      <w:r>
        <w:rPr>
          <w:rFonts w:ascii="宋体" w:hAnsi="宋体" w:eastAsia="宋体" w:cs="宋体"/>
          <w:spacing w:val="8"/>
          <w:sz w:val="23"/>
          <w:szCs w:val="23"/>
        </w:rPr>
        <w:t>违约金；逾期付款超过  天的，乙方有权终止合同；</w:t>
      </w:r>
    </w:p>
    <w:p w14:paraId="49F2C375">
      <w:pPr>
        <w:spacing w:before="183" w:line="375"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3</w:t>
      </w:r>
      <w:r>
        <w:rPr>
          <w:rFonts w:ascii="宋体" w:hAnsi="宋体" w:eastAsia="宋体" w:cs="宋体"/>
          <w:spacing w:val="9"/>
          <w:sz w:val="23"/>
          <w:szCs w:val="23"/>
        </w:rPr>
        <w:t>) 甲方偿付的违约金不足以弥补乙方损失的，还应按乙方损失尚未弥补的部分，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付赔偿金给乙方。</w:t>
      </w:r>
    </w:p>
    <w:p w14:paraId="38CC556F">
      <w:pPr>
        <w:spacing w:line="310" w:lineRule="exact"/>
        <w:ind w:left="492"/>
        <w:rPr>
          <w:rFonts w:ascii="宋体" w:hAnsi="宋体" w:eastAsia="宋体" w:cs="宋体"/>
          <w:sz w:val="23"/>
          <w:szCs w:val="23"/>
        </w:rPr>
      </w:pPr>
      <w:r>
        <w:rPr>
          <w:rFonts w:ascii="宋体" w:hAnsi="宋体" w:eastAsia="宋体" w:cs="宋体"/>
          <w:spacing w:val="8"/>
          <w:position w:val="1"/>
          <w:sz w:val="23"/>
          <w:szCs w:val="23"/>
        </w:rPr>
        <w:t>2、乙方违约责</w:t>
      </w:r>
      <w:r>
        <w:rPr>
          <w:rFonts w:ascii="宋体" w:hAnsi="宋体" w:eastAsia="宋体" w:cs="宋体"/>
          <w:spacing w:val="6"/>
          <w:position w:val="1"/>
          <w:sz w:val="23"/>
          <w:szCs w:val="23"/>
        </w:rPr>
        <w:t>任</w:t>
      </w:r>
    </w:p>
    <w:p w14:paraId="0A60618C">
      <w:pPr>
        <w:spacing w:before="154" w:line="375" w:lineRule="auto"/>
        <w:ind w:left="10" w:right="753" w:firstLine="490"/>
        <w:rPr>
          <w:rFonts w:ascii="宋体" w:hAnsi="宋体" w:eastAsia="宋体" w:cs="宋体"/>
          <w:sz w:val="23"/>
          <w:szCs w:val="23"/>
        </w:rPr>
      </w:pPr>
      <w:r>
        <w:rPr>
          <w:rFonts w:ascii="宋体" w:hAnsi="宋体" w:eastAsia="宋体" w:cs="宋体"/>
          <w:spacing w:val="14"/>
          <w:sz w:val="23"/>
          <w:szCs w:val="23"/>
        </w:rPr>
        <w:t>(1) 乙方交付的货物质量不符合合同规定的，乙方应向甲方支付合同总价的百分</w:t>
      </w:r>
      <w:r>
        <w:rPr>
          <w:rFonts w:ascii="宋体" w:hAnsi="宋体" w:eastAsia="宋体" w:cs="宋体"/>
          <w:sz w:val="23"/>
          <w:szCs w:val="23"/>
        </w:rPr>
        <w:t xml:space="preserve"> </w:t>
      </w:r>
      <w:r>
        <w:rPr>
          <w:rFonts w:ascii="宋体" w:hAnsi="宋体" w:eastAsia="宋体" w:cs="宋体"/>
          <w:spacing w:val="16"/>
          <w:sz w:val="23"/>
          <w:szCs w:val="23"/>
        </w:rPr>
        <w:t>之</w:t>
      </w:r>
      <w:r>
        <w:rPr>
          <w:rFonts w:ascii="宋体" w:hAnsi="宋体" w:eastAsia="宋体" w:cs="宋体"/>
          <w:spacing w:val="9"/>
          <w:sz w:val="23"/>
          <w:szCs w:val="23"/>
        </w:rPr>
        <w:t xml:space="preserve"> </w:t>
      </w:r>
      <w:r>
        <w:rPr>
          <w:rFonts w:ascii="宋体" w:hAnsi="宋体" w:eastAsia="宋体" w:cs="宋体"/>
          <w:spacing w:val="8"/>
          <w:sz w:val="23"/>
          <w:szCs w:val="23"/>
        </w:rPr>
        <w:t xml:space="preserve"> 的违约金，并须在合同规定的交货时间内更换合格的货物给甲方，否则，视作乙方</w:t>
      </w:r>
      <w:r>
        <w:rPr>
          <w:rFonts w:ascii="宋体" w:hAnsi="宋体" w:eastAsia="宋体" w:cs="宋体"/>
          <w:sz w:val="23"/>
          <w:szCs w:val="23"/>
        </w:rPr>
        <w:t xml:space="preserve"> </w:t>
      </w:r>
      <w:r>
        <w:rPr>
          <w:rFonts w:ascii="宋体" w:hAnsi="宋体" w:eastAsia="宋体" w:cs="宋体"/>
          <w:spacing w:val="11"/>
          <w:sz w:val="23"/>
          <w:szCs w:val="23"/>
        </w:rPr>
        <w:t>不能交付货物而违约，按本条本款下述第“ (2) ”项规定由乙方偿付违约赔偿金给</w:t>
      </w:r>
      <w:r>
        <w:rPr>
          <w:rFonts w:ascii="宋体" w:hAnsi="宋体" w:eastAsia="宋体" w:cs="宋体"/>
          <w:spacing w:val="5"/>
          <w:sz w:val="23"/>
          <w:szCs w:val="23"/>
        </w:rPr>
        <w:t>甲</w:t>
      </w:r>
      <w:r>
        <w:rPr>
          <w:rFonts w:ascii="宋体" w:hAnsi="宋体" w:eastAsia="宋体" w:cs="宋体"/>
          <w:sz w:val="23"/>
          <w:szCs w:val="23"/>
        </w:rPr>
        <w:t xml:space="preserve"> </w:t>
      </w:r>
      <w:r>
        <w:rPr>
          <w:rFonts w:ascii="宋体" w:hAnsi="宋体" w:eastAsia="宋体" w:cs="宋体"/>
          <w:spacing w:val="-1"/>
          <w:sz w:val="23"/>
          <w:szCs w:val="23"/>
        </w:rPr>
        <w:t>方</w:t>
      </w:r>
      <w:r>
        <w:rPr>
          <w:rFonts w:ascii="宋体" w:hAnsi="宋体" w:eastAsia="宋体" w:cs="宋体"/>
          <w:sz w:val="23"/>
          <w:szCs w:val="23"/>
        </w:rPr>
        <w:t>。</w:t>
      </w:r>
    </w:p>
    <w:p w14:paraId="779CBE33">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(2) 乙方不能交付货物或逾期交付货物而违约的，除应及时</w:t>
      </w:r>
      <w:r>
        <w:rPr>
          <w:rFonts w:hint="eastAsia" w:ascii="宋体" w:hAnsi="宋体" w:eastAsia="宋体" w:cs="宋体"/>
          <w:spacing w:val="14"/>
          <w:sz w:val="23"/>
          <w:szCs w:val="23"/>
        </w:rPr>
        <w:t>交付</w:t>
      </w:r>
      <w:r>
        <w:rPr>
          <w:rFonts w:ascii="宋体" w:hAnsi="宋体" w:eastAsia="宋体" w:cs="宋体"/>
          <w:spacing w:val="14"/>
          <w:sz w:val="23"/>
          <w:szCs w:val="23"/>
        </w:rPr>
        <w:t>货物外，应向甲</w:t>
      </w:r>
      <w:r>
        <w:rPr>
          <w:rFonts w:ascii="宋体" w:hAnsi="宋体" w:eastAsia="宋体" w:cs="宋体"/>
          <w:sz w:val="23"/>
          <w:szCs w:val="23"/>
        </w:rPr>
        <w:t xml:space="preserve"> </w:t>
      </w:r>
      <w:r>
        <w:rPr>
          <w:rFonts w:ascii="宋体" w:hAnsi="宋体" w:eastAsia="宋体" w:cs="宋体"/>
          <w:spacing w:val="6"/>
          <w:sz w:val="23"/>
          <w:szCs w:val="23"/>
        </w:rPr>
        <w:t>方</w:t>
      </w:r>
      <w:r>
        <w:rPr>
          <w:rFonts w:ascii="宋体" w:hAnsi="宋体" w:eastAsia="宋体" w:cs="宋体"/>
          <w:spacing w:val="5"/>
          <w:sz w:val="23"/>
          <w:szCs w:val="23"/>
        </w:rPr>
        <w:t xml:space="preserve">偿付逾期交货部分货款总额的万分之   /天的违约金；逾期交货超过 </w:t>
      </w:r>
      <w:r>
        <w:rPr>
          <w:rFonts w:ascii="宋体" w:hAnsi="宋体" w:eastAsia="宋体" w:cs="宋体"/>
          <w:sz w:val="23"/>
          <w:szCs w:val="23"/>
        </w:rPr>
        <w:t>XX</w:t>
      </w:r>
      <w:r>
        <w:rPr>
          <w:rFonts w:ascii="宋体" w:hAnsi="宋体" w:eastAsia="宋体" w:cs="宋体"/>
          <w:spacing w:val="5"/>
          <w:sz w:val="23"/>
          <w:szCs w:val="23"/>
        </w:rPr>
        <w:t xml:space="preserve"> 天， 甲方有</w:t>
      </w:r>
      <w:r>
        <w:rPr>
          <w:rFonts w:ascii="宋体" w:hAnsi="宋体" w:eastAsia="宋体" w:cs="宋体"/>
          <w:sz w:val="23"/>
          <w:szCs w:val="23"/>
        </w:rPr>
        <w:t xml:space="preserve"> </w:t>
      </w:r>
      <w:r>
        <w:rPr>
          <w:rFonts w:ascii="宋体" w:hAnsi="宋体" w:eastAsia="宋体" w:cs="宋体"/>
          <w:spacing w:val="16"/>
          <w:sz w:val="23"/>
          <w:szCs w:val="23"/>
        </w:rPr>
        <w:t>权</w:t>
      </w:r>
      <w:r>
        <w:rPr>
          <w:rFonts w:ascii="宋体" w:hAnsi="宋体" w:eastAsia="宋体" w:cs="宋体"/>
          <w:spacing w:val="11"/>
          <w:sz w:val="23"/>
          <w:szCs w:val="23"/>
        </w:rPr>
        <w:t>终</w:t>
      </w:r>
      <w:r>
        <w:rPr>
          <w:rFonts w:ascii="宋体" w:hAnsi="宋体" w:eastAsia="宋体" w:cs="宋体"/>
          <w:spacing w:val="8"/>
          <w:sz w:val="23"/>
          <w:szCs w:val="23"/>
        </w:rPr>
        <w:t>止合同，乙方则应按合同总价的百分之  的款额向甲方偿付赔偿金，并须全额退还</w:t>
      </w:r>
    </w:p>
    <w:p w14:paraId="61203655">
      <w:pPr>
        <w:spacing w:before="1" w:line="226" w:lineRule="auto"/>
        <w:ind w:left="40"/>
        <w:rPr>
          <w:rFonts w:ascii="宋体" w:hAnsi="宋体" w:eastAsia="宋体" w:cs="宋体"/>
          <w:sz w:val="23"/>
          <w:szCs w:val="23"/>
        </w:rPr>
      </w:pPr>
      <w:r>
        <w:rPr>
          <w:rFonts w:ascii="宋体" w:hAnsi="宋体" w:eastAsia="宋体" w:cs="宋体"/>
          <w:spacing w:val="7"/>
          <w:sz w:val="23"/>
          <w:szCs w:val="23"/>
        </w:rPr>
        <w:t>甲方已经付给乙方的货款及其利息</w:t>
      </w:r>
      <w:r>
        <w:rPr>
          <w:rFonts w:ascii="宋体" w:hAnsi="宋体" w:eastAsia="宋体" w:cs="宋体"/>
          <w:spacing w:val="4"/>
          <w:sz w:val="23"/>
          <w:szCs w:val="23"/>
        </w:rPr>
        <w:t>。</w:t>
      </w:r>
    </w:p>
    <w:p w14:paraId="03E5C310">
      <w:pPr>
        <w:sectPr>
          <w:footerReference r:id="rId61" w:type="default"/>
          <w:pgSz w:w="11907" w:h="16840"/>
          <w:pgMar w:top="400" w:right="379" w:bottom="1139" w:left="1701" w:header="0" w:footer="962" w:gutter="0"/>
          <w:cols w:space="720" w:num="1"/>
        </w:sectPr>
      </w:pPr>
    </w:p>
    <w:p w14:paraId="0F37A990">
      <w:pPr>
        <w:spacing w:line="449" w:lineRule="auto"/>
      </w:pPr>
    </w:p>
    <w:p w14:paraId="4CFD8453">
      <w:pPr>
        <w:spacing w:line="374" w:lineRule="exact"/>
        <w:textAlignment w:val="center"/>
      </w:pPr>
    </w:p>
    <w:p w14:paraId="1EABEE1E">
      <w:pPr>
        <w:spacing w:before="122" w:line="375" w:lineRule="auto"/>
        <w:ind w:left="8" w:right="692" w:firstLine="492"/>
        <w:rPr>
          <w:rFonts w:ascii="宋体" w:hAnsi="宋体" w:eastAsia="宋体" w:cs="宋体"/>
          <w:sz w:val="23"/>
          <w:szCs w:val="23"/>
        </w:rPr>
      </w:pPr>
      <w:r>
        <w:rPr>
          <w:rFonts w:ascii="宋体" w:hAnsi="宋体" w:eastAsia="宋体" w:cs="宋体"/>
          <w:spacing w:val="14"/>
          <w:sz w:val="23"/>
          <w:szCs w:val="23"/>
        </w:rPr>
        <w:t>(3) 乙方货物经甲方送交具有法定资格条件的质量技术监督机构检测后，如检测</w:t>
      </w:r>
      <w:r>
        <w:rPr>
          <w:rFonts w:ascii="宋体" w:hAnsi="宋体" w:eastAsia="宋体" w:cs="宋体"/>
          <w:sz w:val="23"/>
          <w:szCs w:val="23"/>
        </w:rPr>
        <w:t xml:space="preserve"> </w:t>
      </w:r>
      <w:r>
        <w:rPr>
          <w:rFonts w:ascii="宋体" w:hAnsi="宋体" w:eastAsia="宋体" w:cs="宋体"/>
          <w:spacing w:val="16"/>
          <w:sz w:val="23"/>
          <w:szCs w:val="23"/>
        </w:rPr>
        <w:t>结果</w:t>
      </w:r>
      <w:r>
        <w:rPr>
          <w:rFonts w:ascii="宋体" w:hAnsi="宋体" w:eastAsia="宋体" w:cs="宋体"/>
          <w:spacing w:val="11"/>
          <w:sz w:val="23"/>
          <w:szCs w:val="23"/>
        </w:rPr>
        <w:t>认</w:t>
      </w:r>
      <w:r>
        <w:rPr>
          <w:rFonts w:ascii="宋体" w:hAnsi="宋体" w:eastAsia="宋体" w:cs="宋体"/>
          <w:spacing w:val="8"/>
          <w:sz w:val="23"/>
          <w:szCs w:val="23"/>
        </w:rPr>
        <w:t>定货物质量不符合本合同规定标准的，则视为乙方没有按时交货而违约，乙方须</w:t>
      </w:r>
      <w:r>
        <w:rPr>
          <w:rFonts w:ascii="宋体" w:hAnsi="宋体" w:eastAsia="宋体" w:cs="宋体"/>
          <w:sz w:val="23"/>
          <w:szCs w:val="23"/>
        </w:rPr>
        <w:t xml:space="preserve"> </w:t>
      </w:r>
      <w:r>
        <w:rPr>
          <w:rFonts w:ascii="宋体" w:hAnsi="宋体" w:eastAsia="宋体" w:cs="宋体"/>
          <w:spacing w:val="12"/>
          <w:sz w:val="23"/>
          <w:szCs w:val="23"/>
        </w:rPr>
        <w:t>在   天</w:t>
      </w:r>
      <w:r>
        <w:rPr>
          <w:rFonts w:ascii="宋体" w:hAnsi="宋体" w:eastAsia="宋体" w:cs="宋体"/>
          <w:spacing w:val="6"/>
          <w:sz w:val="23"/>
          <w:szCs w:val="23"/>
        </w:rPr>
        <w:t>内无条件更换合格的货物，如逾期不能更换合格的货物，甲方有权终止本合同，</w:t>
      </w:r>
      <w:r>
        <w:rPr>
          <w:rFonts w:ascii="宋体" w:hAnsi="宋体" w:eastAsia="宋体" w:cs="宋体"/>
          <w:sz w:val="23"/>
          <w:szCs w:val="23"/>
        </w:rPr>
        <w:t xml:space="preserve"> </w:t>
      </w:r>
      <w:r>
        <w:rPr>
          <w:rFonts w:ascii="宋体" w:hAnsi="宋体" w:eastAsia="宋体" w:cs="宋体"/>
          <w:spacing w:val="16"/>
          <w:sz w:val="23"/>
          <w:szCs w:val="23"/>
        </w:rPr>
        <w:t>乙</w:t>
      </w:r>
      <w:r>
        <w:rPr>
          <w:rFonts w:ascii="宋体" w:hAnsi="宋体" w:eastAsia="宋体" w:cs="宋体"/>
          <w:spacing w:val="14"/>
          <w:sz w:val="23"/>
          <w:szCs w:val="23"/>
        </w:rPr>
        <w:t>方</w:t>
      </w:r>
      <w:r>
        <w:rPr>
          <w:rFonts w:ascii="宋体" w:hAnsi="宋体" w:eastAsia="宋体" w:cs="宋体"/>
          <w:spacing w:val="8"/>
          <w:sz w:val="23"/>
          <w:szCs w:val="23"/>
        </w:rPr>
        <w:t>应另付合同总价的百分之   的赔偿金给甲方。</w:t>
      </w:r>
    </w:p>
    <w:p w14:paraId="78831A67">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(4) 乙方保证本合同货物的权利无瑕疵，包括货物所有权及知识产权等权利无瑕</w:t>
      </w:r>
      <w:r>
        <w:rPr>
          <w:rFonts w:ascii="宋体" w:hAnsi="宋体" w:eastAsia="宋体" w:cs="宋体"/>
          <w:sz w:val="23"/>
          <w:szCs w:val="23"/>
        </w:rPr>
        <w:t xml:space="preserve"> </w:t>
      </w:r>
      <w:r>
        <w:rPr>
          <w:rFonts w:ascii="宋体" w:hAnsi="宋体" w:eastAsia="宋体" w:cs="宋体"/>
          <w:spacing w:val="11"/>
          <w:sz w:val="23"/>
          <w:szCs w:val="23"/>
        </w:rPr>
        <w:t>疵</w:t>
      </w:r>
      <w:r>
        <w:rPr>
          <w:rFonts w:ascii="宋体" w:hAnsi="宋体" w:eastAsia="宋体" w:cs="宋体"/>
          <w:spacing w:val="8"/>
          <w:sz w:val="23"/>
          <w:szCs w:val="23"/>
        </w:rPr>
        <w:t>。如任何第三方经法院 (或仲裁机构) 裁决有权对上述货物主张权利或国家机关依法</w:t>
      </w:r>
      <w:r>
        <w:rPr>
          <w:rFonts w:ascii="宋体" w:hAnsi="宋体" w:eastAsia="宋体" w:cs="宋体"/>
          <w:sz w:val="23"/>
          <w:szCs w:val="23"/>
        </w:rPr>
        <w:t xml:space="preserve"> </w:t>
      </w:r>
      <w:r>
        <w:rPr>
          <w:rFonts w:ascii="宋体" w:hAnsi="宋体" w:eastAsia="宋体" w:cs="宋体"/>
          <w:spacing w:val="16"/>
          <w:sz w:val="23"/>
          <w:szCs w:val="23"/>
        </w:rPr>
        <w:t>对货</w:t>
      </w:r>
      <w:r>
        <w:rPr>
          <w:rFonts w:ascii="宋体" w:hAnsi="宋体" w:eastAsia="宋体" w:cs="宋体"/>
          <w:spacing w:val="11"/>
          <w:sz w:val="23"/>
          <w:szCs w:val="23"/>
        </w:rPr>
        <w:t>物</w:t>
      </w:r>
      <w:r>
        <w:rPr>
          <w:rFonts w:ascii="宋体" w:hAnsi="宋体" w:eastAsia="宋体" w:cs="宋体"/>
          <w:spacing w:val="8"/>
          <w:sz w:val="23"/>
          <w:szCs w:val="23"/>
        </w:rPr>
        <w:t>进行没收查处的，乙方除应向甲方返还已收款项外，还应另按合同总价的百分之</w:t>
      </w:r>
      <w:r>
        <w:rPr>
          <w:rFonts w:ascii="宋体" w:hAnsi="宋体" w:eastAsia="宋体" w:cs="宋体"/>
          <w:sz w:val="23"/>
          <w:szCs w:val="23"/>
        </w:rPr>
        <w:t xml:space="preserve"> </w:t>
      </w:r>
      <w:r>
        <w:rPr>
          <w:rFonts w:ascii="宋体" w:hAnsi="宋体" w:eastAsia="宋体" w:cs="宋体"/>
          <w:spacing w:val="14"/>
          <w:sz w:val="23"/>
          <w:szCs w:val="23"/>
        </w:rPr>
        <w:t>向</w:t>
      </w:r>
      <w:r>
        <w:rPr>
          <w:rFonts w:ascii="宋体" w:hAnsi="宋体" w:eastAsia="宋体" w:cs="宋体"/>
          <w:spacing w:val="9"/>
          <w:sz w:val="23"/>
          <w:szCs w:val="23"/>
        </w:rPr>
        <w:t>甲方支付违约金并赔偿因此给甲方造成的一切损失。</w:t>
      </w:r>
    </w:p>
    <w:p w14:paraId="3B10CF73">
      <w:pPr>
        <w:spacing w:before="1" w:line="373"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5</w:t>
      </w:r>
      <w:r>
        <w:rPr>
          <w:rFonts w:ascii="宋体" w:hAnsi="宋体" w:eastAsia="宋体" w:cs="宋体"/>
          <w:spacing w:val="9"/>
          <w:sz w:val="23"/>
          <w:szCs w:val="23"/>
        </w:rPr>
        <w:t>) 乙方偿付的违约金不足以弥补甲方损失的，还应按甲方损失尚未弥补的部分，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付赔偿金给甲方。</w:t>
      </w:r>
    </w:p>
    <w:p w14:paraId="5BCB5312">
      <w:pPr>
        <w:spacing w:line="228" w:lineRule="auto"/>
        <w:ind w:left="3825"/>
        <w:outlineLvl w:val="1"/>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八</w:t>
      </w:r>
      <w:r>
        <w:rPr>
          <w:rFonts w:ascii="宋体" w:hAnsi="宋体" w:eastAsia="宋体" w:cs="宋体"/>
          <w:spacing w:val="9"/>
          <w:sz w:val="23"/>
          <w:szCs w:val="23"/>
          <w14:textOutline w14:w="4356" w14:cap="sq" w14:cmpd="sng" w14:algn="ctr">
            <w14:solidFill>
              <w14:srgbClr w14:val="000000"/>
            </w14:solidFill>
            <w14:prstDash w14:val="solid"/>
            <w14:bevel/>
          </w14:textOutline>
        </w:rPr>
        <w:t>、争议解决办法</w:t>
      </w:r>
    </w:p>
    <w:p w14:paraId="7D68E09F">
      <w:pPr>
        <w:spacing w:before="28" w:line="375" w:lineRule="auto"/>
        <w:ind w:left="13" w:right="753" w:firstLine="493"/>
        <w:rPr>
          <w:rFonts w:ascii="宋体" w:hAnsi="宋体" w:eastAsia="宋体" w:cs="宋体"/>
          <w:sz w:val="23"/>
          <w:szCs w:val="23"/>
        </w:rPr>
      </w:pPr>
      <w:r>
        <w:rPr>
          <w:rFonts w:ascii="宋体" w:hAnsi="宋体" w:eastAsia="宋体" w:cs="宋体"/>
          <w:spacing w:val="14"/>
          <w:sz w:val="23"/>
          <w:szCs w:val="23"/>
        </w:rPr>
        <w:t>1、因</w:t>
      </w:r>
      <w:r>
        <w:rPr>
          <w:rFonts w:ascii="宋体" w:hAnsi="宋体" w:eastAsia="宋体" w:cs="宋体"/>
          <w:spacing w:val="11"/>
          <w:sz w:val="23"/>
          <w:szCs w:val="23"/>
        </w:rPr>
        <w:t>货</w:t>
      </w:r>
      <w:r>
        <w:rPr>
          <w:rFonts w:ascii="宋体" w:hAnsi="宋体" w:eastAsia="宋体" w:cs="宋体"/>
          <w:spacing w:val="7"/>
          <w:sz w:val="23"/>
          <w:szCs w:val="23"/>
        </w:rPr>
        <w:t>物的质量问题发生争议， 由质量技术监督部门或其指定的质量鉴定机构进</w:t>
      </w:r>
      <w:r>
        <w:rPr>
          <w:rFonts w:ascii="宋体" w:hAnsi="宋体" w:eastAsia="宋体" w:cs="宋体"/>
          <w:sz w:val="23"/>
          <w:szCs w:val="23"/>
        </w:rPr>
        <w:t xml:space="preserve"> </w:t>
      </w:r>
      <w:r>
        <w:rPr>
          <w:rFonts w:ascii="宋体" w:hAnsi="宋体" w:eastAsia="宋体" w:cs="宋体"/>
          <w:spacing w:val="16"/>
          <w:sz w:val="23"/>
          <w:szCs w:val="23"/>
        </w:rPr>
        <w:t>行</w:t>
      </w:r>
      <w:r>
        <w:rPr>
          <w:rFonts w:ascii="宋体" w:hAnsi="宋体" w:eastAsia="宋体" w:cs="宋体"/>
          <w:spacing w:val="14"/>
          <w:sz w:val="23"/>
          <w:szCs w:val="23"/>
        </w:rPr>
        <w:t>质</w:t>
      </w:r>
      <w:r>
        <w:rPr>
          <w:rFonts w:ascii="宋体" w:hAnsi="宋体" w:eastAsia="宋体" w:cs="宋体"/>
          <w:spacing w:val="8"/>
          <w:sz w:val="23"/>
          <w:szCs w:val="23"/>
        </w:rPr>
        <w:t>量鉴定。货物符合标准的，鉴定费由甲方承担；货物不符合质量标准的，鉴定费由</w:t>
      </w:r>
      <w:r>
        <w:rPr>
          <w:rFonts w:ascii="宋体" w:hAnsi="宋体" w:eastAsia="宋体" w:cs="宋体"/>
          <w:sz w:val="23"/>
          <w:szCs w:val="23"/>
        </w:rPr>
        <w:t xml:space="preserve"> </w:t>
      </w:r>
      <w:r>
        <w:rPr>
          <w:rFonts w:ascii="宋体" w:hAnsi="宋体" w:eastAsia="宋体" w:cs="宋体"/>
          <w:spacing w:val="6"/>
          <w:sz w:val="23"/>
          <w:szCs w:val="23"/>
        </w:rPr>
        <w:t>乙</w:t>
      </w:r>
      <w:r>
        <w:rPr>
          <w:rFonts w:ascii="宋体" w:hAnsi="宋体" w:eastAsia="宋体" w:cs="宋体"/>
          <w:spacing w:val="5"/>
          <w:sz w:val="23"/>
          <w:szCs w:val="23"/>
        </w:rPr>
        <w:t>方承担。</w:t>
      </w:r>
    </w:p>
    <w:p w14:paraId="55394173">
      <w:pPr>
        <w:spacing w:before="2" w:line="374" w:lineRule="auto"/>
        <w:ind w:left="11" w:right="753" w:firstLine="480"/>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、合同履行期间,若双方发生争议，可协商或由有关部门调解解决，协商或调解不</w:t>
      </w:r>
      <w:r>
        <w:rPr>
          <w:rFonts w:ascii="宋体" w:hAnsi="宋体" w:eastAsia="宋体" w:cs="宋体"/>
          <w:sz w:val="23"/>
          <w:szCs w:val="23"/>
        </w:rPr>
        <w:t xml:space="preserve"> </w:t>
      </w:r>
      <w:r>
        <w:rPr>
          <w:rFonts w:ascii="宋体" w:hAnsi="宋体" w:eastAsia="宋体" w:cs="宋体"/>
          <w:spacing w:val="16"/>
          <w:sz w:val="23"/>
          <w:szCs w:val="23"/>
        </w:rPr>
        <w:t>成</w:t>
      </w:r>
      <w:r>
        <w:rPr>
          <w:rFonts w:ascii="宋体" w:hAnsi="宋体" w:eastAsia="宋体" w:cs="宋体"/>
          <w:spacing w:val="12"/>
          <w:sz w:val="23"/>
          <w:szCs w:val="23"/>
        </w:rPr>
        <w:t>的</w:t>
      </w:r>
      <w:r>
        <w:rPr>
          <w:rFonts w:ascii="宋体" w:hAnsi="宋体" w:eastAsia="宋体" w:cs="宋体"/>
          <w:spacing w:val="8"/>
          <w:sz w:val="23"/>
          <w:szCs w:val="23"/>
        </w:rPr>
        <w:t>，由当事人依法维护其合法权益。</w:t>
      </w:r>
    </w:p>
    <w:p w14:paraId="31F5C5C8">
      <w:pPr>
        <w:spacing w:line="230" w:lineRule="auto"/>
        <w:ind w:left="4309"/>
        <w:outlineLvl w:val="1"/>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九、其</w:t>
      </w:r>
      <w:r>
        <w:rPr>
          <w:rFonts w:ascii="宋体" w:hAnsi="宋体" w:eastAsia="宋体" w:cs="宋体"/>
          <w:spacing w:val="6"/>
          <w:sz w:val="23"/>
          <w:szCs w:val="23"/>
          <w14:textOutline w14:w="4356" w14:cap="sq" w14:cmpd="sng" w14:algn="ctr">
            <w14:solidFill>
              <w14:srgbClr w14:val="000000"/>
            </w14:solidFill>
            <w14:prstDash w14:val="solid"/>
            <w14:bevel/>
          </w14:textOutline>
        </w:rPr>
        <w:t>他</w:t>
      </w:r>
    </w:p>
    <w:p w14:paraId="5D07B258">
      <w:pPr>
        <w:spacing w:before="23" w:line="310" w:lineRule="exact"/>
        <w:ind w:left="507"/>
        <w:rPr>
          <w:rFonts w:ascii="宋体" w:hAnsi="宋体" w:eastAsia="宋体" w:cs="宋体"/>
          <w:sz w:val="23"/>
          <w:szCs w:val="23"/>
        </w:rPr>
      </w:pPr>
      <w:r>
        <w:rPr>
          <w:rFonts w:ascii="宋体" w:hAnsi="宋体" w:eastAsia="宋体" w:cs="宋体"/>
          <w:spacing w:val="8"/>
          <w:position w:val="1"/>
          <w:sz w:val="23"/>
          <w:szCs w:val="23"/>
        </w:rPr>
        <w:t>1、如有未尽事宜，由双方依法订立补充合同</w:t>
      </w:r>
      <w:r>
        <w:rPr>
          <w:rFonts w:ascii="宋体" w:hAnsi="宋体" w:eastAsia="宋体" w:cs="宋体"/>
          <w:spacing w:val="7"/>
          <w:position w:val="1"/>
          <w:sz w:val="23"/>
          <w:szCs w:val="23"/>
        </w:rPr>
        <w:t>。</w:t>
      </w:r>
    </w:p>
    <w:p w14:paraId="75D5B273">
      <w:pPr>
        <w:spacing w:before="157" w:line="386" w:lineRule="auto"/>
        <w:ind w:left="37" w:right="753" w:firstLine="455"/>
        <w:rPr>
          <w:rFonts w:ascii="宋体" w:hAnsi="宋体" w:eastAsia="宋体" w:cs="宋体"/>
          <w:spacing w:val="6"/>
          <w:sz w:val="23"/>
          <w:szCs w:val="23"/>
        </w:rPr>
      </w:pPr>
      <w:r>
        <w:rPr>
          <w:rFonts w:ascii="宋体" w:hAnsi="宋体" w:eastAsia="宋体" w:cs="宋体"/>
          <w:spacing w:val="5"/>
          <w:sz w:val="23"/>
          <w:szCs w:val="23"/>
        </w:rPr>
        <w:t>2、本合同一式六份， 自双方签章之日起生效。 甲方三份，乙方、采购管</w:t>
      </w:r>
      <w:r>
        <w:rPr>
          <w:rFonts w:ascii="宋体" w:hAnsi="宋体" w:eastAsia="宋体" w:cs="宋体"/>
          <w:spacing w:val="4"/>
          <w:sz w:val="23"/>
          <w:szCs w:val="23"/>
        </w:rPr>
        <w:t>理</w:t>
      </w:r>
      <w:r>
        <w:rPr>
          <w:rFonts w:ascii="宋体" w:hAnsi="宋体" w:eastAsia="宋体" w:cs="宋体"/>
          <w:sz w:val="23"/>
          <w:szCs w:val="23"/>
        </w:rPr>
        <w:t xml:space="preserve">部 </w:t>
      </w:r>
      <w:r>
        <w:rPr>
          <w:rFonts w:ascii="宋体" w:hAnsi="宋体" w:eastAsia="宋体" w:cs="宋体"/>
          <w:spacing w:val="7"/>
          <w:sz w:val="23"/>
          <w:szCs w:val="23"/>
        </w:rPr>
        <w:t>门</w:t>
      </w:r>
      <w:r>
        <w:rPr>
          <w:rFonts w:ascii="宋体" w:hAnsi="宋体" w:eastAsia="宋体" w:cs="宋体"/>
          <w:spacing w:val="6"/>
          <w:sz w:val="23"/>
          <w:szCs w:val="23"/>
        </w:rPr>
        <w:t>、</w:t>
      </w:r>
      <w:r>
        <w:rPr>
          <w:rFonts w:hint="eastAsia" w:ascii="宋体" w:hAnsi="宋体" w:eastAsia="宋体" w:cs="宋体"/>
          <w:spacing w:val="6"/>
          <w:sz w:val="23"/>
          <w:szCs w:val="23"/>
        </w:rPr>
        <w:t>招标</w:t>
      </w:r>
      <w:r>
        <w:rPr>
          <w:rFonts w:ascii="宋体" w:hAnsi="宋体" w:eastAsia="宋体" w:cs="宋体"/>
          <w:spacing w:val="6"/>
          <w:sz w:val="23"/>
          <w:szCs w:val="23"/>
        </w:rPr>
        <w:t>代理机构各一份。</w:t>
      </w:r>
    </w:p>
    <w:p w14:paraId="781C4209">
      <w:pPr>
        <w:ind w:right="-105" w:rightChars="-50"/>
        <w:rPr>
          <w:rFonts w:ascii="宋体" w:hAnsi="宋体" w:eastAsia="宋体" w:cs="宋体"/>
          <w:sz w:val="23"/>
          <w:szCs w:val="23"/>
          <w:u w:val="single"/>
        </w:rPr>
      </w:pPr>
      <w:r>
        <w:rPr>
          <w:rFonts w:hint="eastAsia" w:ascii="宋体" w:hAnsi="宋体" w:eastAsia="宋体" w:cs="宋体"/>
          <w:sz w:val="23"/>
          <w:szCs w:val="23"/>
        </w:rPr>
        <w:t>甲方：</w:t>
      </w:r>
      <w:r>
        <w:rPr>
          <w:rFonts w:hint="eastAsia" w:ascii="宋体" w:hAnsi="宋体" w:eastAsia="宋体" w:cs="宋体"/>
          <w:sz w:val="23"/>
          <w:szCs w:val="23"/>
          <w:u w:val="single"/>
        </w:rPr>
        <w:t xml:space="preserve">  全名称并盖章            </w:t>
      </w:r>
      <w:r>
        <w:rPr>
          <w:rFonts w:hint="eastAsia" w:ascii="宋体" w:hAnsi="宋体" w:eastAsia="宋体" w:cs="宋体"/>
          <w:sz w:val="23"/>
          <w:szCs w:val="23"/>
        </w:rPr>
        <w:t xml:space="preserve">        乙方：</w:t>
      </w:r>
      <w:r>
        <w:rPr>
          <w:rFonts w:hint="eastAsia" w:ascii="宋体" w:hAnsi="宋体" w:eastAsia="宋体" w:cs="宋体"/>
          <w:sz w:val="23"/>
          <w:szCs w:val="23"/>
          <w:u w:val="single"/>
        </w:rPr>
        <w:t xml:space="preserve">  全名称并盖章                  </w:t>
      </w:r>
    </w:p>
    <w:p w14:paraId="1EEDB768">
      <w:pPr>
        <w:rPr>
          <w:rFonts w:ascii="宋体" w:hAnsi="宋体" w:eastAsia="宋体" w:cs="宋体"/>
          <w:sz w:val="23"/>
          <w:szCs w:val="23"/>
          <w:u w:val="single"/>
        </w:rPr>
      </w:pPr>
      <w:r>
        <w:rPr>
          <w:rFonts w:hint="eastAsia" w:ascii="宋体" w:hAnsi="宋体" w:eastAsia="宋体" w:cs="宋体"/>
          <w:sz w:val="23"/>
          <w:szCs w:val="23"/>
        </w:rPr>
        <w:t>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w:t>
      </w:r>
      <w:r>
        <w:rPr>
          <w:rFonts w:hint="eastAsia" w:ascii="宋体" w:hAnsi="宋体" w:eastAsia="宋体" w:cs="宋体"/>
          <w:sz w:val="23"/>
          <w:szCs w:val="23"/>
          <w:u w:val="single"/>
        </w:rPr>
        <w:t xml:space="preserve">    </w:t>
      </w:r>
    </w:p>
    <w:p w14:paraId="0D6E6898">
      <w:pPr>
        <w:rPr>
          <w:rFonts w:ascii="宋体" w:hAnsi="宋体" w:eastAsia="宋体" w:cs="宋体"/>
          <w:sz w:val="23"/>
          <w:szCs w:val="23"/>
        </w:rPr>
      </w:pPr>
      <w:r>
        <w:rPr>
          <w:rFonts w:hint="eastAsia" w:ascii="宋体" w:hAnsi="宋体" w:eastAsia="宋体" w:cs="宋体"/>
          <w:sz w:val="23"/>
          <w:szCs w:val="23"/>
        </w:rPr>
        <w:t>联系电话：                              联系电话：</w:t>
      </w:r>
    </w:p>
    <w:p w14:paraId="3F5F5EC4">
      <w:pPr>
        <w:rPr>
          <w:rFonts w:ascii="宋体" w:hAnsi="宋体" w:eastAsia="宋体" w:cs="宋体"/>
          <w:sz w:val="23"/>
          <w:szCs w:val="23"/>
          <w:u w:val="single"/>
        </w:rPr>
      </w:pPr>
      <w:r>
        <w:rPr>
          <w:rFonts w:hint="eastAsia" w:ascii="宋体" w:hAnsi="宋体" w:eastAsia="宋体" w:cs="宋体"/>
          <w:sz w:val="23"/>
          <w:szCs w:val="23"/>
        </w:rPr>
        <w:t>单位地址：                              单位地址：</w:t>
      </w:r>
    </w:p>
    <w:p w14:paraId="3F5B9E82">
      <w:pPr>
        <w:rPr>
          <w:rFonts w:ascii="宋体" w:hAnsi="宋体" w:eastAsia="宋体" w:cs="宋体"/>
          <w:sz w:val="23"/>
          <w:szCs w:val="23"/>
          <w:u w:val="single"/>
        </w:rPr>
      </w:pPr>
      <w:r>
        <w:rPr>
          <w:rFonts w:hint="eastAsia" w:ascii="宋体" w:hAnsi="宋体" w:eastAsia="宋体" w:cs="宋体"/>
          <w:sz w:val="23"/>
          <w:szCs w:val="23"/>
        </w:rPr>
        <w:t>开户银行：                              开户银行：</w:t>
      </w:r>
    </w:p>
    <w:p w14:paraId="210D8696">
      <w:pPr>
        <w:rPr>
          <w:rFonts w:ascii="宋体" w:hAnsi="宋体" w:eastAsia="宋体" w:cs="宋体"/>
          <w:sz w:val="23"/>
          <w:szCs w:val="23"/>
        </w:rPr>
      </w:pPr>
      <w:r>
        <w:rPr>
          <w:rFonts w:hint="eastAsia" w:ascii="宋体" w:hAnsi="宋体" w:eastAsia="宋体" w:cs="宋体"/>
          <w:sz w:val="23"/>
          <w:szCs w:val="23"/>
        </w:rPr>
        <w:t>户名：                                  户名：</w:t>
      </w:r>
    </w:p>
    <w:p w14:paraId="054C3BE8">
      <w:pPr>
        <w:rPr>
          <w:rFonts w:ascii="宋体" w:hAnsi="宋体" w:eastAsia="宋体" w:cs="宋体"/>
          <w:sz w:val="23"/>
          <w:szCs w:val="23"/>
          <w:u w:val="single"/>
        </w:rPr>
      </w:pPr>
      <w:r>
        <w:rPr>
          <w:rFonts w:hint="eastAsia" w:ascii="宋体" w:hAnsi="宋体" w:eastAsia="宋体" w:cs="宋体"/>
          <w:sz w:val="23"/>
          <w:szCs w:val="23"/>
        </w:rPr>
        <w:t>账号：                                  账号：</w:t>
      </w:r>
    </w:p>
    <w:p w14:paraId="71641E33">
      <w:pPr>
        <w:rPr>
          <w:rFonts w:ascii="宋体" w:hAnsi="宋体" w:eastAsia="宋体" w:cs="宋体"/>
          <w:sz w:val="23"/>
          <w:szCs w:val="23"/>
          <w:u w:val="single"/>
        </w:rPr>
      </w:pPr>
      <w:r>
        <w:rPr>
          <w:rFonts w:hint="eastAsia" w:ascii="宋体" w:hAnsi="宋体" w:eastAsia="宋体" w:cs="宋体"/>
          <w:sz w:val="23"/>
          <w:szCs w:val="23"/>
        </w:rPr>
        <w:t>签订日期：                              签订日期：</w:t>
      </w:r>
    </w:p>
    <w:p w14:paraId="0FAF704A">
      <w:pPr>
        <w:pStyle w:val="3"/>
        <w:rPr>
          <w:rFonts w:ascii="宋体" w:hAnsi="宋体" w:eastAsia="宋体" w:cs="宋体"/>
          <w:sz w:val="23"/>
          <w:szCs w:val="23"/>
        </w:rPr>
      </w:pPr>
      <w:r>
        <w:rPr>
          <w:rFonts w:hint="eastAsia" w:ascii="宋体" w:hAnsi="宋体" w:eastAsia="宋体" w:cs="宋体"/>
          <w:sz w:val="23"/>
          <w:szCs w:val="23"/>
        </w:rPr>
        <w:t>签订地点：                              签订地点：</w:t>
      </w:r>
    </w:p>
    <w:p w14:paraId="1D2B975D"/>
    <w:sectPr>
      <w:footerReference r:id="rId62" w:type="default"/>
      <w:pgSz w:w="11907" w:h="16840"/>
      <w:pgMar w:top="400" w:right="379" w:bottom="1139" w:left="1389" w:header="0" w:footer="96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FangSong_GB2312">
    <w:altName w:val="仿宋"/>
    <w:panose1 w:val="02010609060101010101"/>
    <w:charset w:val="00"/>
    <w:family w:val="roman"/>
    <w:pitch w:val="default"/>
    <w:sig w:usb0="00000000" w:usb1="00000000" w:usb2="00000000" w:usb3="00000000" w:csb0="00000000" w:csb1="00000000"/>
  </w:font>
  <w:font w:name="新宋体">
    <w:panose1 w:val="02010609030101010101"/>
    <w:charset w:val="86"/>
    <w:family w:val="modern"/>
    <w:pitch w:val="default"/>
    <w:sig w:usb0="00000003" w:usb1="288F0000" w:usb2="00000006" w:usb3="00000000" w:csb0="00040001" w:csb1="00000000"/>
  </w:font>
  <w:font w:name="Calibri Light">
    <w:panose1 w:val="020F0302020204030204"/>
    <w:charset w:val="00"/>
    <w:family w:val="swiss"/>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78B179">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BD3DD">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A1477E">
                          <w:pPr>
                            <w:pStyle w:val="1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CGzs4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C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IbOziwCAABZBAAADgAAAAAAAAABACAAAAAfAQAAZHJzL2Uyb0RvYy54bWxQSwUGAAAAAAYA&#10;BgBZAQAAvQUAAAAA&#10;">
              <v:fill on="f" focussize="0,0"/>
              <v:stroke on="f" weight="0.5pt"/>
              <v:imagedata o:title=""/>
              <o:lock v:ext="edit" aspectratio="f"/>
              <v:textbox inset="0mm,0mm,0mm,0mm" style="mso-fit-shape-to-text:t;">
                <w:txbxContent>
                  <w:p w14:paraId="0CA1477E">
                    <w:pPr>
                      <w:pStyle w:val="1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AA762A">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F04908">
                          <w:pPr>
                            <w:pStyle w:val="1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egIjw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FG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egIjwtAgAAWQQAAA4AAAAAAAAAAQAgAAAAHwEAAGRycy9lMm9Eb2MueG1sUEsFBgAAAAAG&#10;AAYAWQEAAL4FAAAAAA==&#10;">
              <v:fill on="f" focussize="0,0"/>
              <v:stroke on="f" weight="0.5pt"/>
              <v:imagedata o:title=""/>
              <o:lock v:ext="edit" aspectratio="f"/>
              <v:textbox inset="0mm,0mm,0mm,0mm" style="mso-fit-shape-to-text:t;">
                <w:txbxContent>
                  <w:p w14:paraId="63F04908">
                    <w:pPr>
                      <w:pStyle w:val="1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720E7D">
    <w:pPr>
      <w:pStyle w:val="1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D3022B">
                          <w:pPr>
                            <w:pStyle w:val="13"/>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AVts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yo0QzhZJfvn+7&#10;/Ph1+fmVxENI1Fi/QOSDRWxo35oW4cO5x2Fk3pZOxS84Efgh8PkqsGgD4fHSfDqfj+Hi8A0b4GeP&#10;163z4Z0wikQjpw4VTMKy086HLnQIidm02dZSpipKTZqczl6/GacLVw/ApUaOSKJ7bLRCu297ZntT&#10;nEHMma47vOXbGsl3zId75tAOeDAGJtxhKaVBEtNblFTGffnXeYxHleClpEF75VRjmiiR7zWqB8Aw&#10;GG4w9oOhj+rWoF8nGETLk4kLLsjBLJ1RnzFF65gDLqY5MuU0DOZt6FocU8jFep2C0G+WhZ1+sDxC&#10;R/G8XR8DBEy6RlE6JXqt0HGpMv10xJb+c5+iHv8Iq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tUBW2ywCAABZBAAADgAAAAAAAAABACAAAAAfAQAAZHJzL2Uyb0RvYy54bWxQSwUGAAAAAAYA&#10;BgBZAQAAvQUAAAAA&#10;">
              <v:fill on="f" focussize="0,0"/>
              <v:stroke on="f" weight="0.5pt"/>
              <v:imagedata o:title=""/>
              <o:lock v:ext="edit" aspectratio="f"/>
              <v:textbox inset="0mm,0mm,0mm,0mm" style="mso-fit-shape-to-text:t;">
                <w:txbxContent>
                  <w:p w14:paraId="35D3022B">
                    <w:pPr>
                      <w:pStyle w:val="13"/>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26A4C4">
    <w:pPr>
      <w:pStyle w:val="13"/>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397035">
                          <w:pPr>
                            <w:pStyle w:val="13"/>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sfeoYtAgAAWQ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sfeoYtAgAAWQQAAA4AAAAAAAAAAQAgAAAAHwEAAGRycy9lMm9Eb2MueG1sUEsFBgAAAAAG&#10;AAYAWQEAAL4FAAAAAA==&#10;">
              <v:fill on="f" focussize="0,0"/>
              <v:stroke on="f" weight="0.5pt"/>
              <v:imagedata o:title=""/>
              <o:lock v:ext="edit" aspectratio="f"/>
              <v:textbox inset="0mm,0mm,0mm,0mm" style="mso-fit-shape-to-text:t;">
                <w:txbxContent>
                  <w:p w14:paraId="27397035">
                    <w:pPr>
                      <w:pStyle w:val="13"/>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21A634">
    <w:pPr>
      <w:pStyle w:val="13"/>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7FA910">
                          <w:pPr>
                            <w:pStyle w:val="1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NzP0o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C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I3M/SiwCAABZBAAADgAAAAAAAAABACAAAAAfAQAAZHJzL2Uyb0RvYy54bWxQSwUGAAAAAAYA&#10;BgBZAQAAvQUAAAAA&#10;">
              <v:fill on="f" focussize="0,0"/>
              <v:stroke on="f" weight="0.5pt"/>
              <v:imagedata o:title=""/>
              <o:lock v:ext="edit" aspectratio="f"/>
              <v:textbox inset="0mm,0mm,0mm,0mm" style="mso-fit-shape-to-text:t;">
                <w:txbxContent>
                  <w:p w14:paraId="797FA910">
                    <w:pPr>
                      <w:pStyle w:val="1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A0502D">
    <w:pPr>
      <w:pStyle w:val="13"/>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1B16E2">
                          <w:pPr>
                            <w:pStyle w:val="1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sExc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0sExctAgAAWQQAAA4AAAAAAAAAAQAgAAAAHwEAAGRycy9lMm9Eb2MueG1sUEsFBgAAAAAG&#10;AAYAWQEAAL4FAAAAAA==&#10;">
              <v:fill on="f" focussize="0,0"/>
              <v:stroke on="f" weight="0.5pt"/>
              <v:imagedata o:title=""/>
              <o:lock v:ext="edit" aspectratio="f"/>
              <v:textbox inset="0mm,0mm,0mm,0mm" style="mso-fit-shape-to-text:t;">
                <w:txbxContent>
                  <w:p w14:paraId="531B16E2">
                    <w:pPr>
                      <w:pStyle w:val="1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79362">
    <w:pPr>
      <w:pStyle w:val="13"/>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151136">
                          <w:pPr>
                            <w:pStyle w:val="1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Cj/gY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K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8KP+BiwCAABZBAAADgAAAAAAAAABACAAAAAfAQAAZHJzL2Uyb0RvYy54bWxQSwUGAAAAAAYA&#10;BgBZAQAAvQUAAAAA&#10;">
              <v:fill on="f" focussize="0,0"/>
              <v:stroke on="f" weight="0.5pt"/>
              <v:imagedata o:title=""/>
              <o:lock v:ext="edit" aspectratio="f"/>
              <v:textbox inset="0mm,0mm,0mm,0mm" style="mso-fit-shape-to-text:t;">
                <w:txbxContent>
                  <w:p w14:paraId="15151136">
                    <w:pPr>
                      <w:pStyle w:val="13"/>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9AE098">
    <w:pPr>
      <w:pStyle w:val="13"/>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D8A440">
                          <w:pPr>
                            <w:pStyle w:val="13"/>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780lssAgAAW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nlGim0PLL92+X&#10;H78uP7+SeAiJGuvniNxZxIb2rWkRPpx7HEbmbelU/IITgR8Cn68CizYQHi/NprPZGC4O37ABfvZ4&#10;3Tof3gmjSDRy6tDBJCw7bX3oQoeQmE2bTS1l6qLUpMnpzes343Th6gG41MgRSXTFRiu0+7ZntjfF&#10;GcSc6abDW76pkXzLfHhgDuOAgvFgwj2WUhokMb1FSWXcl3+dx3h0CV5KGoxXTjVeEyXyvUb3ABgG&#10;ww3GfjD0Ud0ZzCv6gVqSiQsuyMEsnVGf8YpWMQdcTHNkymkYzLvQjTheIRerVQrCvFkWtnpneYSO&#10;4nm7OgYImHSNonRK9Fph4lJn+tcRR/rPfYp6/CM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HvzSWywCAABZBAAADgAAAAAAAAABACAAAAAfAQAAZHJzL2Uyb0RvYy54bWxQSwUGAAAAAAYA&#10;BgBZAQAAvQUAAAAA&#10;">
              <v:fill on="f" focussize="0,0"/>
              <v:stroke on="f" weight="0.5pt"/>
              <v:imagedata o:title=""/>
              <o:lock v:ext="edit" aspectratio="f"/>
              <v:textbox inset="0mm,0mm,0mm,0mm" style="mso-fit-shape-to-text:t;">
                <w:txbxContent>
                  <w:p w14:paraId="53D8A440">
                    <w:pPr>
                      <w:pStyle w:val="13"/>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AC09EA">
    <w:pPr>
      <w:pStyle w:val="13"/>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2A3D2F">
                          <w:pPr>
                            <w:pStyle w:val="1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cprw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6pUQzhZJfvn+7&#10;/Ph1+fmVxENI1Fg/R+TOIja0b02L8OHc4zAyb0un4hecCPwQ+HwVWLSB8HhpNp3NxnBx+IYN8LPH&#10;69b58E4YRaKRU4cKJmHZaetDFzqExGzabGopUxWlJk1Ob16/GacLVw/ApUaOSKJ7bLRCu297ZntT&#10;nEHMma47vOWbGsm3zIcH5tAOeDAGJtxjKaVBEtNblFTGffnXeYxHleClpEF75VRjmiiR7zWqB8Aw&#10;GG4w9oOhj+rOoF8nGETLk4kLLsjBLJ1RnzFFq5gDLqY5MuU0DOZd6FocU8jFapWC0G+Wha3eWR6h&#10;o3jero4BAiZdoyidEr1W6LhUmX46Ykv/uU9Rj3+E5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LBymvCwCAABZBAAADgAAAAAAAAABACAAAAAfAQAAZHJzL2Uyb0RvYy54bWxQSwUGAAAAAAYA&#10;BgBZAQAAvQUAAAAA&#10;">
              <v:fill on="f" focussize="0,0"/>
              <v:stroke on="f" weight="0.5pt"/>
              <v:imagedata o:title=""/>
              <o:lock v:ext="edit" aspectratio="f"/>
              <v:textbox inset="0mm,0mm,0mm,0mm" style="mso-fit-shape-to-text:t;">
                <w:txbxContent>
                  <w:p w14:paraId="0F2A3D2F">
                    <w:pPr>
                      <w:pStyle w:val="1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08046C">
    <w:pPr>
      <w:pStyle w:val="13"/>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E36D9B">
                          <w:pPr>
                            <w:pStyle w:val="13"/>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DiuE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lG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JDiuEtAgAAWQQAAA4AAAAAAAAAAQAgAAAAHwEAAGRycy9lMm9Eb2MueG1sUEsFBgAAAAAG&#10;AAYAWQEAAL4FAAAAAA==&#10;">
              <v:fill on="f" focussize="0,0"/>
              <v:stroke on="f" weight="0.5pt"/>
              <v:imagedata o:title=""/>
              <o:lock v:ext="edit" aspectratio="f"/>
              <v:textbox inset="0mm,0mm,0mm,0mm" style="mso-fit-shape-to-text:t;">
                <w:txbxContent>
                  <w:p w14:paraId="5BE36D9B">
                    <w:pPr>
                      <w:pStyle w:val="13"/>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395058">
    <w:pPr>
      <w:pStyle w:val="13"/>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642353">
                          <w:pPr>
                            <w:pStyle w:val="13"/>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naPqk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D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naPqktAgAAWQQAAA4AAAAAAAAAAQAgAAAAHwEAAGRycy9lMm9Eb2MueG1sUEsFBgAAAAAG&#10;AAYAWQEAAL4FAAAAAA==&#10;">
              <v:fill on="f" focussize="0,0"/>
              <v:stroke on="f" weight="0.5pt"/>
              <v:imagedata o:title=""/>
              <o:lock v:ext="edit" aspectratio="f"/>
              <v:textbox inset="0mm,0mm,0mm,0mm" style="mso-fit-shape-to-text:t;">
                <w:txbxContent>
                  <w:p w14:paraId="5F642353">
                    <w:pPr>
                      <w:pStyle w:val="1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9AA2E0">
    <w:pPr>
      <w:pStyle w:val="13"/>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670E52">
                          <w:pPr>
                            <w:pStyle w:val="13"/>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NWD4I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K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Q1YPgiwCAABZBAAADgAAAAAAAAABACAAAAAfAQAAZHJzL2Uyb0RvYy54bWxQSwUGAAAAAAYA&#10;BgBZAQAAvQUAAAAA&#10;">
              <v:fill on="f" focussize="0,0"/>
              <v:stroke on="f" weight="0.5pt"/>
              <v:imagedata o:title=""/>
              <o:lock v:ext="edit" aspectratio="f"/>
              <v:textbox inset="0mm,0mm,0mm,0mm" style="mso-fit-shape-to-text:t;">
                <w:txbxContent>
                  <w:p w14:paraId="5E670E52">
                    <w:pPr>
                      <w:pStyle w:val="13"/>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A553F7">
    <w:pPr>
      <w:pStyle w:val="13"/>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A0574F">
                          <w:pPr>
                            <w:pStyle w:val="13"/>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0JI98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0JI98tAgAAWQQAAA4AAAAAAAAAAQAgAAAAHwEAAGRycy9lMm9Eb2MueG1sUEsFBgAAAAAG&#10;AAYAWQEAAL4FAAAAAA==&#10;">
              <v:fill on="f" focussize="0,0"/>
              <v:stroke on="f" weight="0.5pt"/>
              <v:imagedata o:title=""/>
              <o:lock v:ext="edit" aspectratio="f"/>
              <v:textbox inset="0mm,0mm,0mm,0mm" style="mso-fit-shape-to-text:t;">
                <w:txbxContent>
                  <w:p w14:paraId="48A0574F">
                    <w:pPr>
                      <w:pStyle w:val="13"/>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E35F5B">
    <w:pPr>
      <w:pStyle w:val="13"/>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6FFACA">
                          <w:pPr>
                            <w:pStyle w:val="13"/>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BAEUEs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giaaKZT8/OP7&#10;+efv869vJB5Cosb6OSIfLGJD+860CB/OPQ4j87Z0Kn7BicAPsNNFYNEGwuOl2XQ2G8PF4Rs2wM+e&#10;rlvnw3thFIlGTh0qmIRlx60PXegQErNps6mlTFWUmjQ5vb56O04XLh6AS40ckUT32GiFdtf2zHam&#10;OIGYM113eMs3NZJvmQ/3zKEd8GAMTLjDUkqDJKa3KKmM+/qv8xiPKsFLSYP2yqnGNFEiP2hUD4Bh&#10;MNxg7AZDH9StQb9OMIiWJxMXXJCDWTqjvmCKVjEHXExzZMppGMzb0LU4ppCL1SoFod8sC1v9YHmE&#10;juJ5uzoECJh0jaJ0SvRaoeNSZfrpiC395z5FPf0Rlo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EARQSwCAABZBAAADgAAAAAAAAABACAAAAAfAQAAZHJzL2Uyb0RvYy54bWxQSwUGAAAAAAYA&#10;BgBZAQAAvQUAAAAA&#10;">
              <v:fill on="f" focussize="0,0"/>
              <v:stroke on="f" weight="0.5pt"/>
              <v:imagedata o:title=""/>
              <o:lock v:ext="edit" aspectratio="f"/>
              <v:textbox inset="0mm,0mm,0mm,0mm" style="mso-fit-shape-to-text:t;">
                <w:txbxContent>
                  <w:p w14:paraId="196FFACA">
                    <w:pPr>
                      <w:pStyle w:val="13"/>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D93292">
    <w:pPr>
      <w:pStyle w:val="13"/>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322FA2">
                          <w:pPr>
                            <w:pStyle w:val="13"/>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4fPRwtAgAAWQ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V2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4fPRwtAgAAWQQAAA4AAAAAAAAAAQAgAAAAHwEAAGRycy9lMm9Eb2MueG1sUEsFBgAAAAAG&#10;AAYAWQEAAL4FAAAAAA==&#10;">
              <v:fill on="f" focussize="0,0"/>
              <v:stroke on="f" weight="0.5pt"/>
              <v:imagedata o:title=""/>
              <o:lock v:ext="edit" aspectratio="f"/>
              <v:textbox inset="0mm,0mm,0mm,0mm" style="mso-fit-shape-to-text:t;">
                <w:txbxContent>
                  <w:p w14:paraId="70322FA2">
                    <w:pPr>
                      <w:pStyle w:val="1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1BC1BE">
    <w:pPr>
      <w:pStyle w:val="13"/>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6272D3">
                          <w:pPr>
                            <w:pStyle w:val="13"/>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Sfs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z/SfstAgAAWQQAAA4AAAAAAAAAAQAgAAAAHwEAAGRycy9lMm9Eb2MueG1sUEsFBgAAAAAG&#10;AAYAWQEAAL4FAAAAAA==&#10;">
              <v:fill on="f" focussize="0,0"/>
              <v:stroke on="f" weight="0.5pt"/>
              <v:imagedata o:title=""/>
              <o:lock v:ext="edit" aspectratio="f"/>
              <v:textbox inset="0mm,0mm,0mm,0mm" style="mso-fit-shape-to-text:t;">
                <w:txbxContent>
                  <w:p w14:paraId="276272D3">
                    <w:pPr>
                      <w:pStyle w:val="13"/>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8FDF0">
    <w:pPr>
      <w:pStyle w:val="13"/>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1CD0B3">
                          <w:pPr>
                            <w:pStyle w:val="13"/>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KgZaYtAgAAW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jN9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KgZaYtAgAAWQQAAA4AAAAAAAAAAQAgAAAAHwEAAGRycy9lMm9Eb2MueG1sUEsFBgAAAAAG&#10;AAYAWQEAAL4FAAAAAA==&#10;">
              <v:fill on="f" focussize="0,0"/>
              <v:stroke on="f" weight="0.5pt"/>
              <v:imagedata o:title=""/>
              <o:lock v:ext="edit" aspectratio="f"/>
              <v:textbox inset="0mm,0mm,0mm,0mm" style="mso-fit-shape-to-text:t;">
                <w:txbxContent>
                  <w:p w14:paraId="631CD0B3">
                    <w:pPr>
                      <w:pStyle w:val="13"/>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5095CA">
    <w:pPr>
      <w:pStyle w:val="13"/>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569719">
                          <w:pPr>
                            <w:pStyle w:val="13"/>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50e4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a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k50e4tAgAAWQQAAA4AAAAAAAAAAQAgAAAAHwEAAGRycy9lMm9Eb2MueG1sUEsFBgAAAAAG&#10;AAYAWQEAAL4FAAAAAA==&#10;">
              <v:fill on="f" focussize="0,0"/>
              <v:stroke on="f" weight="0.5pt"/>
              <v:imagedata o:title=""/>
              <o:lock v:ext="edit" aspectratio="f"/>
              <v:textbox inset="0mm,0mm,0mm,0mm" style="mso-fit-shape-to-text:t;">
                <w:txbxContent>
                  <w:p w14:paraId="4F569719">
                    <w:pPr>
                      <w:pStyle w:val="13"/>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B7E177">
    <w:pPr>
      <w:pStyle w:val="13"/>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B8059D">
                          <w:pPr>
                            <w:pStyle w:val="13"/>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m/bM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uqZ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dm/bMtAgAAWQQAAA4AAAAAAAAAAQAgAAAAHwEAAGRycy9lMm9Eb2MueG1sUEsFBgAAAAAG&#10;AAYAWQEAAL4FAAAAAA==&#10;">
              <v:fill on="f" focussize="0,0"/>
              <v:stroke on="f" weight="0.5pt"/>
              <v:imagedata o:title=""/>
              <o:lock v:ext="edit" aspectratio="f"/>
              <v:textbox inset="0mm,0mm,0mm,0mm" style="mso-fit-shape-to-text:t;">
                <w:txbxContent>
                  <w:p w14:paraId="64B8059D">
                    <w:pPr>
                      <w:pStyle w:val="13"/>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5729C4">
    <w:pPr>
      <w:pStyle w:val="13"/>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92A4CB">
                          <w:pPr>
                            <w:pStyle w:val="13"/>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GiVQtAgAAW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r15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PWGiVQtAgAAWQQAAA4AAAAAAAAAAQAgAAAAHwEAAGRycy9lMm9Eb2MueG1sUEsFBgAAAAAG&#10;AAYAWQEAAL4FAAAAAA==&#10;">
              <v:fill on="f" focussize="0,0"/>
              <v:stroke on="f" weight="0.5pt"/>
              <v:imagedata o:title=""/>
              <o:lock v:ext="edit" aspectratio="f"/>
              <v:textbox inset="0mm,0mm,0mm,0mm" style="mso-fit-shape-to-text:t;">
                <w:txbxContent>
                  <w:p w14:paraId="5892A4CB">
                    <w:pPr>
                      <w:pStyle w:val="13"/>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DC305">
    <w:pPr>
      <w:pStyle w:val="13"/>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6C4D16">
                          <w:pPr>
                            <w:pStyle w:val="13"/>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vZpQktAgAAWQQAAA4AAABkcnMvZTJvRG9jLnhtbK1UzY7TMBC+I/EO&#10;lu80aVcs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qd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vZpQktAgAAWQQAAA4AAAAAAAAAAQAgAAAAHwEAAGRycy9lMm9Eb2MueG1sUEsFBgAAAAAG&#10;AAYAWQEAAL4FAAAAAA==&#10;">
              <v:fill on="f" focussize="0,0"/>
              <v:stroke on="f" weight="0.5pt"/>
              <v:imagedata o:title=""/>
              <o:lock v:ext="edit" aspectratio="f"/>
              <v:textbox inset="0mm,0mm,0mm,0mm" style="mso-fit-shape-to-text:t;">
                <w:txbxContent>
                  <w:p w14:paraId="7D6C4D16">
                    <w:pPr>
                      <w:pStyle w:val="13"/>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845ABF">
    <w:pPr>
      <w:pStyle w:val="13"/>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A5A027">
                          <w:pPr>
                            <w:pStyle w:val="13"/>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O14MU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V2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O14MUtAgAAWQQAAA4AAAAAAAAAAQAgAAAAHwEAAGRycy9lMm9Eb2MueG1sUEsFBgAAAAAG&#10;AAYAWQEAAL4FAAAAAA==&#10;">
              <v:fill on="f" focussize="0,0"/>
              <v:stroke on="f" weight="0.5pt"/>
              <v:imagedata o:title=""/>
              <o:lock v:ext="edit" aspectratio="f"/>
              <v:textbox inset="0mm,0mm,0mm,0mm" style="mso-fit-shape-to-text:t;">
                <w:txbxContent>
                  <w:p w14:paraId="11A5A027">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7D0A9D">
    <w:pPr>
      <w:pStyle w:val="13"/>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0C2704">
                          <w:pPr>
                            <w:pStyle w:val="13"/>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v700s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aKKZQslPP76f&#10;fj6cfn0j8RAStdbPEHlvERu6d6ZD+HDucRiZd5VT8QtOBH6AHS8Ciy4QHi9NJ9NpDheHb9gAP3u8&#10;bp0P74VRJBoFdahgEpYdNj70oUNIzKbNupEyVVFq0hb06vXbPF24eAAuNXJEEv1joxW6bXdmtjXl&#10;EcSc6bvDW75ukHzDfLhjDu2AB2Ngwi2WShokMWeLktq4r/86j/GoEryUtGivgmpMEyXyg0b1ABgG&#10;ww3GdjD0Xt0Y9OsYg2h5MnHBBTmYlTPqC6ZoGXPAxTRHpoKGwbwJfYtjCrlYLlMQ+s2ysNH3lkfo&#10;KJ63y32AgEnXKEqvxFkrdFyqzHk6Ykv/uU9Rj3+Ex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ce/vTSwCAABZBAAADgAAAAAAAAABACAAAAAfAQAAZHJzL2Uyb0RvYy54bWxQSwUGAAAAAAYA&#10;BgBZAQAAvQUAAAAA&#10;">
              <v:fill on="f" focussize="0,0"/>
              <v:stroke on="f" weight="0.5pt"/>
              <v:imagedata o:title=""/>
              <o:lock v:ext="edit" aspectratio="f"/>
              <v:textbox inset="0mm,0mm,0mm,0mm" style="mso-fit-shape-to-text:t;">
                <w:txbxContent>
                  <w:p w14:paraId="2E0C2704">
                    <w:pPr>
                      <w:pStyle w:val="13"/>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64DF89">
    <w:pPr>
      <w:pStyle w:val="13"/>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C64D5A">
                          <w:pPr>
                            <w:pStyle w:val="13"/>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wxAsAgAAWQQAAA4AAABkcnMvZTJvRG9jLnhtbK1UzY7TMBC+I/EO&#10;lu80aYFVVTVdla2KkCp2pQVxdh2nieQ/2W6T8gDwBpy4cN/n6nPw2Wm6aOGwBy7O2DP+Zr5vxplf&#10;d0qSg3C+Mbqg41FOidDclI3eFfTzp/WrKSU+MF0yabQo6FF4er14+WLe2pmYmNrIUjgCEO1nrS1o&#10;HYKdZZnntVDMj4wVGs7KOMUCtm6XlY61QFcym+T5VdYaV1pnuPAep6veSc+I7jmApqoaLlaG75XQ&#10;oUd1QrIASr5urKeLVG1VCR5uq8qLQGRBwTSkFUlgb+OaLeZstnPM1g0/l8CeU8ITToo1GkkvUCsW&#10;GNm75i8o1XBnvKnCiBuV9USSImAxzp9oc18zKxIXSO3tRXT//2D5x8OdI02JSXgzpkQzhZaffnw/&#10;/Xw4/fpG4iEkaq2fIfLeIjZ070yH8OHc4zAy7yqn4hecCPwQ+HgRWHSB8HhpOplOc7g4fMMG+Nnj&#10;det8eC+MItEoqEMHk7DssPGhDx1CYjZt1o2UqYtSk7agV6/f5unCxQNwqZEjkuiLjVbott2Z2daU&#10;RxBzpp8Ob/m6QfIN8+GOOYwDCsaDCbdYKmmQxJwtSmrjvv7rPMajS/BS0mK8CqrxmiiRHzS6B8Aw&#10;GG4wtoOh9+rGYF7RD9SSTFxwQQ5m5Yz6gle0jDngYpojU0HDYN6EfsTxCrlYLlMQ5s2ysNH3lkfo&#10;KJ63y32AgEnXKEqvxFkrTFzqzPl1xJH+c5+iHv8Ii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7DDECwCAABZBAAADgAAAAAAAAABACAAAAAfAQAAZHJzL2Uyb0RvYy54bWxQSwUGAAAAAAYA&#10;BgBZAQAAvQUAAAAA&#10;">
              <v:fill on="f" focussize="0,0"/>
              <v:stroke on="f" weight="0.5pt"/>
              <v:imagedata o:title=""/>
              <o:lock v:ext="edit" aspectratio="f"/>
              <v:textbox inset="0mm,0mm,0mm,0mm" style="mso-fit-shape-to-text:t;">
                <w:txbxContent>
                  <w:p w14:paraId="0EC64D5A">
                    <w:pPr>
                      <w:pStyle w:val="13"/>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F8C4C3">
    <w:pPr>
      <w:pStyle w:val="13"/>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AB300E">
                          <w:pPr>
                            <w:pStyle w:val="13"/>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1Qt/c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KbC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1Qt/ctAgAAWQQAAA4AAAAAAAAAAQAgAAAAHwEAAGRycy9lMm9Eb2MueG1sUEsFBgAAAAAG&#10;AAYAWQEAAL4FAAAAAA==&#10;">
              <v:fill on="f" focussize="0,0"/>
              <v:stroke on="f" weight="0.5pt"/>
              <v:imagedata o:title=""/>
              <o:lock v:ext="edit" aspectratio="f"/>
              <v:textbox inset="0mm,0mm,0mm,0mm" style="mso-fit-shape-to-text:t;">
                <w:txbxContent>
                  <w:p w14:paraId="14AB300E">
                    <w:pPr>
                      <w:pStyle w:val="13"/>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B26FCB">
    <w:pPr>
      <w:pStyle w:val="13"/>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5D2C00">
                          <w:pPr>
                            <w:pStyle w:val="13"/>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Pm6o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rK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MPm6otAgAAWQQAAA4AAAAAAAAAAQAgAAAAHwEAAGRycy9lMm9Eb2MueG1sUEsFBgAAAAAG&#10;AAYAWQEAAL4FAAAAAA==&#10;">
              <v:fill on="f" focussize="0,0"/>
              <v:stroke on="f" weight="0.5pt"/>
              <v:imagedata o:title=""/>
              <o:lock v:ext="edit" aspectratio="f"/>
              <v:textbox inset="0mm,0mm,0mm,0mm" style="mso-fit-shape-to-text:t;">
                <w:txbxContent>
                  <w:p w14:paraId="2D5D2C00">
                    <w:pPr>
                      <w:pStyle w:val="13"/>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B2051">
    <w:pPr>
      <w:pStyle w:val="13"/>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B51C48">
                          <w:pPr>
                            <w:pStyle w:val="13"/>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iWL+ItAgAAW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FSWaKZT89P3b&#10;6cev08+vJB5Cotb6GSIfLGJD99Z0CB/OPQ4j865yKn7BicAPgY8XgUUXCI+XppPpNIeLwzdsgJ89&#10;XrfOh3fCKBKNgjpUMAnLDhsf+tAhJGbTZt1ImaooNWkLev36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iWL+ItAgAAWQQAAA4AAAAAAAAAAQAgAAAAHwEAAGRycy9lMm9Eb2MueG1sUEsFBgAAAAAG&#10;AAYAWQEAAL4FAAAAAA==&#10;">
              <v:fill on="f" focussize="0,0"/>
              <v:stroke on="f" weight="0.5pt"/>
              <v:imagedata o:title=""/>
              <o:lock v:ext="edit" aspectratio="f"/>
              <v:textbox inset="0mm,0mm,0mm,0mm" style="mso-fit-shape-to-text:t;">
                <w:txbxContent>
                  <w:p w14:paraId="37B51C48">
                    <w:pPr>
                      <w:pStyle w:val="13"/>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83DCD">
    <w:pPr>
      <w:pStyle w:val="13"/>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5A1D23">
                          <w:pPr>
                            <w:pStyle w:val="13"/>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Qpd1gtAgAAW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OTngzpUQzhZJffny/&#10;/Hy4/PpG4iEkqq2fI3JnERuad6ZB+HDucRiZN4VT8QtOBH4IfL4KLJpAeLw0m8xmKVwcvmED/OTx&#10;unU+vBdGkWhk1KGCrbDstPWhCx1CYjZtNpWUbRWlJnVGp6/fpu2FqwfgUiNHJNE9Nlqh2Tc9s73J&#10;zyDmTNcd3vJNheRb5sM9c2gHPBgDE+6wFNIgiektSkrjvv7rPMajSvBSUqO9MqoxTZTIDxrVA2AY&#10;DDcY+8HQR3Vr0K9jDKLlrYkLLsjBLJxRXzBFq5gDLqY5MmU0DOZt6FocU8jFatUGod8sC1u9szxC&#10;R/G8XR0DBGx1jaJ0SvRaoePayvTTEVv6z30b9fhHW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Qpd1gtAgAAWQQAAA4AAAAAAAAAAQAgAAAAHwEAAGRycy9lMm9Eb2MueG1sUEsFBgAAAAAG&#10;AAYAWQEAAL4FAAAAAA==&#10;">
              <v:fill on="f" focussize="0,0"/>
              <v:stroke on="f" weight="0.5pt"/>
              <v:imagedata o:title=""/>
              <o:lock v:ext="edit" aspectratio="f"/>
              <v:textbox inset="0mm,0mm,0mm,0mm" style="mso-fit-shape-to-text:t;">
                <w:txbxContent>
                  <w:p w14:paraId="295A1D23">
                    <w:pPr>
                      <w:pStyle w:val="13"/>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83EF8E">
    <w:pPr>
      <w:pStyle w:val="13"/>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8C5BBF">
                          <w:pPr>
                            <w:pStyle w:val="13"/>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758C5BBF">
                    <w:pPr>
                      <w:pStyle w:val="13"/>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DF1514">
    <w:pPr>
      <w:pStyle w:val="13"/>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2EADF0">
                          <w:pPr>
                            <w:pStyle w:val="13"/>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p2WwUtAgAAWQQAAA4AAABkcnMvZTJvRG9jLnhtbK1UzY7TMBC+I/EO&#10;lu80aYGlqp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p2WwUtAgAAWQQAAA4AAAAAAAAAAQAgAAAAHwEAAGRycy9lMm9Eb2MueG1sUEsFBgAAAAAG&#10;AAYAWQEAAL4FAAAAAA==&#10;">
              <v:fill on="f" focussize="0,0"/>
              <v:stroke on="f" weight="0.5pt"/>
              <v:imagedata o:title=""/>
              <o:lock v:ext="edit" aspectratio="f"/>
              <v:textbox inset="0mm,0mm,0mm,0mm" style="mso-fit-shape-to-text:t;">
                <w:txbxContent>
                  <w:p w14:paraId="262EADF0">
                    <w:pPr>
                      <w:pStyle w:val="13"/>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FC7672">
    <w:pPr>
      <w:pStyle w:val="13"/>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9070C9">
                          <w:pPr>
                            <w:pStyle w:val="13"/>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xFMpQtAgAAWQQAAA4AAABkcnMvZTJvRG9jLnhtbK1UzY7TMBC+I/EO&#10;lu80aYFVqZ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xFMpQtAgAAWQQAAA4AAAAAAAAAAQAgAAAAHwEAAGRycy9lMm9Eb2MueG1sUEsFBgAAAAAG&#10;AAYAWQEAAL4FAAAAAA==&#10;">
              <v:fill on="f" focussize="0,0"/>
              <v:stroke on="f" weight="0.5pt"/>
              <v:imagedata o:title=""/>
              <o:lock v:ext="edit" aspectratio="f"/>
              <v:textbox inset="0mm,0mm,0mm,0mm" style="mso-fit-shape-to-text:t;">
                <w:txbxContent>
                  <w:p w14:paraId="229070C9">
                    <w:pPr>
                      <w:pStyle w:val="13"/>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E324E9">
    <w:pPr>
      <w:pStyle w:val="13"/>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E78BA3">
                          <w:pPr>
                            <w:pStyle w:val="13"/>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9TLFctAgAAWQ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bq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9TLFctAgAAWQQAAA4AAAAAAAAAAQAgAAAAHwEAAGRycy9lMm9Eb2MueG1sUEsFBgAAAAAG&#10;AAYAWQEAAL4FAAAAAA==&#10;">
              <v:fill on="f" focussize="0,0"/>
              <v:stroke on="f" weight="0.5pt"/>
              <v:imagedata o:title=""/>
              <o:lock v:ext="edit" aspectratio="f"/>
              <v:textbox inset="0mm,0mm,0mm,0mm" style="mso-fit-shape-to-text:t;">
                <w:txbxContent>
                  <w:p w14:paraId="6AE78BA3">
                    <w:pPr>
                      <w:pStyle w:val="13"/>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949B2D">
    <w:pPr>
      <w:pStyle w:val="13"/>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0C746E">
                          <w:pPr>
                            <w:pStyle w:val="13"/>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2zWLA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2zWLAtAgAAWQQAAA4AAAAAAAAAAQAgAAAAHwEAAGRycy9lMm9Eb2MueG1sUEsFBgAAAAAG&#10;AAYAWQEAAL4FAAAAAA==&#10;">
              <v:fill on="f" focussize="0,0"/>
              <v:stroke on="f" weight="0.5pt"/>
              <v:imagedata o:title=""/>
              <o:lock v:ext="edit" aspectratio="f"/>
              <v:textbox inset="0mm,0mm,0mm,0mm" style="mso-fit-shape-to-text:t;">
                <w:txbxContent>
                  <w:p w14:paraId="340C746E">
                    <w:pPr>
                      <w:pStyle w:val="13"/>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403CF0">
    <w:pPr>
      <w:pStyle w:val="13"/>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94CFC8">
                          <w:pPr>
                            <w:pStyle w:val="13"/>
                          </w:pPr>
                          <w:r>
                            <w:fldChar w:fldCharType="begin"/>
                          </w:r>
                          <w:r>
                            <w:instrText xml:space="preserve"> PAGE  \* MERGEFORMAT </w:instrText>
                          </w:r>
                          <w:r>
                            <w:fldChar w:fldCharType="separate"/>
                          </w:r>
                          <w:r>
                            <w:t>66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sdO0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vqJ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PsdO0tAgAAWQQAAA4AAAAAAAAAAQAgAAAAHwEAAGRycy9lMm9Eb2MueG1sUEsFBgAAAAAG&#10;AAYAWQEAAL4FAAAAAA==&#10;">
              <v:fill on="f" focussize="0,0"/>
              <v:stroke on="f" weight="0.5pt"/>
              <v:imagedata o:title=""/>
              <o:lock v:ext="edit" aspectratio="f"/>
              <v:textbox inset="0mm,0mm,0mm,0mm" style="mso-fit-shape-to-text:t;">
                <w:txbxContent>
                  <w:p w14:paraId="3394CFC8">
                    <w:pPr>
                      <w:pStyle w:val="13"/>
                    </w:pPr>
                    <w:r>
                      <w:fldChar w:fldCharType="begin"/>
                    </w:r>
                    <w:r>
                      <w:instrText xml:space="preserve"> PAGE  \* MERGEFORMAT </w:instrText>
                    </w:r>
                    <w:r>
                      <w:fldChar w:fldCharType="separate"/>
                    </w:r>
                    <w:r>
                      <w:t>66</w:t>
                    </w:r>
                    <w: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F9A1AF">
    <w:pPr>
      <w:pStyle w:val="13"/>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05A196">
                          <w:pPr>
                            <w:pStyle w:val="13"/>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h1wKUtAgAAWQ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h1wKUtAgAAWQQAAA4AAAAAAAAAAQAgAAAAHwEAAGRycy9lMm9Eb2MueG1sUEsFBgAAAAAG&#10;AAYAWQEAAL4FAAAAAA==&#10;">
              <v:fill on="f" focussize="0,0"/>
              <v:stroke on="f" weight="0.5pt"/>
              <v:imagedata o:title=""/>
              <o:lock v:ext="edit" aspectratio="f"/>
              <v:textbox inset="0mm,0mm,0mm,0mm" style="mso-fit-shape-to-text:t;">
                <w:txbxContent>
                  <w:p w14:paraId="0A05A196">
                    <w:pPr>
                      <w:pStyle w:val="13"/>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C09A90">
    <w:pPr>
      <w:pStyle w:val="13"/>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342DDD">
                          <w:pPr>
                            <w:pStyle w:val="13"/>
                          </w:pPr>
                          <w:r>
                            <w:fldChar w:fldCharType="begin"/>
                          </w:r>
                          <w:r>
                            <w:instrText xml:space="preserve"> PAGE  \* MERGEFORMAT </w:instrText>
                          </w:r>
                          <w:r>
                            <w:fldChar w:fldCharType="separate"/>
                          </w:r>
                          <w:r>
                            <w:t>68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Yq7PgtAgAAW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vN2mr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Yq7PgtAgAAWQQAAA4AAAAAAAAAAQAgAAAAHwEAAGRycy9lMm9Eb2MueG1sUEsFBgAAAAAG&#10;AAYAWQEAAL4FAAAAAA==&#10;">
              <v:fill on="f" focussize="0,0"/>
              <v:stroke on="f" weight="0.5pt"/>
              <v:imagedata o:title=""/>
              <o:lock v:ext="edit" aspectratio="f"/>
              <v:textbox inset="0mm,0mm,0mm,0mm" style="mso-fit-shape-to-text:t;">
                <w:txbxContent>
                  <w:p w14:paraId="73342DDD">
                    <w:pPr>
                      <w:pStyle w:val="13"/>
                    </w:pPr>
                    <w:r>
                      <w:fldChar w:fldCharType="begin"/>
                    </w:r>
                    <w:r>
                      <w:instrText xml:space="preserve"> PAGE  \* MERGEFORMAT </w:instrText>
                    </w:r>
                    <w:r>
                      <w:fldChar w:fldCharType="separate"/>
                    </w:r>
                    <w:r>
                      <w:t>68</w:t>
                    </w:r>
                    <w: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6501EF">
    <w:pPr>
      <w:pStyle w:val="13"/>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8FD347">
                          <w:pPr>
                            <w:pStyle w:val="13"/>
                          </w:pPr>
                          <w:r>
                            <w:fldChar w:fldCharType="begin"/>
                          </w:r>
                          <w:r>
                            <w:instrText xml:space="preserve"> PAGE  \* MERGEFORMAT </w:instrText>
                          </w:r>
                          <w:r>
                            <w:fldChar w:fldCharType="separate"/>
                          </w:r>
                          <w:r>
                            <w:t>69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KmB8tAgAAW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n17k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TKmB8tAgAAWQQAAA4AAAAAAAAAAQAgAAAAHwEAAGRycy9lMm9Eb2MueG1sUEsFBgAAAAAG&#10;AAYAWQEAAL4FAAAAAA==&#10;">
              <v:fill on="f" focussize="0,0"/>
              <v:stroke on="f" weight="0.5pt"/>
              <v:imagedata o:title=""/>
              <o:lock v:ext="edit" aspectratio="f"/>
              <v:textbox inset="0mm,0mm,0mm,0mm" style="mso-fit-shape-to-text:t;">
                <w:txbxContent>
                  <w:p w14:paraId="428FD347">
                    <w:pPr>
                      <w:pStyle w:val="13"/>
                    </w:pPr>
                    <w:r>
                      <w:fldChar w:fldCharType="begin"/>
                    </w:r>
                    <w:r>
                      <w:instrText xml:space="preserve"> PAGE  \* MERGEFORMAT </w:instrText>
                    </w:r>
                    <w:r>
                      <w:fldChar w:fldCharType="separate"/>
                    </w:r>
                    <w:r>
                      <w:t>69</w:t>
                    </w:r>
                    <w: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EB92C3">
    <w:pPr>
      <w:pStyle w:val="13"/>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F87E8E">
                          <w:pPr>
                            <w:pStyle w:val="13"/>
                          </w:pPr>
                          <w:r>
                            <w:fldChar w:fldCharType="begin"/>
                          </w:r>
                          <w:r>
                            <w:instrText xml:space="preserve"> PAGE  \* MERGEFORMAT </w:instrText>
                          </w:r>
                          <w:r>
                            <w:fldChar w:fldCharType="separate"/>
                          </w:r>
                          <w:r>
                            <w:t>71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qVtEItAgAAWQ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JqVtEItAgAAWQQAAA4AAAAAAAAAAQAgAAAAHwEAAGRycy9lMm9Eb2MueG1sUEsFBgAAAAAG&#10;AAYAWQEAAL4FAAAAAA==&#10;">
              <v:fill on="f" focussize="0,0"/>
              <v:stroke on="f" weight="0.5pt"/>
              <v:imagedata o:title=""/>
              <o:lock v:ext="edit" aspectratio="f"/>
              <v:textbox inset="0mm,0mm,0mm,0mm" style="mso-fit-shape-to-text:t;">
                <w:txbxContent>
                  <w:p w14:paraId="52F87E8E">
                    <w:pPr>
                      <w:pStyle w:val="13"/>
                    </w:pPr>
                    <w:r>
                      <w:fldChar w:fldCharType="begin"/>
                    </w:r>
                    <w:r>
                      <w:instrText xml:space="preserve"> PAGE  \* MERGEFORMAT </w:instrText>
                    </w:r>
                    <w:r>
                      <w:fldChar w:fldCharType="separate"/>
                    </w:r>
                    <w:r>
                      <w:t>71</w:t>
                    </w:r>
                    <w: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09AF29">
    <w:pPr>
      <w:pStyle w:val="13"/>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34F400">
                          <w:pPr>
                            <w:pStyle w:val="13"/>
                          </w:pPr>
                          <w:r>
                            <w:fldChar w:fldCharType="begin"/>
                          </w:r>
                          <w:r>
                            <w:instrText xml:space="preserve"> PAGE  \* MERGEFORMAT </w:instrText>
                          </w:r>
                          <w:r>
                            <w:fldChar w:fldCharType="separate"/>
                          </w:r>
                          <w:r>
                            <w:t>76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L58Y4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bq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L58Y4tAgAAWQQAAA4AAAAAAAAAAQAgAAAAHwEAAGRycy9lMm9Eb2MueG1sUEsFBgAAAAAG&#10;AAYAWQEAAL4FAAAAAA==&#10;">
              <v:fill on="f" focussize="0,0"/>
              <v:stroke on="f" weight="0.5pt"/>
              <v:imagedata o:title=""/>
              <o:lock v:ext="edit" aspectratio="f"/>
              <v:textbox inset="0mm,0mm,0mm,0mm" style="mso-fit-shape-to-text:t;">
                <w:txbxContent>
                  <w:p w14:paraId="0234F400">
                    <w:pPr>
                      <w:pStyle w:val="13"/>
                    </w:pPr>
                    <w:r>
                      <w:fldChar w:fldCharType="begin"/>
                    </w:r>
                    <w:r>
                      <w:instrText xml:space="preserve"> PAGE  \* MERGEFORMAT </w:instrText>
                    </w:r>
                    <w:r>
                      <w:fldChar w:fldCharType="separate"/>
                    </w:r>
                    <w:r>
                      <w:t>76</w:t>
                    </w:r>
                    <w: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F6E1C1">
    <w:pPr>
      <w:pStyle w:val="13"/>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047475">
                          <w:pPr>
                            <w:pStyle w:val="13"/>
                          </w:pPr>
                          <w:r>
                            <w:fldChar w:fldCharType="begin"/>
                          </w:r>
                          <w:r>
                            <w:instrText xml:space="preserve"> PAGE  \* MERGEFORMAT </w:instrText>
                          </w:r>
                          <w:r>
                            <w:fldChar w:fldCharType="separate"/>
                          </w:r>
                          <w:r>
                            <w:t>77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ym3dMtAgAAWQQAAA4AAABkcnMvZTJvRG9jLnhtbK1UzY7TMBC+I/EO&#10;lu80adGuSt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ym3dMtAgAAWQQAAA4AAAAAAAAAAQAgAAAAHwEAAGRycy9lMm9Eb2MueG1sUEsFBgAAAAAG&#10;AAYAWQEAAL4FAAAAAA==&#10;">
              <v:fill on="f" focussize="0,0"/>
              <v:stroke on="f" weight="0.5pt"/>
              <v:imagedata o:title=""/>
              <o:lock v:ext="edit" aspectratio="f"/>
              <v:textbox inset="0mm,0mm,0mm,0mm" style="mso-fit-shape-to-text:t;">
                <w:txbxContent>
                  <w:p w14:paraId="30047475">
                    <w:pPr>
                      <w:pStyle w:val="13"/>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82BFE6">
    <w:pPr>
      <w:spacing w:line="192" w:lineRule="auto"/>
      <w:ind w:left="4270"/>
      <w:rPr>
        <w:rFonts w:ascii="宋体" w:hAnsi="宋体" w:eastAsia="宋体" w:cs="宋体"/>
        <w:sz w:val="17"/>
        <w:szCs w:val="17"/>
      </w:rPr>
    </w:pPr>
    <w:r>
      <w:rPr>
        <w:sz w:val="17"/>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36E060">
                          <w:pPr>
                            <w:pStyle w:val="13"/>
                          </w:pPr>
                          <w:r>
                            <w:fldChar w:fldCharType="begin"/>
                          </w:r>
                          <w:r>
                            <w:instrText xml:space="preserve"> PAGE  \* MERGEFORMAT </w:instrText>
                          </w:r>
                          <w:r>
                            <w:fldChar w:fldCharType="separate"/>
                          </w:r>
                          <w:r>
                            <w:t>78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EpMMI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GTTRTKPnl+7fL&#10;j1+Xn19JPIREjfULRD5YxIb2rWkRPpx7HEbmbelU/IITgR9g56vAog2Ex0vz6Xw+hovDN2yAnz1e&#10;t86Hd8IoEo2cOlQwCctOOx+60CEkZtNmW0uZqig1aXI6e/1mnC5cPQCXGjkiie6x0Qrtvu2Z7U1x&#10;BjFnuu7wlm9rJN8xH+6ZQzvgwRiYcIellAZJTG9RUhn35V/nMR5VgpeSBu2VU41pokS+16geAMNg&#10;uMHYD4Y+qluDfp1gEC1PJi64IAezdEZ9xhStYw64mObIlNMwmLeha3FMIRfrdQpCv1kWdvrB8ggd&#10;xfN2fQwQMOkaRemU6LVCx6XK9NMRW/rPfYp6/COs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SkwwiwCAABZBAAADgAAAAAAAAABACAAAAAfAQAAZHJzL2Uyb0RvYy54bWxQSwUGAAAAAAYA&#10;BgBZAQAAvQUAAAAA&#10;">
              <v:fill on="f" focussize="0,0"/>
              <v:stroke on="f" weight="0.5pt"/>
              <v:imagedata o:title=""/>
              <o:lock v:ext="edit" aspectratio="f"/>
              <v:textbox inset="0mm,0mm,0mm,0mm" style="mso-fit-shape-to-text:t;">
                <w:txbxContent>
                  <w:p w14:paraId="2A36E060">
                    <w:pPr>
                      <w:pStyle w:val="13"/>
                    </w:pPr>
                    <w:r>
                      <w:fldChar w:fldCharType="begin"/>
                    </w:r>
                    <w:r>
                      <w:instrText xml:space="preserve"> PAGE  \* MERGEFORMAT </w:instrText>
                    </w:r>
                    <w:r>
                      <w:fldChar w:fldCharType="separate"/>
                    </w:r>
                    <w:r>
                      <w:t>78</w:t>
                    </w:r>
                    <w:r>
                      <w:fldChar w:fldCharType="end"/>
                    </w:r>
                  </w:p>
                </w:txbxContent>
              </v:textbox>
            </v:shape>
          </w:pict>
        </mc:Fallback>
      </mc:AlternateContent>
    </w:r>
    <w:r>
      <w:rPr>
        <w:rFonts w:ascii="宋体" w:hAnsi="宋体" w:eastAsia="宋体" w:cs="宋体"/>
        <w:spacing w:val="6"/>
        <w:sz w:val="17"/>
        <w:szCs w:val="17"/>
      </w:rPr>
      <w:t>-</w:t>
    </w:r>
    <w:r>
      <w:rPr>
        <w:rFonts w:ascii="宋体" w:hAnsi="宋体" w:eastAsia="宋体" w:cs="宋体"/>
        <w:spacing w:val="4"/>
        <w:sz w:val="17"/>
        <w:szCs w:val="17"/>
      </w:rPr>
      <w:t xml:space="preserve"> 58 -</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9FA72">
    <w:pPr>
      <w:spacing w:line="192" w:lineRule="auto"/>
      <w:ind w:left="4582"/>
      <w:rPr>
        <w:rFonts w:ascii="宋体" w:hAnsi="宋体" w:eastAsia="宋体" w:cs="宋体"/>
        <w:sz w:val="17"/>
        <w:szCs w:val="17"/>
      </w:rPr>
    </w:pPr>
    <w:r>
      <w:rPr>
        <w:sz w:val="17"/>
      </w:rP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706DE4">
                          <w:pPr>
                            <w:pStyle w:val="13"/>
                          </w:pPr>
                          <w:r>
                            <w:fldChar w:fldCharType="begin"/>
                          </w:r>
                          <w:r>
                            <w:instrText xml:space="preserve"> PAGE  \* MERGEFORMAT </w:instrText>
                          </w:r>
                          <w:r>
                            <w:fldChar w:fldCharType="separate"/>
                          </w:r>
                          <w:r>
                            <w:t>79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1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92HJ8sAgAAWQQAAA4AAABkcnMvZTJvRG9jLnhtbK1UzY7TMBC+I/EO&#10;lu80bRFVVTVdla2KkCp2pQVxdh2nieQ/2W6T8gDwBpy4cOe5+hx8dpIuWjjsgYsz9oy/me+bcZY3&#10;rZLkJJyvjc7pZDSmRGhuilofcvrp4/bVnBIfmC6YNFrk9Cw8vVm9fLFs7EJMTWVkIRwBiPaLxua0&#10;CsEusszzSijmR8YKDWdpnGIBW3fICscaoCuZTcfjWdYYV1hnuPAep5vOSXtE9xxAU5Y1FxvDj0ro&#10;0KE6IVkAJV/V1tNVqrYsBQ93ZelFIDKnYBrSiiSw93HNVku2ODhmq5r3JbDnlPCEk2K1RtIr1IYF&#10;Ro6u/gtK1dwZb8ow4kZlHZGkCFhMxk+0eaiYFYkLpPb2Krr/f7D8w+nekbrAJMwmlGim0PLL92+X&#10;H78uP7+SeAiJGusXiHywiA3tW9MifDj3OIzM29Kp+AUnAj8EPl8FFm0gPF6aT+fzMVwcvmED/Ozx&#10;unU+vBNGkWjk1KGDSVh22vnQhQ4hMZs221rK1EWpSZPT2es343Th6gG41MgRSXTFRiu0+7ZntjfF&#10;GcSc6abDW76tkXzHfLhnDuOAgvFgwh2WUhokMb1FSWXcl3+dx3h0CV5KGoxXTjVeEyXyvUb3ABgG&#10;ww3GfjD0Ud0azCv6gVqSiQsuyMEsnVGf8YrWMQdcTHNkymkYzNvQjTheIRfrdQrCvFkWdvrB8ggd&#10;xfN2fQwQMOkaRemU6LXCxKXO9K8jjvSf+xT1+EdY/Q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33YcnywCAABZBAAADgAAAAAAAAABACAAAAAfAQAAZHJzL2Uyb0RvYy54bWxQSwUGAAAAAAYA&#10;BgBZAQAAvQUAAAAA&#10;">
              <v:fill on="f" focussize="0,0"/>
              <v:stroke on="f" weight="0.5pt"/>
              <v:imagedata o:title=""/>
              <o:lock v:ext="edit" aspectratio="f"/>
              <v:textbox inset="0mm,0mm,0mm,0mm" style="mso-fit-shape-to-text:t;">
                <w:txbxContent>
                  <w:p w14:paraId="2B706DE4">
                    <w:pPr>
                      <w:pStyle w:val="13"/>
                    </w:pPr>
                    <w:r>
                      <w:fldChar w:fldCharType="begin"/>
                    </w:r>
                    <w:r>
                      <w:instrText xml:space="preserve"> PAGE  \* MERGEFORMAT </w:instrText>
                    </w:r>
                    <w:r>
                      <w:fldChar w:fldCharType="separate"/>
                    </w:r>
                    <w:r>
                      <w:t>79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FAD86">
    <w:pPr>
      <w:pStyle w:val="1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6818A">
    <w:pPr>
      <w:spacing w:line="371" w:lineRule="exact"/>
      <w:textAlignment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C37FB9">
    <w:pPr>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882229">
    <w:pPr>
      <w:spacing w:line="371" w:lineRule="exact"/>
      <w:textAlignment w:val="center"/>
    </w:pPr>
  </w:p>
  <w:p w14:paraId="30198695">
    <w:pPr>
      <w:spacing w:before="46" w:line="50" w:lineRule="exact"/>
      <w:textAlignment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079B11">
    <w:pPr>
      <w:spacing w:line="14" w:lineRule="auto"/>
      <w:rPr>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F50BF8">
    <w:pPr>
      <w:spacing w:line="371" w:lineRule="exact"/>
      <w:textAlignment w:val="center"/>
    </w:pPr>
  </w:p>
  <w:p w14:paraId="548C27A6">
    <w:pPr>
      <w:spacing w:before="46" w:line="50" w:lineRule="exact"/>
      <w:textAlignment w:val="cent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DB35F">
    <w:pPr>
      <w:spacing w:line="547" w:lineRule="exact"/>
      <w:textAlignment w:val="cent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936E3F">
    <w:pPr>
      <w:spacing w:line="360" w:lineRule="exact"/>
      <w:textAlignment w:val="center"/>
    </w:pPr>
  </w:p>
  <w:p w14:paraId="7EF84335">
    <w:pPr>
      <w:spacing w:before="29" w:line="51" w:lineRule="exact"/>
      <w:textAlignment w:val="cent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48593">
    <w:pPr>
      <w:spacing w:line="360" w:lineRule="exact"/>
      <w:ind w:firstLine="112"/>
      <w:textAlignment w:val="center"/>
    </w:pPr>
  </w:p>
  <w:p w14:paraId="6456385F">
    <w:pPr>
      <w:spacing w:before="29" w:line="51" w:lineRule="exact"/>
      <w:ind w:firstLine="111"/>
      <w:textAlignment w:val="cent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074F6">
    <w:pPr>
      <w:spacing w:line="360" w:lineRule="exact"/>
      <w:ind w:firstLine="129"/>
      <w:textAlignment w:val="center"/>
    </w:pPr>
  </w:p>
  <w:p w14:paraId="019854FA">
    <w:pPr>
      <w:spacing w:before="29" w:line="51" w:lineRule="exact"/>
      <w:ind w:firstLine="128"/>
      <w:textAlignment w:val="cent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5EE3DE">
    <w:pPr>
      <w:spacing w:line="360" w:lineRule="exact"/>
      <w:ind w:firstLine="144"/>
      <w:textAlignment w:val="center"/>
    </w:pPr>
  </w:p>
  <w:p w14:paraId="6D840274">
    <w:pPr>
      <w:spacing w:before="29" w:line="51" w:lineRule="exact"/>
      <w:ind w:firstLine="143"/>
      <w:textAlignment w:val="cent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50087">
    <w:pPr>
      <w:spacing w:line="360" w:lineRule="exact"/>
      <w:ind w:firstLine="112"/>
      <w:textAlignment w:val="center"/>
    </w:pPr>
  </w:p>
  <w:p w14:paraId="15CEA678">
    <w:pPr>
      <w:spacing w:before="29" w:line="51" w:lineRule="exact"/>
      <w:ind w:firstLine="111"/>
      <w:textAlignment w:val="cent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A2F777">
    <w:pPr>
      <w:spacing w:line="360" w:lineRule="exact"/>
      <w:textAlignment w:val="center"/>
    </w:pPr>
  </w:p>
  <w:p w14:paraId="40254F13">
    <w:pPr>
      <w:spacing w:before="29" w:line="51" w:lineRule="exact"/>
      <w:textAlignment w:val="cent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C1FA4A">
    <w:pPr>
      <w:spacing w:line="374" w:lineRule="exact"/>
      <w:ind w:firstLine="11"/>
      <w:textAlignment w:val="center"/>
    </w:pPr>
  </w:p>
  <w:p w14:paraId="4132D550">
    <w:pPr>
      <w:spacing w:before="32" w:line="54" w:lineRule="exact"/>
      <w:ind w:firstLine="10"/>
      <w:textAlignment w:val="cent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15A433">
    <w:pPr>
      <w:spacing w:line="374" w:lineRule="exact"/>
      <w:ind w:firstLine="11"/>
      <w:textAlignment w:val="center"/>
    </w:pPr>
  </w:p>
  <w:p w14:paraId="6B9643D0">
    <w:pPr>
      <w:spacing w:before="32" w:line="54" w:lineRule="exact"/>
      <w:ind w:firstLine="10"/>
      <w:textAlignment w:val="cent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3C56DE">
    <w:pPr>
      <w:spacing w:line="374" w:lineRule="exact"/>
      <w:textAlignment w:val="cent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70CD0">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6F7024"/>
    <w:multiLevelType w:val="singleLevel"/>
    <w:tmpl w:val="826F7024"/>
    <w:lvl w:ilvl="0" w:tentative="0">
      <w:start w:val="4"/>
      <w:numFmt w:val="decimal"/>
      <w:suff w:val="nothing"/>
      <w:lvlText w:val="%1、"/>
      <w:lvlJc w:val="left"/>
    </w:lvl>
  </w:abstractNum>
  <w:abstractNum w:abstractNumId="1">
    <w:nsid w:val="83A8954E"/>
    <w:multiLevelType w:val="singleLevel"/>
    <w:tmpl w:val="83A8954E"/>
    <w:lvl w:ilvl="0" w:tentative="0">
      <w:start w:val="1"/>
      <w:numFmt w:val="decimal"/>
      <w:suff w:val="nothing"/>
      <w:lvlText w:val="%1、"/>
      <w:lvlJc w:val="left"/>
    </w:lvl>
  </w:abstractNum>
  <w:abstractNum w:abstractNumId="2">
    <w:nsid w:val="85D10BAB"/>
    <w:multiLevelType w:val="singleLevel"/>
    <w:tmpl w:val="85D10BAB"/>
    <w:lvl w:ilvl="0" w:tentative="0">
      <w:start w:val="1"/>
      <w:numFmt w:val="decimal"/>
      <w:suff w:val="space"/>
      <w:lvlText w:val="%1."/>
      <w:lvlJc w:val="left"/>
    </w:lvl>
  </w:abstractNum>
  <w:abstractNum w:abstractNumId="3">
    <w:nsid w:val="88E499B2"/>
    <w:multiLevelType w:val="singleLevel"/>
    <w:tmpl w:val="88E499B2"/>
    <w:lvl w:ilvl="0" w:tentative="0">
      <w:start w:val="1"/>
      <w:numFmt w:val="decimal"/>
      <w:lvlText w:val="%1."/>
      <w:lvlJc w:val="left"/>
      <w:pPr>
        <w:tabs>
          <w:tab w:val="left" w:pos="312"/>
        </w:tabs>
      </w:pPr>
    </w:lvl>
  </w:abstractNum>
  <w:abstractNum w:abstractNumId="4">
    <w:nsid w:val="8E4D593E"/>
    <w:multiLevelType w:val="singleLevel"/>
    <w:tmpl w:val="8E4D593E"/>
    <w:lvl w:ilvl="0" w:tentative="0">
      <w:start w:val="1"/>
      <w:numFmt w:val="decimal"/>
      <w:lvlText w:val="%1."/>
      <w:lvlJc w:val="left"/>
      <w:pPr>
        <w:tabs>
          <w:tab w:val="left" w:pos="312"/>
        </w:tabs>
      </w:pPr>
    </w:lvl>
  </w:abstractNum>
  <w:abstractNum w:abstractNumId="5">
    <w:nsid w:val="9D089CCD"/>
    <w:multiLevelType w:val="singleLevel"/>
    <w:tmpl w:val="9D089CCD"/>
    <w:lvl w:ilvl="0" w:tentative="0">
      <w:start w:val="1"/>
      <w:numFmt w:val="decimal"/>
      <w:lvlText w:val="%1."/>
      <w:lvlJc w:val="left"/>
      <w:pPr>
        <w:tabs>
          <w:tab w:val="left" w:pos="312"/>
        </w:tabs>
      </w:pPr>
    </w:lvl>
  </w:abstractNum>
  <w:abstractNum w:abstractNumId="6">
    <w:nsid w:val="9EF02AB1"/>
    <w:multiLevelType w:val="singleLevel"/>
    <w:tmpl w:val="9EF02AB1"/>
    <w:lvl w:ilvl="0" w:tentative="0">
      <w:start w:val="1"/>
      <w:numFmt w:val="decimal"/>
      <w:lvlText w:val="%1."/>
      <w:lvlJc w:val="left"/>
      <w:pPr>
        <w:tabs>
          <w:tab w:val="left" w:pos="312"/>
        </w:tabs>
      </w:pPr>
    </w:lvl>
  </w:abstractNum>
  <w:abstractNum w:abstractNumId="7">
    <w:nsid w:val="A0B23158"/>
    <w:multiLevelType w:val="singleLevel"/>
    <w:tmpl w:val="A0B23158"/>
    <w:lvl w:ilvl="0" w:tentative="0">
      <w:start w:val="1"/>
      <w:numFmt w:val="decimal"/>
      <w:suff w:val="space"/>
      <w:lvlText w:val="%1."/>
      <w:lvlJc w:val="left"/>
    </w:lvl>
  </w:abstractNum>
  <w:abstractNum w:abstractNumId="8">
    <w:nsid w:val="CDC29A95"/>
    <w:multiLevelType w:val="singleLevel"/>
    <w:tmpl w:val="CDC29A95"/>
    <w:lvl w:ilvl="0" w:tentative="0">
      <w:start w:val="2"/>
      <w:numFmt w:val="chineseCounting"/>
      <w:suff w:val="nothing"/>
      <w:lvlText w:val="%1、"/>
      <w:lvlJc w:val="left"/>
      <w:rPr>
        <w:rFonts w:hint="eastAsia"/>
      </w:rPr>
    </w:lvl>
  </w:abstractNum>
  <w:abstractNum w:abstractNumId="9">
    <w:nsid w:val="DFB3C304"/>
    <w:multiLevelType w:val="singleLevel"/>
    <w:tmpl w:val="DFB3C304"/>
    <w:lvl w:ilvl="0" w:tentative="0">
      <w:start w:val="1"/>
      <w:numFmt w:val="decimal"/>
      <w:suff w:val="space"/>
      <w:lvlText w:val="%1."/>
      <w:lvlJc w:val="left"/>
    </w:lvl>
  </w:abstractNum>
  <w:abstractNum w:abstractNumId="10">
    <w:nsid w:val="E2B0EDC2"/>
    <w:multiLevelType w:val="singleLevel"/>
    <w:tmpl w:val="E2B0EDC2"/>
    <w:lvl w:ilvl="0" w:tentative="0">
      <w:start w:val="1"/>
      <w:numFmt w:val="decimal"/>
      <w:lvlText w:val="%1."/>
      <w:lvlJc w:val="left"/>
      <w:pPr>
        <w:tabs>
          <w:tab w:val="left" w:pos="312"/>
        </w:tabs>
      </w:pPr>
    </w:lvl>
  </w:abstractNum>
  <w:abstractNum w:abstractNumId="11">
    <w:nsid w:val="FC511932"/>
    <w:multiLevelType w:val="singleLevel"/>
    <w:tmpl w:val="FC511932"/>
    <w:lvl w:ilvl="0" w:tentative="0">
      <w:start w:val="1"/>
      <w:numFmt w:val="decimal"/>
      <w:lvlText w:val="%1."/>
      <w:lvlJc w:val="left"/>
      <w:pPr>
        <w:tabs>
          <w:tab w:val="left" w:pos="312"/>
        </w:tabs>
      </w:pPr>
    </w:lvl>
  </w:abstractNum>
  <w:abstractNum w:abstractNumId="12">
    <w:nsid w:val="09CCF5BC"/>
    <w:multiLevelType w:val="singleLevel"/>
    <w:tmpl w:val="09CCF5BC"/>
    <w:lvl w:ilvl="0" w:tentative="0">
      <w:start w:val="2"/>
      <w:numFmt w:val="chineseCounting"/>
      <w:suff w:val="nothing"/>
      <w:lvlText w:val="%1、"/>
      <w:lvlJc w:val="left"/>
      <w:rPr>
        <w:rFonts w:hint="eastAsia"/>
      </w:rPr>
    </w:lvl>
  </w:abstractNum>
  <w:abstractNum w:abstractNumId="13">
    <w:nsid w:val="26348935"/>
    <w:multiLevelType w:val="singleLevel"/>
    <w:tmpl w:val="26348935"/>
    <w:lvl w:ilvl="0" w:tentative="0">
      <w:start w:val="1"/>
      <w:numFmt w:val="decimal"/>
      <w:lvlText w:val="%1."/>
      <w:lvlJc w:val="left"/>
      <w:pPr>
        <w:tabs>
          <w:tab w:val="left" w:pos="312"/>
        </w:tabs>
      </w:pPr>
    </w:lvl>
  </w:abstractNum>
  <w:abstractNum w:abstractNumId="14">
    <w:nsid w:val="2E564427"/>
    <w:multiLevelType w:val="singleLevel"/>
    <w:tmpl w:val="2E564427"/>
    <w:lvl w:ilvl="0" w:tentative="0">
      <w:start w:val="1"/>
      <w:numFmt w:val="decimal"/>
      <w:suff w:val="nothing"/>
      <w:lvlText w:val="%1、"/>
      <w:lvlJc w:val="left"/>
    </w:lvl>
  </w:abstractNum>
  <w:abstractNum w:abstractNumId="15">
    <w:nsid w:val="2E754640"/>
    <w:multiLevelType w:val="singleLevel"/>
    <w:tmpl w:val="2E754640"/>
    <w:lvl w:ilvl="0" w:tentative="0">
      <w:start w:val="1"/>
      <w:numFmt w:val="decimal"/>
      <w:lvlText w:val="%1."/>
      <w:lvlJc w:val="left"/>
      <w:pPr>
        <w:tabs>
          <w:tab w:val="left" w:pos="312"/>
        </w:tabs>
      </w:pPr>
    </w:lvl>
  </w:abstractNum>
  <w:abstractNum w:abstractNumId="16">
    <w:nsid w:val="3EDF4427"/>
    <w:multiLevelType w:val="singleLevel"/>
    <w:tmpl w:val="3EDF4427"/>
    <w:lvl w:ilvl="0" w:tentative="0">
      <w:start w:val="1"/>
      <w:numFmt w:val="decimal"/>
      <w:lvlText w:val="%1."/>
      <w:lvlJc w:val="left"/>
      <w:pPr>
        <w:tabs>
          <w:tab w:val="left" w:pos="312"/>
        </w:tabs>
      </w:pPr>
    </w:lvl>
  </w:abstractNum>
  <w:abstractNum w:abstractNumId="17">
    <w:nsid w:val="42265CAE"/>
    <w:multiLevelType w:val="singleLevel"/>
    <w:tmpl w:val="42265CAE"/>
    <w:lvl w:ilvl="0" w:tentative="0">
      <w:start w:val="1"/>
      <w:numFmt w:val="decimal"/>
      <w:suff w:val="space"/>
      <w:lvlText w:val="%1."/>
      <w:lvlJc w:val="left"/>
    </w:lvl>
  </w:abstractNum>
  <w:abstractNum w:abstractNumId="18">
    <w:nsid w:val="43C6C622"/>
    <w:multiLevelType w:val="singleLevel"/>
    <w:tmpl w:val="43C6C622"/>
    <w:lvl w:ilvl="0" w:tentative="0">
      <w:start w:val="1"/>
      <w:numFmt w:val="decimal"/>
      <w:lvlText w:val="%1."/>
      <w:lvlJc w:val="left"/>
      <w:pPr>
        <w:tabs>
          <w:tab w:val="left" w:pos="312"/>
        </w:tabs>
      </w:pPr>
    </w:lvl>
  </w:abstractNum>
  <w:abstractNum w:abstractNumId="19">
    <w:nsid w:val="4464B7ED"/>
    <w:multiLevelType w:val="singleLevel"/>
    <w:tmpl w:val="4464B7ED"/>
    <w:lvl w:ilvl="0" w:tentative="0">
      <w:start w:val="1"/>
      <w:numFmt w:val="decimal"/>
      <w:suff w:val="space"/>
      <w:lvlText w:val="%1."/>
      <w:lvlJc w:val="left"/>
    </w:lvl>
  </w:abstractNum>
  <w:abstractNum w:abstractNumId="20">
    <w:nsid w:val="4B8DB295"/>
    <w:multiLevelType w:val="singleLevel"/>
    <w:tmpl w:val="4B8DB295"/>
    <w:lvl w:ilvl="0" w:tentative="0">
      <w:start w:val="1"/>
      <w:numFmt w:val="decimal"/>
      <w:suff w:val="nothing"/>
      <w:lvlText w:val="%1、"/>
      <w:lvlJc w:val="left"/>
    </w:lvl>
  </w:abstractNum>
  <w:abstractNum w:abstractNumId="21">
    <w:nsid w:val="71BB57B2"/>
    <w:multiLevelType w:val="singleLevel"/>
    <w:tmpl w:val="71BB57B2"/>
    <w:lvl w:ilvl="0" w:tentative="0">
      <w:start w:val="1"/>
      <w:numFmt w:val="decimal"/>
      <w:lvlText w:val="%1."/>
      <w:lvlJc w:val="left"/>
      <w:pPr>
        <w:tabs>
          <w:tab w:val="left" w:pos="312"/>
        </w:tabs>
      </w:pPr>
    </w:lvl>
  </w:abstractNum>
  <w:abstractNum w:abstractNumId="22">
    <w:nsid w:val="7993D923"/>
    <w:multiLevelType w:val="singleLevel"/>
    <w:tmpl w:val="7993D923"/>
    <w:lvl w:ilvl="0" w:tentative="0">
      <w:start w:val="1"/>
      <w:numFmt w:val="decimal"/>
      <w:suff w:val="space"/>
      <w:lvlText w:val="(%1)"/>
      <w:lvlJc w:val="left"/>
    </w:lvl>
  </w:abstractNum>
  <w:abstractNum w:abstractNumId="23">
    <w:nsid w:val="7B0B9B52"/>
    <w:multiLevelType w:val="singleLevel"/>
    <w:tmpl w:val="7B0B9B52"/>
    <w:lvl w:ilvl="0" w:tentative="0">
      <w:start w:val="1"/>
      <w:numFmt w:val="decimal"/>
      <w:suff w:val="nothing"/>
      <w:lvlText w:val="%1、"/>
      <w:lvlJc w:val="left"/>
    </w:lvl>
  </w:abstractNum>
  <w:abstractNum w:abstractNumId="24">
    <w:nsid w:val="7E753D5F"/>
    <w:multiLevelType w:val="singleLevel"/>
    <w:tmpl w:val="7E753D5F"/>
    <w:lvl w:ilvl="0" w:tentative="0">
      <w:start w:val="1"/>
      <w:numFmt w:val="decimal"/>
      <w:suff w:val="nothing"/>
      <w:lvlText w:val="%1、"/>
      <w:lvlJc w:val="left"/>
    </w:lvl>
  </w:abstractNum>
  <w:num w:numId="1">
    <w:abstractNumId w:val="8"/>
  </w:num>
  <w:num w:numId="2">
    <w:abstractNumId w:val="22"/>
  </w:num>
  <w:num w:numId="3">
    <w:abstractNumId w:val="19"/>
  </w:num>
  <w:num w:numId="4">
    <w:abstractNumId w:val="2"/>
  </w:num>
  <w:num w:numId="5">
    <w:abstractNumId w:val="17"/>
  </w:num>
  <w:num w:numId="6">
    <w:abstractNumId w:val="7"/>
  </w:num>
  <w:num w:numId="7">
    <w:abstractNumId w:val="9"/>
  </w:num>
  <w:num w:numId="8">
    <w:abstractNumId w:val="18"/>
  </w:num>
  <w:num w:numId="9">
    <w:abstractNumId w:val="15"/>
  </w:num>
  <w:num w:numId="10">
    <w:abstractNumId w:val="13"/>
  </w:num>
  <w:num w:numId="11">
    <w:abstractNumId w:val="5"/>
  </w:num>
  <w:num w:numId="12">
    <w:abstractNumId w:val="4"/>
  </w:num>
  <w:num w:numId="13">
    <w:abstractNumId w:val="11"/>
  </w:num>
  <w:num w:numId="14">
    <w:abstractNumId w:val="1"/>
  </w:num>
  <w:num w:numId="15">
    <w:abstractNumId w:val="6"/>
  </w:num>
  <w:num w:numId="16">
    <w:abstractNumId w:val="3"/>
  </w:num>
  <w:num w:numId="17">
    <w:abstractNumId w:val="20"/>
  </w:num>
  <w:num w:numId="18">
    <w:abstractNumId w:val="0"/>
  </w:num>
  <w:num w:numId="19">
    <w:abstractNumId w:val="21"/>
  </w:num>
  <w:num w:numId="20">
    <w:abstractNumId w:val="10"/>
  </w:num>
  <w:num w:numId="21">
    <w:abstractNumId w:val="16"/>
  </w:num>
  <w:num w:numId="22">
    <w:abstractNumId w:val="23"/>
  </w:num>
  <w:num w:numId="23">
    <w:abstractNumId w:val="12"/>
  </w:num>
  <w:num w:numId="24">
    <w:abstractNumId w:val="24"/>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displayBackgroundShape w:val="1"/>
  <w:hideSpellingErrors/>
  <w:documentProtection w:enforcement="0"/>
  <w:defaultTabStop w:val="420"/>
  <w:noPunctuationKerning w:val="1"/>
  <w:characterSpacingControl w:val="doNotCompress"/>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Y5OWRlMTNlNmYwMmVlM2ExMTJhYThhNzJmM2I3M2IifQ=="/>
  </w:docVars>
  <w:rsids>
    <w:rsidRoot w:val="00CD486E"/>
    <w:rsid w:val="00021DF7"/>
    <w:rsid w:val="000B6BA0"/>
    <w:rsid w:val="002235CA"/>
    <w:rsid w:val="002525B7"/>
    <w:rsid w:val="002C7AE4"/>
    <w:rsid w:val="008322BB"/>
    <w:rsid w:val="009572DB"/>
    <w:rsid w:val="00B26687"/>
    <w:rsid w:val="00BB31D0"/>
    <w:rsid w:val="00C94970"/>
    <w:rsid w:val="00CD486E"/>
    <w:rsid w:val="00CF3666"/>
    <w:rsid w:val="00D33020"/>
    <w:rsid w:val="00E54D24"/>
    <w:rsid w:val="013872F9"/>
    <w:rsid w:val="014F496E"/>
    <w:rsid w:val="016D37D1"/>
    <w:rsid w:val="01AA5582"/>
    <w:rsid w:val="028D5DFC"/>
    <w:rsid w:val="033D058D"/>
    <w:rsid w:val="03C350C4"/>
    <w:rsid w:val="04415D9F"/>
    <w:rsid w:val="04766DC4"/>
    <w:rsid w:val="04C17856"/>
    <w:rsid w:val="04FA042C"/>
    <w:rsid w:val="05B945AD"/>
    <w:rsid w:val="0616772D"/>
    <w:rsid w:val="062005AC"/>
    <w:rsid w:val="06701C09"/>
    <w:rsid w:val="06734882"/>
    <w:rsid w:val="0695472E"/>
    <w:rsid w:val="06AB60C8"/>
    <w:rsid w:val="0779017E"/>
    <w:rsid w:val="08597DA5"/>
    <w:rsid w:val="086B518E"/>
    <w:rsid w:val="087D7161"/>
    <w:rsid w:val="08B53F7B"/>
    <w:rsid w:val="090D7C1E"/>
    <w:rsid w:val="096B19DC"/>
    <w:rsid w:val="09CE7548"/>
    <w:rsid w:val="09DB3168"/>
    <w:rsid w:val="0AA24B03"/>
    <w:rsid w:val="0AE55E9B"/>
    <w:rsid w:val="0B26152B"/>
    <w:rsid w:val="0B3C6C1A"/>
    <w:rsid w:val="0B615938"/>
    <w:rsid w:val="0B7E674B"/>
    <w:rsid w:val="0BC60935"/>
    <w:rsid w:val="0C0F0232"/>
    <w:rsid w:val="0C2653D7"/>
    <w:rsid w:val="0C676F35"/>
    <w:rsid w:val="0C6A432F"/>
    <w:rsid w:val="0C7D4630"/>
    <w:rsid w:val="0C97633D"/>
    <w:rsid w:val="0CAB2597"/>
    <w:rsid w:val="0CDE5CF4"/>
    <w:rsid w:val="0D1457A6"/>
    <w:rsid w:val="0D44229F"/>
    <w:rsid w:val="0D5006BB"/>
    <w:rsid w:val="0DFD6191"/>
    <w:rsid w:val="0E023C9B"/>
    <w:rsid w:val="0E1A5AD0"/>
    <w:rsid w:val="0E2772E8"/>
    <w:rsid w:val="0E454347"/>
    <w:rsid w:val="0EB32D6D"/>
    <w:rsid w:val="0EC41528"/>
    <w:rsid w:val="0ECC346A"/>
    <w:rsid w:val="0EE721D9"/>
    <w:rsid w:val="0F3F75AE"/>
    <w:rsid w:val="0F5D461F"/>
    <w:rsid w:val="0F864A65"/>
    <w:rsid w:val="100A509F"/>
    <w:rsid w:val="101E5B5C"/>
    <w:rsid w:val="1037268A"/>
    <w:rsid w:val="106106AD"/>
    <w:rsid w:val="107C46B1"/>
    <w:rsid w:val="10963F42"/>
    <w:rsid w:val="10E2678A"/>
    <w:rsid w:val="10EB1134"/>
    <w:rsid w:val="10EF0CCE"/>
    <w:rsid w:val="11537A88"/>
    <w:rsid w:val="11813F2D"/>
    <w:rsid w:val="11902A8A"/>
    <w:rsid w:val="11D658B4"/>
    <w:rsid w:val="11FE2768"/>
    <w:rsid w:val="120D67CA"/>
    <w:rsid w:val="121A7943"/>
    <w:rsid w:val="12741746"/>
    <w:rsid w:val="1285636C"/>
    <w:rsid w:val="13741F37"/>
    <w:rsid w:val="141A6CBF"/>
    <w:rsid w:val="14535FF1"/>
    <w:rsid w:val="149C7E78"/>
    <w:rsid w:val="14AD308F"/>
    <w:rsid w:val="15491CF9"/>
    <w:rsid w:val="15581B10"/>
    <w:rsid w:val="15974C66"/>
    <w:rsid w:val="15C25738"/>
    <w:rsid w:val="15E37F2A"/>
    <w:rsid w:val="15FB1556"/>
    <w:rsid w:val="16006CDB"/>
    <w:rsid w:val="160B6B83"/>
    <w:rsid w:val="16783AEC"/>
    <w:rsid w:val="167A41C5"/>
    <w:rsid w:val="16AE750E"/>
    <w:rsid w:val="16BF04D2"/>
    <w:rsid w:val="16C02F31"/>
    <w:rsid w:val="16D27BE2"/>
    <w:rsid w:val="16D408B3"/>
    <w:rsid w:val="17005F71"/>
    <w:rsid w:val="175C48DC"/>
    <w:rsid w:val="17800EAB"/>
    <w:rsid w:val="1780343E"/>
    <w:rsid w:val="17DC0E56"/>
    <w:rsid w:val="181B3FDD"/>
    <w:rsid w:val="182879DF"/>
    <w:rsid w:val="182F6A70"/>
    <w:rsid w:val="18AC1E92"/>
    <w:rsid w:val="1931258B"/>
    <w:rsid w:val="197E766C"/>
    <w:rsid w:val="199706AD"/>
    <w:rsid w:val="19B55927"/>
    <w:rsid w:val="19CA28B1"/>
    <w:rsid w:val="19E04319"/>
    <w:rsid w:val="1A365311"/>
    <w:rsid w:val="1AF45ED7"/>
    <w:rsid w:val="1AF9678A"/>
    <w:rsid w:val="1BAC4E79"/>
    <w:rsid w:val="1BE73167"/>
    <w:rsid w:val="1BEC0B5A"/>
    <w:rsid w:val="1C60574F"/>
    <w:rsid w:val="1CB11B06"/>
    <w:rsid w:val="1CD05432"/>
    <w:rsid w:val="1D3C5874"/>
    <w:rsid w:val="1D6D633C"/>
    <w:rsid w:val="1DB26013"/>
    <w:rsid w:val="1DE35986"/>
    <w:rsid w:val="1DE81EF7"/>
    <w:rsid w:val="1E2C7696"/>
    <w:rsid w:val="1E6E23B9"/>
    <w:rsid w:val="1E935967"/>
    <w:rsid w:val="1F285EE0"/>
    <w:rsid w:val="1F693042"/>
    <w:rsid w:val="20146634"/>
    <w:rsid w:val="205C4E1A"/>
    <w:rsid w:val="20F31B81"/>
    <w:rsid w:val="210112AE"/>
    <w:rsid w:val="215E6FAC"/>
    <w:rsid w:val="21783A57"/>
    <w:rsid w:val="21966DC6"/>
    <w:rsid w:val="21A74B95"/>
    <w:rsid w:val="21E64CA7"/>
    <w:rsid w:val="224111AC"/>
    <w:rsid w:val="2288155B"/>
    <w:rsid w:val="22C616BB"/>
    <w:rsid w:val="22E36146"/>
    <w:rsid w:val="23024E6A"/>
    <w:rsid w:val="230439EE"/>
    <w:rsid w:val="23795CDF"/>
    <w:rsid w:val="23ED6390"/>
    <w:rsid w:val="245616E2"/>
    <w:rsid w:val="249036AE"/>
    <w:rsid w:val="24C67342"/>
    <w:rsid w:val="24D66096"/>
    <w:rsid w:val="24E8546C"/>
    <w:rsid w:val="24F44E2B"/>
    <w:rsid w:val="25472F43"/>
    <w:rsid w:val="259E1193"/>
    <w:rsid w:val="263F01CE"/>
    <w:rsid w:val="267A11BB"/>
    <w:rsid w:val="267B658E"/>
    <w:rsid w:val="268C1579"/>
    <w:rsid w:val="26C23593"/>
    <w:rsid w:val="26F62F37"/>
    <w:rsid w:val="272E7452"/>
    <w:rsid w:val="27531A8E"/>
    <w:rsid w:val="27560AAF"/>
    <w:rsid w:val="27921723"/>
    <w:rsid w:val="27C3161B"/>
    <w:rsid w:val="28210439"/>
    <w:rsid w:val="282A2FAA"/>
    <w:rsid w:val="289722CE"/>
    <w:rsid w:val="28F40B10"/>
    <w:rsid w:val="2937542B"/>
    <w:rsid w:val="29385257"/>
    <w:rsid w:val="2A070FB7"/>
    <w:rsid w:val="2A21557C"/>
    <w:rsid w:val="2A2326C6"/>
    <w:rsid w:val="2A74044D"/>
    <w:rsid w:val="2A8C7624"/>
    <w:rsid w:val="2A923078"/>
    <w:rsid w:val="2ADF6822"/>
    <w:rsid w:val="2ADF69AB"/>
    <w:rsid w:val="2B7201F1"/>
    <w:rsid w:val="2BB62F23"/>
    <w:rsid w:val="2BB84350"/>
    <w:rsid w:val="2BEB7764"/>
    <w:rsid w:val="2C414D32"/>
    <w:rsid w:val="2C6B74B9"/>
    <w:rsid w:val="2D15747A"/>
    <w:rsid w:val="2D4059AF"/>
    <w:rsid w:val="2D6D2DB2"/>
    <w:rsid w:val="2D753B8F"/>
    <w:rsid w:val="2D93624A"/>
    <w:rsid w:val="2DA727E8"/>
    <w:rsid w:val="2DB142AE"/>
    <w:rsid w:val="2E080A50"/>
    <w:rsid w:val="2E6E1098"/>
    <w:rsid w:val="2E7F7CB6"/>
    <w:rsid w:val="2E805CF3"/>
    <w:rsid w:val="2E8C6F59"/>
    <w:rsid w:val="2EBA3CFB"/>
    <w:rsid w:val="2F7A38F5"/>
    <w:rsid w:val="2F89790B"/>
    <w:rsid w:val="2FB67708"/>
    <w:rsid w:val="2FC82F97"/>
    <w:rsid w:val="2FE20F33"/>
    <w:rsid w:val="30211A0F"/>
    <w:rsid w:val="306B5437"/>
    <w:rsid w:val="30CB65CE"/>
    <w:rsid w:val="30F2169A"/>
    <w:rsid w:val="314A745B"/>
    <w:rsid w:val="316A0B24"/>
    <w:rsid w:val="31774A2F"/>
    <w:rsid w:val="317C0064"/>
    <w:rsid w:val="31B61C41"/>
    <w:rsid w:val="31C44DC7"/>
    <w:rsid w:val="325154C6"/>
    <w:rsid w:val="32782205"/>
    <w:rsid w:val="32910BD2"/>
    <w:rsid w:val="32BC3352"/>
    <w:rsid w:val="32C26397"/>
    <w:rsid w:val="32E67131"/>
    <w:rsid w:val="330E7B45"/>
    <w:rsid w:val="33355D66"/>
    <w:rsid w:val="33A46C6F"/>
    <w:rsid w:val="33A6405C"/>
    <w:rsid w:val="33FD631F"/>
    <w:rsid w:val="342745C8"/>
    <w:rsid w:val="34EB5A9A"/>
    <w:rsid w:val="354E03E2"/>
    <w:rsid w:val="35AB133E"/>
    <w:rsid w:val="35F37674"/>
    <w:rsid w:val="36296BDA"/>
    <w:rsid w:val="365173B7"/>
    <w:rsid w:val="366852E5"/>
    <w:rsid w:val="36F45184"/>
    <w:rsid w:val="36F823B4"/>
    <w:rsid w:val="374E4FF5"/>
    <w:rsid w:val="374F2152"/>
    <w:rsid w:val="379A426D"/>
    <w:rsid w:val="38207E14"/>
    <w:rsid w:val="3844298F"/>
    <w:rsid w:val="3881462B"/>
    <w:rsid w:val="389D0C7A"/>
    <w:rsid w:val="38D765E6"/>
    <w:rsid w:val="39044168"/>
    <w:rsid w:val="39092633"/>
    <w:rsid w:val="39D709A6"/>
    <w:rsid w:val="39D72754"/>
    <w:rsid w:val="3A2F2590"/>
    <w:rsid w:val="3AA06C7F"/>
    <w:rsid w:val="3AEA57F2"/>
    <w:rsid w:val="3B84690C"/>
    <w:rsid w:val="3C5F4C83"/>
    <w:rsid w:val="3C9B3F0D"/>
    <w:rsid w:val="3CFB4ABD"/>
    <w:rsid w:val="3D022F69"/>
    <w:rsid w:val="3DAC0FE2"/>
    <w:rsid w:val="3DBA5F4C"/>
    <w:rsid w:val="3E0B6E71"/>
    <w:rsid w:val="3E2B5F1B"/>
    <w:rsid w:val="3E4E6111"/>
    <w:rsid w:val="3EA23F18"/>
    <w:rsid w:val="3EA373E8"/>
    <w:rsid w:val="3EC8137C"/>
    <w:rsid w:val="3EEC1D93"/>
    <w:rsid w:val="3F5D7549"/>
    <w:rsid w:val="3F744EE9"/>
    <w:rsid w:val="3FBC2E36"/>
    <w:rsid w:val="3FE91665"/>
    <w:rsid w:val="3FFA53EF"/>
    <w:rsid w:val="401C25C5"/>
    <w:rsid w:val="40612443"/>
    <w:rsid w:val="413A6B8D"/>
    <w:rsid w:val="41537BB6"/>
    <w:rsid w:val="416D1BF0"/>
    <w:rsid w:val="41766110"/>
    <w:rsid w:val="41B4781F"/>
    <w:rsid w:val="41D705F4"/>
    <w:rsid w:val="42CA5F33"/>
    <w:rsid w:val="42D642C4"/>
    <w:rsid w:val="42FD501E"/>
    <w:rsid w:val="43211EBB"/>
    <w:rsid w:val="43337D05"/>
    <w:rsid w:val="435B14B3"/>
    <w:rsid w:val="43AB31A8"/>
    <w:rsid w:val="43C90630"/>
    <w:rsid w:val="43F2150E"/>
    <w:rsid w:val="43FD36FF"/>
    <w:rsid w:val="444B446B"/>
    <w:rsid w:val="44984918"/>
    <w:rsid w:val="456D3742"/>
    <w:rsid w:val="4577128F"/>
    <w:rsid w:val="46470FA8"/>
    <w:rsid w:val="464F534E"/>
    <w:rsid w:val="466814C5"/>
    <w:rsid w:val="46BA58D8"/>
    <w:rsid w:val="46F34946"/>
    <w:rsid w:val="470E4B62"/>
    <w:rsid w:val="47377F61"/>
    <w:rsid w:val="477F61D9"/>
    <w:rsid w:val="48A26765"/>
    <w:rsid w:val="48A30BB7"/>
    <w:rsid w:val="48AB2227"/>
    <w:rsid w:val="49773016"/>
    <w:rsid w:val="49872354"/>
    <w:rsid w:val="49A34200"/>
    <w:rsid w:val="49C8030C"/>
    <w:rsid w:val="4A500501"/>
    <w:rsid w:val="4A871C70"/>
    <w:rsid w:val="4B003B88"/>
    <w:rsid w:val="4B336587"/>
    <w:rsid w:val="4BC44509"/>
    <w:rsid w:val="4BF1634C"/>
    <w:rsid w:val="4BF90C50"/>
    <w:rsid w:val="4C066EC9"/>
    <w:rsid w:val="4C445F49"/>
    <w:rsid w:val="4C934C01"/>
    <w:rsid w:val="4CD90ABC"/>
    <w:rsid w:val="4D0C077D"/>
    <w:rsid w:val="4D434EA2"/>
    <w:rsid w:val="4D542C24"/>
    <w:rsid w:val="4E0B46D3"/>
    <w:rsid w:val="4E127DA7"/>
    <w:rsid w:val="4E7F7BF0"/>
    <w:rsid w:val="4F697E9B"/>
    <w:rsid w:val="4FB92A19"/>
    <w:rsid w:val="4FDC34E3"/>
    <w:rsid w:val="4FF23256"/>
    <w:rsid w:val="5060304C"/>
    <w:rsid w:val="5062630C"/>
    <w:rsid w:val="509D719B"/>
    <w:rsid w:val="50DE6667"/>
    <w:rsid w:val="50FD5B49"/>
    <w:rsid w:val="510A2FB8"/>
    <w:rsid w:val="512E513F"/>
    <w:rsid w:val="51404C2B"/>
    <w:rsid w:val="518014CC"/>
    <w:rsid w:val="5217229F"/>
    <w:rsid w:val="52333B97"/>
    <w:rsid w:val="52EB0BC7"/>
    <w:rsid w:val="53184E30"/>
    <w:rsid w:val="53E74B1F"/>
    <w:rsid w:val="53FB02E2"/>
    <w:rsid w:val="54861890"/>
    <w:rsid w:val="550B5B2E"/>
    <w:rsid w:val="554F4708"/>
    <w:rsid w:val="55803996"/>
    <w:rsid w:val="55CE6CAA"/>
    <w:rsid w:val="55D87281"/>
    <w:rsid w:val="55DF0EB7"/>
    <w:rsid w:val="562C0DF0"/>
    <w:rsid w:val="564B416B"/>
    <w:rsid w:val="565720F6"/>
    <w:rsid w:val="565A399C"/>
    <w:rsid w:val="566B6EF8"/>
    <w:rsid w:val="56A77704"/>
    <w:rsid w:val="5779127D"/>
    <w:rsid w:val="57893D49"/>
    <w:rsid w:val="57B031CB"/>
    <w:rsid w:val="57EF36C8"/>
    <w:rsid w:val="58146C58"/>
    <w:rsid w:val="58201313"/>
    <w:rsid w:val="58CD4FF7"/>
    <w:rsid w:val="58DE0D33"/>
    <w:rsid w:val="58EF1411"/>
    <w:rsid w:val="590D1499"/>
    <w:rsid w:val="5914024E"/>
    <w:rsid w:val="597638E0"/>
    <w:rsid w:val="59EA1502"/>
    <w:rsid w:val="5A1C470D"/>
    <w:rsid w:val="5ACA1B4A"/>
    <w:rsid w:val="5B4753BB"/>
    <w:rsid w:val="5B5E4063"/>
    <w:rsid w:val="5B8445BE"/>
    <w:rsid w:val="5B8C73EB"/>
    <w:rsid w:val="5B94285A"/>
    <w:rsid w:val="5C013209"/>
    <w:rsid w:val="5CA442C0"/>
    <w:rsid w:val="5D065A5F"/>
    <w:rsid w:val="5D2C3FDA"/>
    <w:rsid w:val="5DCC1F1C"/>
    <w:rsid w:val="5E627061"/>
    <w:rsid w:val="5ECC6B94"/>
    <w:rsid w:val="5EE4309A"/>
    <w:rsid w:val="5EFC4888"/>
    <w:rsid w:val="5FC133DB"/>
    <w:rsid w:val="600661B3"/>
    <w:rsid w:val="601B2D33"/>
    <w:rsid w:val="60355D8B"/>
    <w:rsid w:val="60936B26"/>
    <w:rsid w:val="60D15E2D"/>
    <w:rsid w:val="6105083D"/>
    <w:rsid w:val="611759A9"/>
    <w:rsid w:val="613001B9"/>
    <w:rsid w:val="61443F3A"/>
    <w:rsid w:val="61EF4230"/>
    <w:rsid w:val="61F16ABA"/>
    <w:rsid w:val="61FE0B3E"/>
    <w:rsid w:val="620A12CA"/>
    <w:rsid w:val="624C0FA2"/>
    <w:rsid w:val="628C1A7E"/>
    <w:rsid w:val="629B6165"/>
    <w:rsid w:val="62AC3ECF"/>
    <w:rsid w:val="62B8647B"/>
    <w:rsid w:val="637042A3"/>
    <w:rsid w:val="63C765A2"/>
    <w:rsid w:val="64361EE4"/>
    <w:rsid w:val="643B395D"/>
    <w:rsid w:val="647C0644"/>
    <w:rsid w:val="6483309F"/>
    <w:rsid w:val="64D7381D"/>
    <w:rsid w:val="652507F9"/>
    <w:rsid w:val="654725D5"/>
    <w:rsid w:val="65A24239"/>
    <w:rsid w:val="65A74E21"/>
    <w:rsid w:val="65D50ABD"/>
    <w:rsid w:val="65E2574D"/>
    <w:rsid w:val="65F70BB2"/>
    <w:rsid w:val="661C2AC4"/>
    <w:rsid w:val="661E3335"/>
    <w:rsid w:val="66375A09"/>
    <w:rsid w:val="66CF7ABB"/>
    <w:rsid w:val="67AF71E6"/>
    <w:rsid w:val="67B53827"/>
    <w:rsid w:val="67C67409"/>
    <w:rsid w:val="67FA3FC2"/>
    <w:rsid w:val="681A4E31"/>
    <w:rsid w:val="682C2D0A"/>
    <w:rsid w:val="684A0885"/>
    <w:rsid w:val="684E71F1"/>
    <w:rsid w:val="6865095A"/>
    <w:rsid w:val="687065DC"/>
    <w:rsid w:val="68905F80"/>
    <w:rsid w:val="68AA7123"/>
    <w:rsid w:val="68B06EB5"/>
    <w:rsid w:val="68C46FB3"/>
    <w:rsid w:val="68C81D8F"/>
    <w:rsid w:val="691722BE"/>
    <w:rsid w:val="692C5D69"/>
    <w:rsid w:val="693D1D24"/>
    <w:rsid w:val="69DB0259"/>
    <w:rsid w:val="6A301889"/>
    <w:rsid w:val="6A3D064A"/>
    <w:rsid w:val="6A6C07F5"/>
    <w:rsid w:val="6B8974A3"/>
    <w:rsid w:val="6BA3256C"/>
    <w:rsid w:val="6BF43F27"/>
    <w:rsid w:val="6CB70040"/>
    <w:rsid w:val="6CD30F64"/>
    <w:rsid w:val="6CF7668E"/>
    <w:rsid w:val="6D151F82"/>
    <w:rsid w:val="6D271668"/>
    <w:rsid w:val="6D3451EC"/>
    <w:rsid w:val="6D356589"/>
    <w:rsid w:val="6D3B3876"/>
    <w:rsid w:val="6DA32372"/>
    <w:rsid w:val="6DB63E53"/>
    <w:rsid w:val="6DB80D3C"/>
    <w:rsid w:val="6E162B44"/>
    <w:rsid w:val="6E1854A8"/>
    <w:rsid w:val="6E20403C"/>
    <w:rsid w:val="6E5B2C4D"/>
    <w:rsid w:val="6EA22971"/>
    <w:rsid w:val="6ED5694A"/>
    <w:rsid w:val="6EEA5043"/>
    <w:rsid w:val="6EF43B79"/>
    <w:rsid w:val="6EFB2DB5"/>
    <w:rsid w:val="6F2379F5"/>
    <w:rsid w:val="70087EDD"/>
    <w:rsid w:val="70965689"/>
    <w:rsid w:val="714806A6"/>
    <w:rsid w:val="718C7682"/>
    <w:rsid w:val="71FA3E79"/>
    <w:rsid w:val="7255379B"/>
    <w:rsid w:val="729F3026"/>
    <w:rsid w:val="72D655D0"/>
    <w:rsid w:val="732301DD"/>
    <w:rsid w:val="735859AD"/>
    <w:rsid w:val="7363348A"/>
    <w:rsid w:val="73785B9E"/>
    <w:rsid w:val="744D717B"/>
    <w:rsid w:val="748424F9"/>
    <w:rsid w:val="74CF1452"/>
    <w:rsid w:val="74FA01FD"/>
    <w:rsid w:val="750D2EF3"/>
    <w:rsid w:val="75D02172"/>
    <w:rsid w:val="76216471"/>
    <w:rsid w:val="7633736D"/>
    <w:rsid w:val="76426BDD"/>
    <w:rsid w:val="765E30A6"/>
    <w:rsid w:val="766461A0"/>
    <w:rsid w:val="766C71AB"/>
    <w:rsid w:val="767D2BF4"/>
    <w:rsid w:val="76FB2931"/>
    <w:rsid w:val="76FE06CC"/>
    <w:rsid w:val="773C7ABF"/>
    <w:rsid w:val="77B533CE"/>
    <w:rsid w:val="77E9229C"/>
    <w:rsid w:val="781808C3"/>
    <w:rsid w:val="78655D91"/>
    <w:rsid w:val="78F16190"/>
    <w:rsid w:val="792C6E7D"/>
    <w:rsid w:val="7931117A"/>
    <w:rsid w:val="79B61ECB"/>
    <w:rsid w:val="7A060A6E"/>
    <w:rsid w:val="7A593394"/>
    <w:rsid w:val="7A940A87"/>
    <w:rsid w:val="7AAB0D95"/>
    <w:rsid w:val="7AC164E1"/>
    <w:rsid w:val="7AFD1314"/>
    <w:rsid w:val="7B1E128A"/>
    <w:rsid w:val="7BB66D05"/>
    <w:rsid w:val="7BEA320E"/>
    <w:rsid w:val="7C402DF3"/>
    <w:rsid w:val="7C774186"/>
    <w:rsid w:val="7CB10C20"/>
    <w:rsid w:val="7CBB3234"/>
    <w:rsid w:val="7CFB5D27"/>
    <w:rsid w:val="7D1D47D7"/>
    <w:rsid w:val="7D283A17"/>
    <w:rsid w:val="7D6854E7"/>
    <w:rsid w:val="7D7D1713"/>
    <w:rsid w:val="7DC013D7"/>
    <w:rsid w:val="7DD054AE"/>
    <w:rsid w:val="7DD237D7"/>
    <w:rsid w:val="7DD30A52"/>
    <w:rsid w:val="7E301A00"/>
    <w:rsid w:val="7E582D05"/>
    <w:rsid w:val="7E7613A2"/>
    <w:rsid w:val="7E7E276B"/>
    <w:rsid w:val="7F233313"/>
    <w:rsid w:val="7F3A3BF6"/>
    <w:rsid w:val="7FC70142"/>
    <w:rsid w:val="7FCB5E84"/>
    <w:rsid w:val="7FD64829"/>
    <w:rsid w:val="7FF52F01"/>
    <w:rsid w:val="7FF941FF"/>
    <w:rsid w:val="7FFA4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6"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6"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1"/>
    <w:next w:val="1"/>
    <w:link w:val="24"/>
    <w:autoRedefine/>
    <w:qFormat/>
    <w:uiPriority w:val="99"/>
    <w:pPr>
      <w:keepNext/>
      <w:keepLines/>
      <w:spacing w:before="340" w:after="330" w:line="578" w:lineRule="atLeast"/>
      <w:outlineLvl w:val="0"/>
    </w:pPr>
    <w:rPr>
      <w:rFonts w:ascii="宋体" w:eastAsia="仿宋"/>
      <w:b/>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paragraph" w:styleId="4">
    <w:name w:val="heading 3"/>
    <w:basedOn w:val="1"/>
    <w:next w:val="1"/>
    <w:unhideWhenUsed/>
    <w:qFormat/>
    <w:uiPriority w:val="0"/>
    <w:pPr>
      <w:keepNext/>
      <w:keepLines/>
      <w:spacing w:before="260" w:after="260" w:line="413" w:lineRule="auto"/>
      <w:outlineLvl w:val="2"/>
    </w:pPr>
    <w:rPr>
      <w:b/>
      <w:sz w:val="32"/>
    </w:rPr>
  </w:style>
  <w:style w:type="paragraph" w:styleId="5">
    <w:name w:val="heading 4"/>
    <w:basedOn w:val="1"/>
    <w:next w:val="1"/>
    <w:unhideWhenUsed/>
    <w:qFormat/>
    <w:uiPriority w:val="0"/>
    <w:pPr>
      <w:keepNext/>
      <w:keepLines/>
      <w:spacing w:before="280" w:after="290" w:line="372" w:lineRule="auto"/>
      <w:outlineLvl w:val="3"/>
    </w:pPr>
    <w:rPr>
      <w:rFonts w:eastAsia="黑体"/>
      <w:b/>
      <w:sz w:val="28"/>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7"/>
    <w:pPr>
      <w:ind w:firstLine="420"/>
    </w:pPr>
    <w:rPr>
      <w:sz w:val="20"/>
    </w:rPr>
  </w:style>
  <w:style w:type="paragraph" w:styleId="7">
    <w:name w:val="annotation text"/>
    <w:basedOn w:val="1"/>
    <w:qFormat/>
    <w:uiPriority w:val="0"/>
    <w:pPr>
      <w:jc w:val="left"/>
    </w:pPr>
  </w:style>
  <w:style w:type="paragraph" w:styleId="8">
    <w:name w:val="Body Text"/>
    <w:basedOn w:val="1"/>
    <w:next w:val="1"/>
    <w:autoRedefine/>
    <w:qFormat/>
    <w:uiPriority w:val="6"/>
    <w:pPr>
      <w:spacing w:after="120"/>
    </w:pPr>
    <w:rPr>
      <w:kern w:val="1"/>
    </w:rPr>
  </w:style>
  <w:style w:type="paragraph" w:styleId="9">
    <w:name w:val="Body Text Indent"/>
    <w:basedOn w:val="1"/>
    <w:next w:val="10"/>
    <w:autoRedefine/>
    <w:qFormat/>
    <w:uiPriority w:val="0"/>
    <w:pPr>
      <w:spacing w:after="120"/>
      <w:ind w:left="420" w:leftChars="200"/>
    </w:pPr>
    <w:rPr>
      <w:sz w:val="20"/>
    </w:rPr>
  </w:style>
  <w:style w:type="paragraph" w:styleId="10">
    <w:name w:val="envelope return"/>
    <w:basedOn w:val="1"/>
    <w:autoRedefine/>
    <w:qFormat/>
    <w:uiPriority w:val="0"/>
    <w:rPr>
      <w:rFonts w:eastAsia="宋体"/>
      <w:sz w:val="34"/>
      <w:szCs w:val="24"/>
    </w:rPr>
  </w:style>
  <w:style w:type="paragraph" w:styleId="11">
    <w:name w:val="Plain Text"/>
    <w:basedOn w:val="1"/>
    <w:autoRedefine/>
    <w:qFormat/>
    <w:uiPriority w:val="0"/>
    <w:pPr>
      <w:tabs>
        <w:tab w:val="left" w:pos="4305"/>
      </w:tabs>
    </w:pPr>
    <w:rPr>
      <w:rFonts w:ascii="宋体" w:hAnsi="Courier New"/>
      <w:sz w:val="20"/>
    </w:rPr>
  </w:style>
  <w:style w:type="paragraph" w:styleId="12">
    <w:name w:val="Balloon Text"/>
    <w:basedOn w:val="1"/>
    <w:link w:val="25"/>
    <w:autoRedefine/>
    <w:qFormat/>
    <w:uiPriority w:val="0"/>
    <w:rPr>
      <w:sz w:val="18"/>
      <w:szCs w:val="18"/>
    </w:rPr>
  </w:style>
  <w:style w:type="paragraph" w:styleId="13">
    <w:name w:val="footer"/>
    <w:basedOn w:val="1"/>
    <w:autoRedefine/>
    <w:qFormat/>
    <w:uiPriority w:val="0"/>
    <w:pPr>
      <w:tabs>
        <w:tab w:val="center" w:pos="4153"/>
        <w:tab w:val="right" w:pos="8306"/>
      </w:tabs>
    </w:pPr>
    <w:rPr>
      <w:sz w:val="18"/>
    </w:rPr>
  </w:style>
  <w:style w:type="paragraph" w:styleId="1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5">
    <w:name w:val="toc 1"/>
    <w:basedOn w:val="1"/>
    <w:next w:val="1"/>
    <w:autoRedefine/>
    <w:qFormat/>
    <w:uiPriority w:val="99"/>
    <w:pPr>
      <w:spacing w:before="120" w:after="120" w:line="360" w:lineRule="auto"/>
    </w:pPr>
    <w:rPr>
      <w:rFonts w:eastAsia="仿宋"/>
      <w:b/>
      <w:caps/>
      <w:sz w:val="28"/>
      <w:szCs w:val="20"/>
    </w:rPr>
  </w:style>
  <w:style w:type="paragraph" w:styleId="16">
    <w:name w:val="Normal (Web)"/>
    <w:basedOn w:val="1"/>
    <w:autoRedefine/>
    <w:qFormat/>
    <w:uiPriority w:val="99"/>
    <w:pPr>
      <w:spacing w:before="100" w:beforeAutospacing="1" w:after="100" w:afterAutospacing="1"/>
    </w:pPr>
    <w:rPr>
      <w:rFonts w:ascii="宋体" w:hAnsi="宋体"/>
      <w:color w:val="auto"/>
      <w:sz w:val="24"/>
      <w:szCs w:val="24"/>
    </w:rPr>
  </w:style>
  <w:style w:type="paragraph" w:styleId="17">
    <w:name w:val="Body Text First Indent"/>
    <w:basedOn w:val="8"/>
    <w:autoRedefine/>
    <w:qFormat/>
    <w:uiPriority w:val="6"/>
    <w:pPr>
      <w:ind w:firstLine="420"/>
    </w:pPr>
  </w:style>
  <w:style w:type="paragraph" w:styleId="18">
    <w:name w:val="Body Text First Indent 2"/>
    <w:basedOn w:val="9"/>
    <w:autoRedefine/>
    <w:qFormat/>
    <w:uiPriority w:val="0"/>
    <w:pPr>
      <w:autoSpaceDE/>
      <w:autoSpaceDN/>
      <w:adjustRightInd/>
      <w:ind w:firstLine="210"/>
    </w:pPr>
    <w:rPr>
      <w:rFonts w:ascii="Calibri" w:hAnsi="Calibri"/>
      <w:kern w:val="2"/>
      <w:sz w:val="21"/>
    </w:rPr>
  </w:style>
  <w:style w:type="character" w:styleId="21">
    <w:name w:val="Strong"/>
    <w:basedOn w:val="20"/>
    <w:autoRedefine/>
    <w:qFormat/>
    <w:uiPriority w:val="0"/>
    <w:rPr>
      <w:b/>
    </w:rPr>
  </w:style>
  <w:style w:type="character" w:styleId="22">
    <w:name w:val="Hyperlink"/>
    <w:basedOn w:val="20"/>
    <w:qFormat/>
    <w:uiPriority w:val="99"/>
    <w:rPr>
      <w:color w:val="0000FF"/>
      <w:u w:val="single"/>
    </w:rPr>
  </w:style>
  <w:style w:type="paragraph" w:customStyle="1" w:styleId="23">
    <w:name w:val="正文正"/>
    <w:basedOn w:val="1"/>
    <w:qFormat/>
    <w:uiPriority w:val="0"/>
    <w:pPr>
      <w:spacing w:line="560" w:lineRule="exact"/>
      <w:ind w:firstLine="561"/>
    </w:pPr>
    <w:rPr>
      <w:rFonts w:ascii="Calibri" w:hAnsi="Calibri"/>
      <w:sz w:val="28"/>
      <w:szCs w:val="24"/>
    </w:rPr>
  </w:style>
  <w:style w:type="character" w:customStyle="1" w:styleId="24">
    <w:name w:val="标题 1 字符"/>
    <w:link w:val="2"/>
    <w:autoRedefine/>
    <w:qFormat/>
    <w:locked/>
    <w:uiPriority w:val="99"/>
    <w:rPr>
      <w:rFonts w:ascii="宋体" w:eastAsia="仿宋"/>
      <w:b/>
      <w:kern w:val="44"/>
      <w:sz w:val="44"/>
      <w:szCs w:val="44"/>
    </w:rPr>
  </w:style>
  <w:style w:type="character" w:customStyle="1" w:styleId="25">
    <w:name w:val="批注框文本 字符"/>
    <w:basedOn w:val="20"/>
    <w:link w:val="12"/>
    <w:autoRedefine/>
    <w:qFormat/>
    <w:uiPriority w:val="0"/>
    <w:rPr>
      <w:rFonts w:eastAsia="Arial"/>
      <w:snapToGrid w:val="0"/>
      <w:color w:val="000000"/>
      <w:sz w:val="18"/>
      <w:szCs w:val="18"/>
    </w:rPr>
  </w:style>
  <w:style w:type="paragraph" w:customStyle="1" w:styleId="26">
    <w:name w:val="列表段落1"/>
    <w:basedOn w:val="1"/>
    <w:qFormat/>
    <w:uiPriority w:val="0"/>
    <w:pPr>
      <w:ind w:firstLine="420"/>
    </w:pPr>
    <w:rPr>
      <w:rFonts w:ascii="Calibri" w:hAnsi="Calibri" w:eastAsia="宋体" w:cs="Times New Roman"/>
      <w:sz w:val="24"/>
    </w:rPr>
  </w:style>
  <w:style w:type="table" w:customStyle="1" w:styleId="27">
    <w:name w:val="Table Normal"/>
    <w:autoRedefine/>
    <w:semiHidden/>
    <w:unhideWhenUsed/>
    <w:qFormat/>
    <w:uiPriority w:val="0"/>
    <w:tblPr>
      <w:tblCellMar>
        <w:top w:w="0" w:type="dxa"/>
        <w:left w:w="0" w:type="dxa"/>
        <w:bottom w:w="0" w:type="dxa"/>
        <w:right w:w="0" w:type="dxa"/>
      </w:tblCellMar>
    </w:tblPr>
  </w:style>
  <w:style w:type="paragraph" w:customStyle="1" w:styleId="28">
    <w:name w:val="普通正文"/>
    <w:basedOn w:val="1"/>
    <w:autoRedefine/>
    <w:qFormat/>
    <w:uiPriority w:val="99"/>
    <w:pPr>
      <w:spacing w:before="120" w:after="120" w:line="360" w:lineRule="auto"/>
      <w:ind w:firstLine="480"/>
    </w:pPr>
    <w:rPr>
      <w:sz w:val="28"/>
    </w:rPr>
  </w:style>
  <w:style w:type="paragraph" w:customStyle="1" w:styleId="29">
    <w:name w:val="正文缩进1"/>
    <w:basedOn w:val="1"/>
    <w:autoRedefine/>
    <w:qFormat/>
    <w:uiPriority w:val="0"/>
    <w:pPr>
      <w:ind w:firstLine="420"/>
    </w:pPr>
  </w:style>
  <w:style w:type="paragraph" w:customStyle="1" w:styleId="30">
    <w:name w:val="Table Paragraph"/>
    <w:basedOn w:val="1"/>
    <w:autoRedefine/>
    <w:qFormat/>
    <w:uiPriority w:val="99"/>
  </w:style>
  <w:style w:type="paragraph" w:customStyle="1" w:styleId="31">
    <w:name w:val="BodyText1I2"/>
    <w:basedOn w:val="32"/>
    <w:autoRedefine/>
    <w:qFormat/>
    <w:uiPriority w:val="0"/>
    <w:pPr>
      <w:spacing w:after="120" w:line="240" w:lineRule="auto"/>
      <w:ind w:left="420" w:leftChars="200" w:firstLine="420" w:firstLineChars="200"/>
    </w:pPr>
    <w:rPr>
      <w:rFonts w:ascii="Times New Roman"/>
      <w:sz w:val="21"/>
    </w:rPr>
  </w:style>
  <w:style w:type="paragraph" w:customStyle="1" w:styleId="32">
    <w:name w:val="BodyTextIndent"/>
    <w:basedOn w:val="1"/>
    <w:next w:val="31"/>
    <w:autoRedefine/>
    <w:qFormat/>
    <w:uiPriority w:val="0"/>
    <w:pPr>
      <w:spacing w:line="360" w:lineRule="auto"/>
      <w:ind w:firstLine="480"/>
    </w:pPr>
    <w:rPr>
      <w:rFonts w:ascii="宋体" w:hAnsi="宋体" w:eastAsia="FangSong_GB2312"/>
      <w:b/>
      <w:spacing w:val="4"/>
      <w:sz w:val="24"/>
      <w:szCs w:val="28"/>
    </w:rPr>
  </w:style>
  <w:style w:type="paragraph" w:styleId="33">
    <w:name w:val="List Paragraph"/>
    <w:basedOn w:val="1"/>
    <w:autoRedefine/>
    <w:unhideWhenUsed/>
    <w:qFormat/>
    <w:uiPriority w:val="99"/>
    <w:pPr>
      <w:ind w:firstLine="420" w:firstLineChars="200"/>
    </w:pPr>
  </w:style>
  <w:style w:type="paragraph" w:customStyle="1" w:styleId="34">
    <w:name w:val="p0"/>
    <w:basedOn w:val="1"/>
    <w:autoRedefine/>
    <w:qFormat/>
    <w:uiPriority w:val="0"/>
    <w:rPr>
      <w:rFonts w:ascii="Calibri" w:hAnsi="Calibri" w:cs="Calibri"/>
    </w:rPr>
  </w:style>
  <w:style w:type="paragraph" w:customStyle="1" w:styleId="35">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1" Type="http://schemas.openxmlformats.org/officeDocument/2006/relationships/fontTable" Target="fontTable.xml"/><Relationship Id="rId70" Type="http://schemas.openxmlformats.org/officeDocument/2006/relationships/numbering" Target="numbering.xml"/><Relationship Id="rId7" Type="http://schemas.openxmlformats.org/officeDocument/2006/relationships/header" Target="header3.xml"/><Relationship Id="rId69" Type="http://schemas.openxmlformats.org/officeDocument/2006/relationships/customXml" Target="../customXml/item1.xml"/><Relationship Id="rId68" Type="http://schemas.openxmlformats.org/officeDocument/2006/relationships/image" Target="media/image5.png"/><Relationship Id="rId67" Type="http://schemas.openxmlformats.org/officeDocument/2006/relationships/image" Target="media/image4.png"/><Relationship Id="rId66" Type="http://schemas.openxmlformats.org/officeDocument/2006/relationships/image" Target="media/image3.jpeg"/><Relationship Id="rId65" Type="http://schemas.openxmlformats.org/officeDocument/2006/relationships/image" Target="media/image2.png"/><Relationship Id="rId64" Type="http://schemas.openxmlformats.org/officeDocument/2006/relationships/image" Target="media/image1.png"/><Relationship Id="rId63" Type="http://schemas.openxmlformats.org/officeDocument/2006/relationships/theme" Target="theme/theme1.xml"/><Relationship Id="rId62" Type="http://schemas.openxmlformats.org/officeDocument/2006/relationships/footer" Target="footer43.xml"/><Relationship Id="rId61" Type="http://schemas.openxmlformats.org/officeDocument/2006/relationships/footer" Target="footer42.xml"/><Relationship Id="rId60" Type="http://schemas.openxmlformats.org/officeDocument/2006/relationships/footer" Target="footer41.xml"/><Relationship Id="rId6" Type="http://schemas.openxmlformats.org/officeDocument/2006/relationships/footer" Target="footer2.xml"/><Relationship Id="rId59" Type="http://schemas.openxmlformats.org/officeDocument/2006/relationships/footer" Target="footer40.xml"/><Relationship Id="rId58" Type="http://schemas.openxmlformats.org/officeDocument/2006/relationships/footer" Target="footer39.xml"/><Relationship Id="rId57" Type="http://schemas.openxmlformats.org/officeDocument/2006/relationships/footer" Target="footer38.xml"/><Relationship Id="rId56" Type="http://schemas.openxmlformats.org/officeDocument/2006/relationships/footer" Target="footer37.xml"/><Relationship Id="rId55" Type="http://schemas.openxmlformats.org/officeDocument/2006/relationships/footer" Target="footer36.xml"/><Relationship Id="rId54" Type="http://schemas.openxmlformats.org/officeDocument/2006/relationships/footer" Target="footer35.xml"/><Relationship Id="rId53" Type="http://schemas.openxmlformats.org/officeDocument/2006/relationships/footer" Target="footer34.xml"/><Relationship Id="rId52" Type="http://schemas.openxmlformats.org/officeDocument/2006/relationships/header" Target="header17.xml"/><Relationship Id="rId51" Type="http://schemas.openxmlformats.org/officeDocument/2006/relationships/footer" Target="footer33.xml"/><Relationship Id="rId50" Type="http://schemas.openxmlformats.org/officeDocument/2006/relationships/header" Target="header16.xml"/><Relationship Id="rId5" Type="http://schemas.openxmlformats.org/officeDocument/2006/relationships/header" Target="header2.xml"/><Relationship Id="rId49" Type="http://schemas.openxmlformats.org/officeDocument/2006/relationships/footer" Target="footer32.xml"/><Relationship Id="rId48" Type="http://schemas.openxmlformats.org/officeDocument/2006/relationships/header" Target="header15.xml"/><Relationship Id="rId47" Type="http://schemas.openxmlformats.org/officeDocument/2006/relationships/footer" Target="footer31.xml"/><Relationship Id="rId46" Type="http://schemas.openxmlformats.org/officeDocument/2006/relationships/header" Target="header14.xml"/><Relationship Id="rId45" Type="http://schemas.openxmlformats.org/officeDocument/2006/relationships/footer" Target="footer30.xml"/><Relationship Id="rId44" Type="http://schemas.openxmlformats.org/officeDocument/2006/relationships/footer" Target="footer29.xml"/><Relationship Id="rId43" Type="http://schemas.openxmlformats.org/officeDocument/2006/relationships/footer" Target="footer28.xml"/><Relationship Id="rId42" Type="http://schemas.openxmlformats.org/officeDocument/2006/relationships/footer" Target="footer27.xml"/><Relationship Id="rId41" Type="http://schemas.openxmlformats.org/officeDocument/2006/relationships/footer" Target="footer26.xml"/><Relationship Id="rId40" Type="http://schemas.openxmlformats.org/officeDocument/2006/relationships/footer" Target="footer25.xml"/><Relationship Id="rId4" Type="http://schemas.openxmlformats.org/officeDocument/2006/relationships/footer" Target="footer1.xml"/><Relationship Id="rId39" Type="http://schemas.openxmlformats.org/officeDocument/2006/relationships/footer" Target="footer24.xml"/><Relationship Id="rId38" Type="http://schemas.openxmlformats.org/officeDocument/2006/relationships/header" Target="header13.xml"/><Relationship Id="rId37" Type="http://schemas.openxmlformats.org/officeDocument/2006/relationships/footer" Target="footer23.xml"/><Relationship Id="rId36" Type="http://schemas.openxmlformats.org/officeDocument/2006/relationships/header" Target="header12.xml"/><Relationship Id="rId35" Type="http://schemas.openxmlformats.org/officeDocument/2006/relationships/footer" Target="footer22.xml"/><Relationship Id="rId34" Type="http://schemas.openxmlformats.org/officeDocument/2006/relationships/header" Target="header11.xml"/><Relationship Id="rId33" Type="http://schemas.openxmlformats.org/officeDocument/2006/relationships/footer" Target="footer21.xml"/><Relationship Id="rId32" Type="http://schemas.openxmlformats.org/officeDocument/2006/relationships/header" Target="header10.xml"/><Relationship Id="rId31" Type="http://schemas.openxmlformats.org/officeDocument/2006/relationships/footer" Target="footer20.xml"/><Relationship Id="rId30" Type="http://schemas.openxmlformats.org/officeDocument/2006/relationships/header" Target="header9.xml"/><Relationship Id="rId3" Type="http://schemas.openxmlformats.org/officeDocument/2006/relationships/header" Target="header1.xml"/><Relationship Id="rId29" Type="http://schemas.openxmlformats.org/officeDocument/2006/relationships/footer" Target="footer19.xml"/><Relationship Id="rId28" Type="http://schemas.openxmlformats.org/officeDocument/2006/relationships/header" Target="header8.xml"/><Relationship Id="rId27" Type="http://schemas.openxmlformats.org/officeDocument/2006/relationships/footer" Target="footer18.xml"/><Relationship Id="rId26" Type="http://schemas.openxmlformats.org/officeDocument/2006/relationships/header" Target="header7.xml"/><Relationship Id="rId25" Type="http://schemas.openxmlformats.org/officeDocument/2006/relationships/footer" Target="footer17.xml"/><Relationship Id="rId24" Type="http://schemas.openxmlformats.org/officeDocument/2006/relationships/footer" Target="footer16.xml"/><Relationship Id="rId23" Type="http://schemas.openxmlformats.org/officeDocument/2006/relationships/footer" Target="footer15.xml"/><Relationship Id="rId22" Type="http://schemas.openxmlformats.org/officeDocument/2006/relationships/footer" Target="footer14.xml"/><Relationship Id="rId21" Type="http://schemas.openxmlformats.org/officeDocument/2006/relationships/footer" Target="footer13.xml"/><Relationship Id="rId20" Type="http://schemas.openxmlformats.org/officeDocument/2006/relationships/header" Target="header6.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Windsoft</Company>
  <Pages>96</Pages>
  <Words>59609</Words>
  <Characters>67460</Characters>
  <Lines>608</Lines>
  <Paragraphs>171</Paragraphs>
  <TotalTime>8</TotalTime>
  <ScaleCrop>false</ScaleCrop>
  <LinksUpToDate>false</LinksUpToDate>
  <CharactersWithSpaces>73989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2024-07-23T13:28:00Z</dcterms:created>
  <dc:creator>Administrator</dc:creator>
  <cp:lastModifiedBy>江西定和建设集团</cp:lastModifiedBy>
  <cp:lastPrinted>2024-08-05T00:46:18Z</cp:lastPrinted>
  <dcterms:modified xsi:type="dcterms:W3CDTF">2024-08-05T00:46:53Z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2023-09-26T10:36:25Z</vt:filetime>
  </property>
  <property fmtid="{D5CDD505-2E9C-101B-9397-08002B2CF9AE}" pid="4" name="KSOProductBuildVer">
    <vt:lpwstr>2052-12.1.0.17147</vt:lpwstr>
  </property>
  <property fmtid="{D5CDD505-2E9C-101B-9397-08002B2CF9AE}" pid="5" name="ICV">
    <vt:lpwstr>717A4B1BE9434EE6968A5DBFAE79B9CD_13</vt:lpwstr>
  </property>
</Properties>
</file>