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767EE6">
      <w:pPr>
        <w:spacing w:line="371" w:lineRule="exact"/>
        <w:textAlignment w:val="center"/>
        <w:rPr>
          <w:rFonts w:eastAsiaTheme="minorEastAsia"/>
        </w:rPr>
      </w:pPr>
    </w:p>
    <w:p w14:paraId="35BE32A2">
      <w:pPr>
        <w:spacing w:before="44" w:line="895" w:lineRule="exact"/>
        <w:jc w:val="right"/>
        <w:textAlignment w:val="center"/>
        <w:rPr>
          <w:rFonts w:ascii="黑体" w:hAnsi="宋体" w:eastAsia="黑体" w:cs="黑体"/>
          <w:b/>
          <w:bCs/>
          <w:sz w:val="32"/>
          <w:szCs w:val="32"/>
        </w:rPr>
      </w:pPr>
    </w:p>
    <w:p w14:paraId="540EF1F7">
      <w:pPr>
        <w:spacing w:before="44" w:line="895" w:lineRule="exact"/>
        <w:jc w:val="center"/>
        <w:textAlignment w:val="center"/>
      </w:pPr>
      <w:r>
        <w:rPr>
          <w:rFonts w:hint="eastAsia" w:ascii="黑体" w:hAnsi="宋体" w:eastAsia="黑体" w:cs="黑体"/>
          <w:b/>
          <w:bCs/>
          <w:sz w:val="32"/>
          <w:szCs w:val="32"/>
        </w:rPr>
        <w:t xml:space="preserve">                          </w:t>
      </w:r>
    </w:p>
    <w:p w14:paraId="12F07ED9">
      <w:pPr>
        <w:spacing w:line="296" w:lineRule="auto"/>
      </w:pPr>
    </w:p>
    <w:p w14:paraId="2D685704">
      <w:pPr>
        <w:spacing w:line="296" w:lineRule="auto"/>
      </w:pPr>
    </w:p>
    <w:p w14:paraId="6CBEA5BF">
      <w:pPr>
        <w:spacing w:line="296" w:lineRule="auto"/>
      </w:pPr>
    </w:p>
    <w:p w14:paraId="0435A830">
      <w:pPr>
        <w:pStyle w:val="4"/>
        <w:rPr>
          <w:sz w:val="52"/>
          <w:szCs w:val="36"/>
        </w:rPr>
      </w:pPr>
      <w:r>
        <w:rPr>
          <w:rFonts w:hint="eastAsia"/>
          <w:sz w:val="52"/>
          <w:szCs w:val="36"/>
        </w:rPr>
        <w:t>东乡城北幼儿园教学信息化设备建设项目</w:t>
      </w:r>
    </w:p>
    <w:p w14:paraId="024825AC">
      <w:pPr>
        <w:spacing w:line="246" w:lineRule="auto"/>
      </w:pPr>
    </w:p>
    <w:p w14:paraId="4206F7CB">
      <w:pPr>
        <w:spacing w:line="246" w:lineRule="auto"/>
      </w:pPr>
    </w:p>
    <w:p w14:paraId="53623F7A">
      <w:pPr>
        <w:spacing w:line="247" w:lineRule="auto"/>
      </w:pPr>
    </w:p>
    <w:p w14:paraId="6BACD3AC">
      <w:pPr>
        <w:spacing w:line="247" w:lineRule="auto"/>
      </w:pPr>
    </w:p>
    <w:p w14:paraId="3BD5B561">
      <w:pPr>
        <w:spacing w:line="247" w:lineRule="auto"/>
      </w:pPr>
    </w:p>
    <w:p w14:paraId="54D583CB">
      <w:pPr>
        <w:spacing w:line="308" w:lineRule="auto"/>
        <w:ind w:firstLine="2754" w:firstLineChars="900"/>
      </w:pPr>
      <w:r>
        <w:rPr>
          <w:rFonts w:ascii="宋体" w:hAnsi="宋体" w:eastAsia="宋体" w:cs="宋体"/>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spacing w:val="-1"/>
          <w:sz w:val="31"/>
          <w:szCs w:val="31"/>
          <w14:textOutline w14:w="5791" w14:cap="sq" w14:cmpd="sng" w14:algn="ctr">
            <w14:solidFill>
              <w14:srgbClr w14:val="000000"/>
            </w14:solidFill>
            <w14:prstDash w14:val="solid"/>
            <w14:bevel/>
          </w14:textOutline>
        </w:rPr>
        <w:t>FZHX2024-DX-008</w:t>
      </w:r>
    </w:p>
    <w:p w14:paraId="00CE6156">
      <w:pPr>
        <w:spacing w:line="308" w:lineRule="auto"/>
      </w:pPr>
    </w:p>
    <w:p w14:paraId="76E96E4D">
      <w:pPr>
        <w:spacing w:line="309" w:lineRule="auto"/>
      </w:pPr>
    </w:p>
    <w:p w14:paraId="7F8FED69">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38D3541A"/>
    <w:p w14:paraId="7EFD34E4">
      <w:pPr>
        <w:pStyle w:val="28"/>
        <w:spacing w:line="480" w:lineRule="auto"/>
        <w:ind w:left="2127" w:leftChars="300" w:hanging="1497" w:hangingChars="466"/>
        <w:rPr>
          <w:rFonts w:ascii="宋体" w:hAnsi="宋体" w:eastAsia="宋体" w:cs="宋体"/>
          <w:b/>
          <w:bCs/>
          <w:sz w:val="32"/>
          <w:szCs w:val="32"/>
        </w:rPr>
      </w:pPr>
    </w:p>
    <w:p w14:paraId="00652773">
      <w:pPr>
        <w:pStyle w:val="28"/>
        <w:spacing w:line="480" w:lineRule="auto"/>
        <w:ind w:left="2127" w:leftChars="300" w:hanging="1497" w:hangingChars="466"/>
        <w:rPr>
          <w:rFonts w:ascii="宋体" w:hAnsi="宋体" w:eastAsia="宋体" w:cs="宋体"/>
          <w:b/>
          <w:bCs/>
          <w:sz w:val="32"/>
          <w:szCs w:val="32"/>
        </w:rPr>
      </w:pPr>
    </w:p>
    <w:p w14:paraId="1F12669A">
      <w:pPr>
        <w:pStyle w:val="28"/>
        <w:spacing w:line="480" w:lineRule="auto"/>
        <w:ind w:left="2127" w:leftChars="300" w:hanging="1497" w:hangingChars="466"/>
        <w:rPr>
          <w:rFonts w:ascii="宋体" w:hAnsi="宋体" w:eastAsia="宋体" w:cs="宋体"/>
          <w:b/>
          <w:bCs/>
          <w:sz w:val="32"/>
          <w:szCs w:val="32"/>
        </w:rPr>
      </w:pPr>
      <w:r>
        <w:rPr>
          <w:rFonts w:hint="eastAsia" w:ascii="宋体" w:hAnsi="宋体" w:eastAsia="宋体" w:cs="宋体"/>
          <w:b/>
          <w:bCs/>
          <w:sz w:val="32"/>
          <w:szCs w:val="32"/>
        </w:rPr>
        <w:t>招标人：抚州市东乡区工业与科技创新投资集团有限公司</w:t>
      </w:r>
    </w:p>
    <w:p w14:paraId="11FC0643">
      <w:pPr>
        <w:ind w:firstLine="643" w:firstLineChars="200"/>
        <w:rPr>
          <w:rFonts w:ascii="宋体" w:hAnsi="宋体" w:eastAsia="宋体" w:cs="宋体"/>
          <w:b/>
          <w:bCs/>
          <w:sz w:val="32"/>
          <w:szCs w:val="32"/>
        </w:rPr>
      </w:pPr>
      <w:r>
        <w:rPr>
          <w:rFonts w:hint="eastAsia" w:ascii="宋体" w:hAnsi="宋体" w:eastAsia="宋体" w:cs="宋体"/>
          <w:b/>
          <w:bCs/>
          <w:sz w:val="32"/>
          <w:szCs w:val="32"/>
        </w:rPr>
        <w:t>招标代理机构：抚州市弘兴招投标代理咨询有限公司</w:t>
      </w:r>
    </w:p>
    <w:p w14:paraId="6E2B0170">
      <w:pPr>
        <w:pStyle w:val="3"/>
        <w:jc w:val="center"/>
        <w:rPr>
          <w:rFonts w:ascii="宋体" w:hAnsi="宋体" w:eastAsia="宋体" w:cs="宋体"/>
        </w:rPr>
      </w:pPr>
    </w:p>
    <w:p w14:paraId="581D01AD">
      <w:pPr>
        <w:pStyle w:val="3"/>
        <w:jc w:val="center"/>
        <w:rPr>
          <w:rFonts w:eastAsia="宋体"/>
        </w:rPr>
      </w:pPr>
      <w:r>
        <w:rPr>
          <w:rFonts w:hint="eastAsia" w:ascii="宋体" w:hAnsi="宋体" w:eastAsia="宋体" w:cs="宋体"/>
        </w:rPr>
        <w:t xml:space="preserve">2024 年 </w:t>
      </w:r>
      <w:r>
        <w:rPr>
          <w:rFonts w:hint="eastAsia" w:ascii="宋体" w:hAnsi="宋体" w:eastAsia="宋体" w:cs="宋体"/>
          <w:lang w:val="en-US" w:eastAsia="zh-CN"/>
        </w:rPr>
        <w:t>7</w:t>
      </w:r>
      <w:r>
        <w:rPr>
          <w:rFonts w:hint="eastAsia" w:ascii="宋体" w:hAnsi="宋体" w:eastAsia="宋体" w:cs="宋体"/>
        </w:rPr>
        <w:t>月</w:t>
      </w:r>
    </w:p>
    <w:p w14:paraId="7D7D27FE"/>
    <w:p w14:paraId="0F7E83FB">
      <w:pPr>
        <w:spacing w:line="208" w:lineRule="exact"/>
      </w:pPr>
    </w:p>
    <w:p w14:paraId="2A393333">
      <w:pPr>
        <w:sectPr>
          <w:pgSz w:w="11907" w:h="16840"/>
          <w:pgMar w:top="470" w:right="594" w:bottom="0" w:left="1418" w:header="0" w:footer="0" w:gutter="0"/>
          <w:cols w:equalWidth="0" w:num="1">
            <w:col w:w="9895"/>
          </w:cols>
        </w:sectPr>
      </w:pPr>
    </w:p>
    <w:p w14:paraId="78B1C909">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793EA061">
      <w:pPr>
        <w:spacing w:line="260" w:lineRule="auto"/>
      </w:pPr>
    </w:p>
    <w:p w14:paraId="0F293552">
      <w:pPr>
        <w:spacing w:line="260" w:lineRule="auto"/>
      </w:pPr>
    </w:p>
    <w:p w14:paraId="207355F2">
      <w:pPr>
        <w:spacing w:line="260" w:lineRule="auto"/>
      </w:pPr>
    </w:p>
    <w:p w14:paraId="52D381EB">
      <w:pPr>
        <w:spacing w:line="261" w:lineRule="auto"/>
      </w:pPr>
    </w:p>
    <w:p w14:paraId="110DAF07">
      <w:pPr>
        <w:spacing w:line="261" w:lineRule="auto"/>
      </w:pPr>
    </w:p>
    <w:p w14:paraId="36242B95">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3C1A1BF6">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4CC09B54">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16EFDD23">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32D6CDE3">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163A6211">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2315D9E2">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5903E5B7">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 xml:space="preserve">- </w:t>
          </w:r>
          <w:r>
            <w:rPr>
              <w:rFonts w:hint="eastAsia" w:ascii="Times New Roman" w:hAnsi="Times New Roman" w:eastAsia="宋体" w:cs="Times New Roman"/>
              <w:b/>
              <w:bCs/>
              <w:spacing w:val="9"/>
              <w:sz w:val="23"/>
              <w:szCs w:val="23"/>
              <w:lang w:val="en-US" w:eastAsia="zh-CN"/>
            </w:rPr>
            <w:t>81</w:t>
          </w:r>
          <w:r>
            <w:rPr>
              <w:rFonts w:ascii="Times New Roman" w:hAnsi="Times New Roman" w:eastAsia="Times New Roman" w:cs="Times New Roman"/>
              <w:b/>
              <w:bCs/>
              <w:spacing w:val="9"/>
              <w:sz w:val="23"/>
              <w:szCs w:val="23"/>
            </w:rPr>
            <w:t xml:space="preserve"> -</w:t>
          </w:r>
          <w:r>
            <w:rPr>
              <w:rFonts w:ascii="Times New Roman" w:hAnsi="Times New Roman" w:eastAsia="Times New Roman" w:cs="Times New Roman"/>
              <w:b/>
              <w:bCs/>
              <w:spacing w:val="9"/>
              <w:sz w:val="23"/>
              <w:szCs w:val="23"/>
            </w:rPr>
            <w:fldChar w:fldCharType="end"/>
          </w:r>
        </w:p>
        <w:p w14:paraId="7837B1E6">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 xml:space="preserve">- </w:t>
          </w:r>
          <w:r>
            <w:rPr>
              <w:rFonts w:hint="eastAsia" w:ascii="Times New Roman" w:hAnsi="Times New Roman" w:eastAsia="宋体" w:cs="Times New Roman"/>
              <w:b/>
              <w:bCs/>
              <w:spacing w:val="16"/>
              <w:sz w:val="23"/>
              <w:szCs w:val="23"/>
              <w:lang w:val="en-US" w:eastAsia="zh-CN"/>
            </w:rPr>
            <w:t>91</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5E432069">
      <w:pPr>
        <w:sectPr>
          <w:headerReference r:id="rId3" w:type="default"/>
          <w:footerReference r:id="rId4" w:type="default"/>
          <w:pgSz w:w="11907" w:h="16840"/>
          <w:pgMar w:top="1268" w:right="660" w:bottom="1388" w:left="1418" w:header="852" w:footer="1228" w:gutter="0"/>
          <w:cols w:space="720" w:num="1"/>
        </w:sectPr>
      </w:pPr>
    </w:p>
    <w:p w14:paraId="6995AEB3">
      <w:pPr>
        <w:spacing w:line="449" w:lineRule="auto"/>
      </w:pPr>
    </w:p>
    <w:p w14:paraId="61529985">
      <w:pPr>
        <w:spacing w:line="372" w:lineRule="exact"/>
        <w:ind w:firstLine="338"/>
        <w:textAlignment w:val="center"/>
      </w:pPr>
    </w:p>
    <w:p w14:paraId="531C4F4D">
      <w:pPr>
        <w:spacing w:before="35" w:line="29" w:lineRule="exact"/>
        <w:ind w:firstLine="337"/>
        <w:textAlignment w:val="center"/>
      </w:pPr>
    </w:p>
    <w:p w14:paraId="3D09FFD6">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19"/>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108" w:type="dxa"/>
          <w:bottom w:w="0" w:type="dxa"/>
          <w:right w:w="108" w:type="dxa"/>
        </w:tblCellMar>
      </w:tblPr>
      <w:tblGrid>
        <w:gridCol w:w="10024"/>
      </w:tblGrid>
      <w:tr w14:paraId="78C534A7">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108" w:type="dxa"/>
            <w:bottom w:w="0" w:type="dxa"/>
            <w:right w:w="108" w:type="dxa"/>
          </w:tblCellMar>
        </w:tblPrEx>
        <w:trPr>
          <w:trHeight w:val="1536" w:hRule="atLeast"/>
        </w:trPr>
        <w:tc>
          <w:tcPr>
            <w:tcW w:w="10024" w:type="dxa"/>
          </w:tcPr>
          <w:p w14:paraId="6F26CFAD">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65D1ABE2">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rPr>
              <w:t>抚州市东乡区工业与科技创新投资集团有限公司对</w:t>
            </w:r>
            <w:r>
              <w:rPr>
                <w:rFonts w:hint="eastAsia" w:ascii="宋体" w:hAnsi="宋体" w:eastAsia="宋体" w:cs="宋体"/>
                <w:b/>
                <w:bCs/>
                <w:spacing w:val="16"/>
                <w:sz w:val="24"/>
                <w:szCs w:val="24"/>
                <w:u w:val="single"/>
              </w:rPr>
              <w:t>东乡城北幼儿园教学信息化设备建设项目</w:t>
            </w:r>
            <w:r>
              <w:rPr>
                <w:rFonts w:hint="eastAsia" w:ascii="宋体" w:hAnsi="宋体" w:eastAsia="宋体" w:cs="宋体"/>
                <w:spacing w:val="16"/>
                <w:sz w:val="24"/>
                <w:szCs w:val="24"/>
              </w:rPr>
              <w:t>的潜在供应商应在东乡区人民政府网-公共资源交易或抚州市东乡区工业与科技创新投资集团网站获取招标文件，并于</w:t>
            </w:r>
            <w:r>
              <w:rPr>
                <w:rFonts w:hint="eastAsia" w:ascii="宋体" w:hAnsi="宋体" w:eastAsia="宋体" w:cs="宋体"/>
                <w:spacing w:val="16"/>
                <w:sz w:val="24"/>
                <w:szCs w:val="24"/>
                <w:u w:val="single"/>
              </w:rPr>
              <w:t xml:space="preserve"> 2024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8</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27</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4E18E017">
      <w:pPr>
        <w:spacing w:line="400" w:lineRule="auto"/>
      </w:pPr>
    </w:p>
    <w:p w14:paraId="0E7E6901">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4278EFD1">
      <w:pPr>
        <w:spacing w:before="31" w:line="249" w:lineRule="auto"/>
        <w:ind w:left="829" w:right="565"/>
        <w:rPr>
          <w:rFonts w:ascii="宋体" w:hAnsi="宋体" w:eastAsia="宋体" w:cs="宋体"/>
          <w:position w:val="5"/>
          <w:sz w:val="23"/>
          <w:szCs w:val="23"/>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position w:val="5"/>
          <w:sz w:val="23"/>
          <w:szCs w:val="23"/>
        </w:rPr>
        <w:t>FZHX2024-DX-008</w:t>
      </w:r>
    </w:p>
    <w:p w14:paraId="467CA938">
      <w:pPr>
        <w:spacing w:before="31" w:line="249" w:lineRule="auto"/>
        <w:ind w:left="829" w:right="565"/>
        <w:rPr>
          <w:rFonts w:ascii="宋体" w:hAnsi="宋体" w:eastAsia="宋体" w:cs="宋体"/>
          <w:spacing w:val="9"/>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rPr>
        <w:t>东乡城北幼儿园教学信息化设备建设项目</w:t>
      </w:r>
    </w:p>
    <w:p w14:paraId="6D56591D">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招标方式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6B6809FB">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1909571.70</w:t>
      </w:r>
      <w:r>
        <w:rPr>
          <w:rFonts w:hint="eastAsia" w:ascii="宋体" w:hAnsi="宋体" w:eastAsia="宋体" w:cs="宋体"/>
          <w:spacing w:val="1"/>
          <w:sz w:val="23"/>
          <w:szCs w:val="23"/>
        </w:rPr>
        <w:t>元</w:t>
      </w:r>
    </w:p>
    <w:p w14:paraId="56CF95DD">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9"/>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1ED12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199D6C50">
            <w:pPr>
              <w:pStyle w:val="16"/>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57E79513">
            <w:pPr>
              <w:pStyle w:val="16"/>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1673BCF2">
            <w:pPr>
              <w:pStyle w:val="16"/>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3A3759F9">
            <w:pPr>
              <w:pStyle w:val="16"/>
              <w:spacing w:before="0" w:beforeAutospacing="0" w:after="120" w:afterAutospacing="0" w:line="360" w:lineRule="atLeast"/>
              <w:jc w:val="center"/>
              <w:rPr>
                <w:bCs/>
                <w:color w:val="000000"/>
                <w:sz w:val="23"/>
                <w:szCs w:val="23"/>
              </w:rPr>
            </w:pPr>
            <w:r>
              <w:rPr>
                <w:rFonts w:hint="eastAsia" w:eastAsia="宋体"/>
                <w:bCs/>
                <w:color w:val="000000"/>
                <w:sz w:val="23"/>
                <w:szCs w:val="23"/>
              </w:rPr>
              <w:t>预算</w:t>
            </w:r>
            <w:r>
              <w:rPr>
                <w:rFonts w:hint="eastAsia"/>
                <w:bCs/>
                <w:color w:val="000000"/>
                <w:sz w:val="23"/>
                <w:szCs w:val="23"/>
              </w:rPr>
              <w:t>金额（元）</w:t>
            </w:r>
          </w:p>
        </w:tc>
        <w:tc>
          <w:tcPr>
            <w:tcW w:w="1915" w:type="dxa"/>
            <w:vAlign w:val="center"/>
          </w:tcPr>
          <w:p w14:paraId="37773F67">
            <w:pPr>
              <w:pStyle w:val="16"/>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786B9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56BBF6DE">
            <w:pPr>
              <w:pStyle w:val="16"/>
              <w:spacing w:before="0" w:beforeAutospacing="0" w:after="120" w:afterAutospacing="0" w:line="360" w:lineRule="atLeast"/>
              <w:jc w:val="center"/>
              <w:rPr>
                <w:rFonts w:eastAsia="宋体"/>
                <w:bCs/>
                <w:color w:val="000000"/>
                <w:sz w:val="23"/>
                <w:szCs w:val="23"/>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14:textFill>
                  <w14:solidFill>
                    <w14:schemeClr w14:val="tx1"/>
                  </w14:solidFill>
                </w14:textFill>
              </w:rPr>
              <w:t>东乡城北幼儿园教学信息化设备建设项目</w:t>
            </w:r>
          </w:p>
        </w:tc>
        <w:tc>
          <w:tcPr>
            <w:tcW w:w="2250" w:type="dxa"/>
            <w:vAlign w:val="center"/>
          </w:tcPr>
          <w:p w14:paraId="446A5A12">
            <w:pPr>
              <w:pStyle w:val="16"/>
              <w:spacing w:before="0" w:beforeAutospacing="0" w:after="120" w:afterAutospacing="0" w:line="360" w:lineRule="atLeast"/>
              <w:jc w:val="center"/>
              <w:rPr>
                <w:rFonts w:eastAsia="宋体"/>
                <w:bCs/>
                <w:color w:val="000000"/>
                <w:sz w:val="23"/>
                <w:szCs w:val="23"/>
              </w:rPr>
            </w:pPr>
            <w:r>
              <w:rPr>
                <w:rFonts w:hint="eastAsia" w:eastAsia="宋体"/>
                <w:bCs/>
                <w:color w:val="000000"/>
                <w:sz w:val="23"/>
                <w:szCs w:val="23"/>
              </w:rPr>
              <w:t>FZHX2024-DX-008</w:t>
            </w:r>
          </w:p>
        </w:tc>
        <w:tc>
          <w:tcPr>
            <w:tcW w:w="1530" w:type="dxa"/>
            <w:vAlign w:val="center"/>
          </w:tcPr>
          <w:p w14:paraId="267D30EB">
            <w:pPr>
              <w:pStyle w:val="16"/>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18482079">
            <w:pPr>
              <w:pStyle w:val="16"/>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1909571.70</w:t>
            </w:r>
            <w:r>
              <w:rPr>
                <w:rFonts w:hint="eastAsia"/>
                <w:spacing w:val="17"/>
                <w:sz w:val="23"/>
                <w:szCs w:val="23"/>
              </w:rPr>
              <w:t>元</w:t>
            </w:r>
          </w:p>
        </w:tc>
        <w:tc>
          <w:tcPr>
            <w:tcW w:w="1915" w:type="dxa"/>
            <w:vAlign w:val="center"/>
          </w:tcPr>
          <w:p w14:paraId="1A25DBCD">
            <w:pPr>
              <w:pStyle w:val="16"/>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4E50FD37">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14:textFill>
            <w14:solidFill>
              <w14:schemeClr w14:val="tx1"/>
            </w14:solidFill>
          </w14:textFill>
        </w:rPr>
        <w:t>签订合同后30日历天内完成</w:t>
      </w:r>
      <w:r>
        <w:rPr>
          <w:rFonts w:ascii="宋体" w:hAnsi="宋体" w:eastAsia="宋体" w:cs="宋体"/>
          <w:spacing w:val="7"/>
          <w:sz w:val="23"/>
          <w:szCs w:val="23"/>
        </w:rPr>
        <w:t>。</w:t>
      </w:r>
    </w:p>
    <w:p w14:paraId="7D4E00A2">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4C328433">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5E042D0F">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32FB3947">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00DDE4F4">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5D09DEA8">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6F5C450A">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rPr>
        <w:t>参加采购活动前三年内，在经营活动中没有重大违法记录</w:t>
      </w:r>
      <w:r>
        <w:rPr>
          <w:rFonts w:ascii="宋体" w:hAnsi="宋体" w:eastAsia="宋体" w:cs="宋体"/>
          <w:sz w:val="22"/>
          <w:szCs w:val="22"/>
        </w:rPr>
        <w:t>；</w:t>
      </w:r>
    </w:p>
    <w:p w14:paraId="3AA276FF">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7A24F378">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775F742C">
      <w:pPr>
        <w:spacing w:before="148" w:line="228" w:lineRule="auto"/>
        <w:ind w:left="832"/>
        <w:rPr>
          <w:rFonts w:ascii="宋体" w:hAnsi="宋体" w:eastAsia="宋体" w:cs="宋体"/>
          <w:sz w:val="23"/>
          <w:szCs w:val="23"/>
        </w:rPr>
      </w:pPr>
      <w:r>
        <w:rPr>
          <w:rStyle w:val="21"/>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3E142DF3">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3A027215">
      <w:pPr>
        <w:spacing w:before="6" w:line="250" w:lineRule="auto"/>
        <w:ind w:left="365" w:right="528" w:firstLine="473"/>
        <w:rPr>
          <w:rFonts w:ascii="宋体" w:hAnsi="宋体" w:eastAsia="宋体" w:cs="宋体"/>
          <w:spacing w:val="-4"/>
          <w:sz w:val="23"/>
          <w:szCs w:val="23"/>
          <w:u w:val="single"/>
        </w:rPr>
      </w:pPr>
      <w:r>
        <w:rPr>
          <w:rFonts w:ascii="宋体" w:hAnsi="宋体" w:eastAsia="宋体" w:cs="宋体"/>
          <w:spacing w:val="-8"/>
          <w:sz w:val="23"/>
          <w:szCs w:val="23"/>
        </w:rPr>
        <w:t>时 间  ：</w:t>
      </w:r>
      <w:r>
        <w:rPr>
          <w:rFonts w:hint="eastAsia" w:ascii="宋体" w:hAnsi="宋体" w:eastAsia="宋体" w:cs="宋体"/>
          <w:spacing w:val="-4"/>
          <w:sz w:val="23"/>
          <w:szCs w:val="23"/>
        </w:rPr>
        <w:t>自本公告发布之日起至投标截止时间前。</w:t>
      </w:r>
    </w:p>
    <w:p w14:paraId="251E3411">
      <w:pPr>
        <w:spacing w:before="1" w:line="249" w:lineRule="auto"/>
        <w:ind w:left="370" w:right="475" w:firstLine="457"/>
        <w:rPr>
          <w:rFonts w:ascii="宋体" w:hAnsi="宋体" w:eastAsia="宋体" w:cs="宋体"/>
          <w:sz w:val="23"/>
          <w:szCs w:val="23"/>
        </w:rPr>
      </w:pPr>
      <w:r>
        <w:rPr>
          <w:rFonts w:ascii="宋体" w:hAnsi="宋体" w:eastAsia="宋体" w:cs="宋体"/>
          <w:spacing w:val="6"/>
          <w:sz w:val="23"/>
          <w:szCs w:val="23"/>
        </w:rPr>
        <w:t>地点：</w:t>
      </w:r>
      <w:r>
        <w:rPr>
          <w:rFonts w:hint="eastAsia" w:ascii="宋体" w:hAnsi="宋体" w:eastAsia="宋体" w:cs="宋体"/>
          <w:spacing w:val="6"/>
          <w:sz w:val="23"/>
          <w:szCs w:val="23"/>
        </w:rPr>
        <w:t>东乡区人民政府网-公共资源交易或抚州市东乡区工业与科技创新投资集团网站。</w:t>
      </w:r>
    </w:p>
    <w:p w14:paraId="2C0A3B11">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rPr>
        <w:t>自行下载</w:t>
      </w:r>
      <w:r>
        <w:rPr>
          <w:rFonts w:ascii="宋体" w:hAnsi="宋体" w:eastAsia="宋体" w:cs="宋体"/>
          <w:spacing w:val="9"/>
          <w:sz w:val="23"/>
          <w:szCs w:val="23"/>
        </w:rPr>
        <w:t>。</w:t>
      </w:r>
    </w:p>
    <w:p w14:paraId="0ECA0EC7">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免费获取</w:t>
      </w:r>
      <w:r>
        <w:rPr>
          <w:rFonts w:ascii="宋体" w:hAnsi="宋体" w:eastAsia="宋体" w:cs="宋体"/>
          <w:spacing w:val="5"/>
          <w:sz w:val="23"/>
          <w:szCs w:val="23"/>
        </w:rPr>
        <w:t>。</w:t>
      </w:r>
    </w:p>
    <w:p w14:paraId="39458DC5">
      <w:pPr>
        <w:spacing w:before="33" w:line="230" w:lineRule="auto"/>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409C4B61">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2024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8</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27</w:t>
      </w:r>
      <w:bookmarkStart w:id="5" w:name="_GoBack"/>
      <w:bookmarkEnd w:id="5"/>
      <w:r>
        <w:rPr>
          <w:rFonts w:hint="eastAsia" w:ascii="宋体" w:hAnsi="宋体" w:eastAsia="宋体" w:cs="宋体"/>
          <w:spacing w:val="-6"/>
          <w:sz w:val="23"/>
          <w:szCs w:val="23"/>
          <w:u w:val="single"/>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447385DD">
      <w:pPr>
        <w:spacing w:before="30" w:line="250" w:lineRule="auto"/>
        <w:ind w:left="210" w:leftChars="100" w:right="472" w:firstLine="415" w:firstLineChars="166"/>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3F21ED00">
      <w:pPr>
        <w:spacing w:before="1" w:line="249" w:lineRule="auto"/>
        <w:ind w:left="210" w:leftChars="100" w:right="472" w:firstLine="401" w:firstLineChars="166"/>
        <w:rPr>
          <w:rFonts w:ascii="宋体" w:hAnsi="宋体" w:eastAsia="宋体" w:cs="宋体"/>
          <w:sz w:val="23"/>
          <w:szCs w:val="23"/>
        </w:rPr>
      </w:pPr>
      <w:r>
        <w:rPr>
          <w:rFonts w:ascii="宋体" w:hAnsi="宋体" w:eastAsia="宋体" w:cs="宋体"/>
          <w:spacing w:val="6"/>
          <w:sz w:val="23"/>
          <w:szCs w:val="23"/>
        </w:rPr>
        <w:t>注：(投标文件必须在投标截止时间前送达开标地点</w:t>
      </w:r>
      <w:r>
        <w:rPr>
          <w:rFonts w:hint="eastAsia" w:ascii="宋体" w:hAnsi="宋体" w:eastAsia="宋体" w:cs="宋体"/>
          <w:spacing w:val="6"/>
          <w:sz w:val="23"/>
          <w:szCs w:val="23"/>
        </w:rPr>
        <w:t>，</w:t>
      </w:r>
      <w:r>
        <w:rPr>
          <w:rFonts w:ascii="宋体" w:hAnsi="宋体" w:eastAsia="宋体" w:cs="宋体"/>
          <w:spacing w:val="6"/>
          <w:sz w:val="23"/>
          <w:szCs w:val="23"/>
        </w:rPr>
        <w:t>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w:t>
      </w:r>
      <w:r>
        <w:rPr>
          <w:rFonts w:hint="eastAsia" w:ascii="宋体" w:hAnsi="宋体" w:eastAsia="宋体" w:cs="宋体"/>
          <w:spacing w:val="10"/>
          <w:sz w:val="23"/>
          <w:szCs w:val="23"/>
        </w:rPr>
        <w:t>，</w:t>
      </w:r>
      <w:r>
        <w:rPr>
          <w:rFonts w:ascii="宋体" w:hAnsi="宋体" w:eastAsia="宋体" w:cs="宋体"/>
          <w:spacing w:val="10"/>
          <w:sz w:val="23"/>
          <w:szCs w:val="23"/>
        </w:rPr>
        <w:t>本次招标不接受邮寄的投标文件。)</w:t>
      </w:r>
    </w:p>
    <w:p w14:paraId="4AA4243A">
      <w:pPr>
        <w:spacing w:line="237" w:lineRule="auto"/>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349D70FA">
      <w:pPr>
        <w:spacing w:before="47" w:line="226" w:lineRule="auto"/>
        <w:ind w:left="210" w:leftChars="100" w:firstLine="375" w:firstLineChars="166"/>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rPr>
        <w:t>3</w:t>
      </w:r>
      <w:r>
        <w:rPr>
          <w:rFonts w:ascii="宋体" w:hAnsi="宋体" w:eastAsia="宋体" w:cs="宋体"/>
          <w:spacing w:val="-1"/>
          <w:sz w:val="23"/>
          <w:szCs w:val="23"/>
        </w:rPr>
        <w:t xml:space="preserve"> 个工作日。</w:t>
      </w:r>
    </w:p>
    <w:p w14:paraId="7303F016">
      <w:pPr>
        <w:spacing w:before="27" w:line="232" w:lineRule="auto"/>
        <w:ind w:left="58" w:hanging="60" w:hangingChars="24"/>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5F851E4B">
      <w:pPr>
        <w:spacing w:line="310" w:lineRule="exact"/>
        <w:ind w:left="210" w:leftChars="100" w:firstLine="408" w:firstLineChars="166"/>
        <w:rPr>
          <w:rFonts w:ascii="宋体" w:hAnsi="宋体" w:eastAsia="宋体" w:cs="宋体"/>
          <w:sz w:val="23"/>
          <w:szCs w:val="23"/>
        </w:rPr>
      </w:pPr>
      <w:r>
        <w:rPr>
          <w:rFonts w:hint="eastAsia" w:ascii="宋体" w:hAnsi="宋体" w:eastAsia="宋体" w:cs="宋体"/>
          <w:spacing w:val="8"/>
          <w:position w:val="1"/>
          <w:sz w:val="23"/>
          <w:szCs w:val="23"/>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7AFFC008">
      <w:pPr>
        <w:spacing w:before="125" w:line="257" w:lineRule="auto"/>
        <w:ind w:left="210" w:leftChars="100" w:right="472" w:firstLine="421" w:firstLineChars="166"/>
        <w:rPr>
          <w:rFonts w:ascii="宋体" w:hAnsi="宋体" w:eastAsia="宋体" w:cs="宋体"/>
          <w:sz w:val="23"/>
          <w:szCs w:val="23"/>
        </w:rPr>
      </w:pPr>
      <w:r>
        <w:rPr>
          <w:rFonts w:hint="eastAsia" w:ascii="宋体" w:hAnsi="宋体" w:eastAsia="宋体" w:cs="宋体"/>
          <w:spacing w:val="12"/>
          <w:sz w:val="23"/>
          <w:szCs w:val="23"/>
        </w:rPr>
        <w:t>2</w:t>
      </w:r>
      <w:r>
        <w:rPr>
          <w:rFonts w:ascii="宋体" w:hAnsi="宋体" w:eastAsia="宋体" w:cs="宋体"/>
          <w:spacing w:val="12"/>
          <w:sz w:val="23"/>
          <w:szCs w:val="23"/>
        </w:rPr>
        <w:t>.</w:t>
      </w:r>
      <w:r>
        <w:rPr>
          <w:rFonts w:hint="eastAsia" w:ascii="宋体" w:hAnsi="宋体" w:eastAsia="宋体" w:cs="宋体"/>
          <w:spacing w:val="6"/>
          <w:sz w:val="23"/>
          <w:szCs w:val="23"/>
        </w:rPr>
        <w:t>参照《</w:t>
      </w:r>
      <w:r>
        <w:rPr>
          <w:rFonts w:ascii="宋体" w:hAnsi="宋体" w:eastAsia="宋体" w:cs="宋体"/>
          <w:spacing w:val="6"/>
          <w:sz w:val="23"/>
          <w:szCs w:val="23"/>
        </w:rPr>
        <w:t>政府采购促进中小企业发展管理办法</w:t>
      </w:r>
      <w:r>
        <w:rPr>
          <w:rFonts w:hint="eastAsia" w:ascii="宋体" w:hAnsi="宋体" w:eastAsia="宋体" w:cs="宋体"/>
          <w:spacing w:val="6"/>
          <w:sz w:val="23"/>
          <w:szCs w:val="23"/>
        </w:rPr>
        <w:t>》</w:t>
      </w:r>
      <w:r>
        <w:rPr>
          <w:rFonts w:ascii="宋体" w:hAnsi="宋体" w:eastAsia="宋体" w:cs="宋体"/>
          <w:spacing w:val="6"/>
          <w:sz w:val="23"/>
          <w:szCs w:val="23"/>
        </w:rPr>
        <w:t xml:space="preserve"> (财库〔2020〕46号) 的规</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rPr>
        <w:t>。</w:t>
      </w:r>
    </w:p>
    <w:p w14:paraId="75F4AE1C">
      <w:pPr>
        <w:spacing w:before="84" w:line="259" w:lineRule="auto"/>
        <w:ind w:left="210" w:leftChars="100" w:right="472" w:firstLine="448" w:firstLineChars="166"/>
        <w:rPr>
          <w:rFonts w:ascii="宋体" w:hAnsi="宋体" w:eastAsia="宋体" w:cs="宋体"/>
          <w:sz w:val="23"/>
          <w:szCs w:val="23"/>
        </w:rPr>
      </w:pPr>
      <w:r>
        <w:rPr>
          <w:rFonts w:hint="eastAsia" w:ascii="宋体" w:hAnsi="宋体" w:eastAsia="宋体" w:cs="宋体"/>
          <w:spacing w:val="20"/>
          <w:sz w:val="23"/>
          <w:szCs w:val="23"/>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736F4879">
      <w:pPr>
        <w:spacing w:before="86" w:line="264" w:lineRule="auto"/>
        <w:ind w:left="210" w:leftChars="100" w:right="496" w:firstLine="415" w:firstLineChars="166"/>
        <w:rPr>
          <w:rFonts w:ascii="宋体" w:hAnsi="宋体" w:eastAsia="宋体" w:cs="宋体"/>
          <w:spacing w:val="7"/>
          <w:sz w:val="23"/>
          <w:szCs w:val="23"/>
        </w:rPr>
      </w:pPr>
      <w:r>
        <w:rPr>
          <w:rFonts w:hint="eastAsia" w:ascii="宋体" w:hAnsi="宋体" w:eastAsia="宋体" w:cs="宋体"/>
          <w:spacing w:val="10"/>
          <w:sz w:val="23"/>
          <w:szCs w:val="23"/>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4C41E41E">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w:t>
      </w:r>
    </w:p>
    <w:p w14:paraId="77F202A5">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rPr>
        <w:t>招标人</w:t>
      </w:r>
      <w:r>
        <w:rPr>
          <w:rFonts w:ascii="宋体" w:hAnsi="宋体" w:eastAsia="宋体" w:cs="宋体"/>
          <w:spacing w:val="4"/>
          <w:position w:val="1"/>
          <w:sz w:val="23"/>
          <w:szCs w:val="23"/>
        </w:rPr>
        <w:t>信息</w:t>
      </w:r>
    </w:p>
    <w:p w14:paraId="51ED788D">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抚州市东乡区工业与科技创新投资集团有限公司</w:t>
      </w:r>
    </w:p>
    <w:p w14:paraId="3A47350D">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抚州市东乡经济开发区东山工业园</w:t>
      </w:r>
    </w:p>
    <w:p w14:paraId="60641329">
      <w:pPr>
        <w:spacing w:before="137" w:line="430" w:lineRule="exact"/>
        <w:ind w:left="490"/>
        <w:rPr>
          <w:rFonts w:ascii="宋体" w:hAnsi="宋体" w:eastAsia="宋体" w:cs="宋体"/>
          <w:sz w:val="23"/>
          <w:szCs w:val="23"/>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乐先生 17679045978</w:t>
      </w:r>
    </w:p>
    <w:p w14:paraId="30D3577C">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rPr>
        <w:t>招标</w:t>
      </w:r>
      <w:r>
        <w:rPr>
          <w:rFonts w:ascii="宋体" w:hAnsi="宋体" w:eastAsia="宋体" w:cs="宋体"/>
          <w:spacing w:val="7"/>
          <w:position w:val="1"/>
          <w:sz w:val="23"/>
          <w:szCs w:val="23"/>
        </w:rPr>
        <w:t>代理机构信息</w:t>
      </w:r>
    </w:p>
    <w:p w14:paraId="0FB69189">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抚州市弘兴招投标代理咨询有限公司</w:t>
      </w:r>
    </w:p>
    <w:p w14:paraId="74E86291">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368AEF08">
      <w:pPr>
        <w:spacing w:before="148" w:line="229" w:lineRule="auto"/>
        <w:ind w:left="490"/>
        <w:rPr>
          <w:rFonts w:ascii="宋体" w:hAnsi="宋体" w:eastAsia="宋体" w:cs="宋体"/>
          <w:sz w:val="23"/>
          <w:szCs w:val="23"/>
        </w:rPr>
      </w:pPr>
      <w:r>
        <w:rPr>
          <w:rFonts w:ascii="宋体" w:hAnsi="宋体" w:eastAsia="宋体" w:cs="宋体"/>
          <w:spacing w:val="6"/>
          <w:sz w:val="23"/>
          <w:szCs w:val="23"/>
        </w:rPr>
        <w:t>联系方式：</w:t>
      </w:r>
      <w:r>
        <w:rPr>
          <w:rFonts w:hint="eastAsia" w:ascii="宋体" w:hAnsi="宋体" w:eastAsia="宋体" w:cs="宋体"/>
          <w:spacing w:val="6"/>
          <w:sz w:val="23"/>
          <w:szCs w:val="23"/>
        </w:rPr>
        <w:t>黄女士 0794-4412668</w:t>
      </w:r>
      <w:r>
        <w:rPr>
          <w:rFonts w:ascii="宋体" w:hAnsi="宋体" w:eastAsia="宋体" w:cs="宋体"/>
          <w:spacing w:val="6"/>
          <w:sz w:val="23"/>
          <w:szCs w:val="23"/>
        </w:rPr>
        <w:t xml:space="preserve">  </w:t>
      </w:r>
      <w:r>
        <w:rPr>
          <w:rFonts w:hint="eastAsia" w:ascii="宋体" w:hAnsi="宋体" w:eastAsia="宋体" w:cs="宋体"/>
          <w:spacing w:val="6"/>
          <w:sz w:val="23"/>
          <w:szCs w:val="23"/>
        </w:rPr>
        <w:t>18770943252</w:t>
      </w:r>
    </w:p>
    <w:p w14:paraId="49FA4416">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4703256B">
      <w:pPr>
        <w:spacing w:before="124" w:line="228" w:lineRule="auto"/>
        <w:ind w:left="493"/>
        <w:rPr>
          <w:rFonts w:ascii="宋体" w:hAnsi="宋体" w:eastAsia="宋体" w:cs="宋体"/>
          <w:sz w:val="23"/>
          <w:szCs w:val="23"/>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rPr>
        <w:t>黄女士</w:t>
      </w:r>
    </w:p>
    <w:p w14:paraId="665D8CD5">
      <w:pPr>
        <w:spacing w:before="147" w:line="230" w:lineRule="auto"/>
        <w:ind w:left="517"/>
        <w:rPr>
          <w:rFonts w:ascii="宋体" w:hAnsi="宋体" w:eastAsia="宋体" w:cs="宋体"/>
          <w:sz w:val="23"/>
          <w:szCs w:val="23"/>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rPr>
        <w:t>18770943252</w:t>
      </w:r>
    </w:p>
    <w:p w14:paraId="6D201860">
      <w:pPr>
        <w:sectPr>
          <w:headerReference r:id="rId5" w:type="default"/>
          <w:footerReference r:id="rId6" w:type="default"/>
          <w:pgSz w:w="11907" w:h="16840"/>
          <w:pgMar w:top="1268" w:right="660" w:bottom="1388" w:left="1418" w:header="852" w:footer="1228" w:gutter="0"/>
          <w:pgNumType w:start="1"/>
          <w:cols w:space="720" w:num="1"/>
        </w:sectPr>
      </w:pPr>
    </w:p>
    <w:p w14:paraId="1377BA9C">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4657A250">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1986B5C7">
      <w:pPr>
        <w:spacing w:line="151" w:lineRule="exact"/>
      </w:pPr>
    </w:p>
    <w:tbl>
      <w:tblPr>
        <w:tblStyle w:val="27"/>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6E887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83" w:hRule="atLeast"/>
        </w:trPr>
        <w:tc>
          <w:tcPr>
            <w:tcW w:w="484" w:type="dxa"/>
            <w:tcBorders>
              <w:left w:val="single" w:color="000000" w:sz="16" w:space="0"/>
              <w:right w:val="single" w:color="000000" w:sz="6" w:space="0"/>
            </w:tcBorders>
            <w:textDirection w:val="tbRlV"/>
          </w:tcPr>
          <w:p w14:paraId="4B36B165">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65B7CDF8">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6158BC64">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387A0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7C3A2E21">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3F9099C7">
            <w:pPr>
              <w:spacing w:before="41" w:line="227" w:lineRule="auto"/>
              <w:outlineLvl w:val="2"/>
              <w:rPr>
                <w:rFonts w:ascii="宋体" w:hAnsi="宋体" w:eastAsia="宋体" w:cs="宋体"/>
                <w:sz w:val="23"/>
                <w:szCs w:val="23"/>
              </w:rPr>
            </w:pPr>
            <w:r>
              <w:rPr>
                <w:rFonts w:hint="eastAsia" w:ascii="宋体" w:hAnsi="宋体" w:eastAsia="宋体" w:cs="宋体"/>
                <w:spacing w:val="5"/>
                <w:sz w:val="23"/>
                <w:szCs w:val="23"/>
              </w:rPr>
              <w:t>招标人</w:t>
            </w:r>
          </w:p>
        </w:tc>
        <w:tc>
          <w:tcPr>
            <w:tcW w:w="6818" w:type="dxa"/>
            <w:tcBorders>
              <w:left w:val="single" w:color="000000" w:sz="6" w:space="0"/>
              <w:right w:val="single" w:color="000000" w:sz="16" w:space="0"/>
            </w:tcBorders>
          </w:tcPr>
          <w:p w14:paraId="57FAC0E6">
            <w:pPr>
              <w:spacing w:before="42" w:line="227" w:lineRule="auto"/>
              <w:ind w:left="9"/>
              <w:outlineLvl w:val="2"/>
              <w:rPr>
                <w:rFonts w:ascii="宋体" w:hAnsi="宋体" w:eastAsia="宋体" w:cs="宋体"/>
                <w:sz w:val="23"/>
                <w:szCs w:val="23"/>
              </w:rPr>
            </w:pPr>
            <w:r>
              <w:rPr>
                <w:rFonts w:hint="eastAsia" w:ascii="宋体" w:hAnsi="宋体" w:eastAsia="宋体" w:cs="宋体"/>
                <w:spacing w:val="9"/>
                <w:sz w:val="23"/>
                <w:szCs w:val="23"/>
              </w:rPr>
              <w:t>抚州市东乡区工业与科技创新投资集团有限公司</w:t>
            </w:r>
          </w:p>
        </w:tc>
      </w:tr>
      <w:tr w14:paraId="517C0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F8FA2C6">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7792C72B">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58CAFC83">
            <w:pPr>
              <w:spacing w:before="41" w:line="227" w:lineRule="auto"/>
              <w:ind w:left="26"/>
              <w:outlineLvl w:val="2"/>
              <w:rPr>
                <w:rFonts w:ascii="宋体" w:hAnsi="宋体" w:eastAsia="宋体" w:cs="宋体"/>
                <w:sz w:val="23"/>
                <w:szCs w:val="23"/>
              </w:rPr>
            </w:pPr>
            <w:r>
              <w:rPr>
                <w:rFonts w:hint="eastAsia" w:ascii="宋体" w:hAnsi="宋体" w:eastAsia="宋体" w:cs="宋体"/>
                <w:spacing w:val="10"/>
                <w:sz w:val="23"/>
                <w:szCs w:val="23"/>
              </w:rPr>
              <w:t>抚州市弘兴招投标代理咨询有限公司</w:t>
            </w:r>
          </w:p>
        </w:tc>
      </w:tr>
      <w:tr w14:paraId="67C125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BA93F3">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4201D933">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ED7C1E5">
            <w:pPr>
              <w:spacing w:before="40" w:line="227" w:lineRule="auto"/>
              <w:ind w:left="26"/>
              <w:outlineLvl w:val="2"/>
              <w:rPr>
                <w:rFonts w:ascii="宋体" w:hAnsi="宋体" w:eastAsia="宋体" w:cs="宋体"/>
                <w:sz w:val="23"/>
                <w:szCs w:val="23"/>
              </w:rPr>
            </w:pPr>
            <w:r>
              <w:rPr>
                <w:rFonts w:hint="eastAsia" w:ascii="宋体" w:hAnsi="宋体" w:eastAsia="宋体" w:cs="宋体"/>
                <w:spacing w:val="8"/>
                <w:sz w:val="23"/>
                <w:szCs w:val="23"/>
              </w:rPr>
              <w:t>东乡城</w:t>
            </w:r>
            <w:r>
              <w:rPr>
                <w:rFonts w:hint="eastAsia" w:ascii="宋体" w:hAnsi="宋体" w:eastAsia="宋体" w:cs="宋体"/>
                <w:spacing w:val="8"/>
                <w:sz w:val="23"/>
                <w:szCs w:val="23"/>
                <w:lang w:val="en-US" w:eastAsia="zh-CN"/>
              </w:rPr>
              <w:t>北</w:t>
            </w:r>
            <w:r>
              <w:rPr>
                <w:rFonts w:hint="eastAsia" w:ascii="宋体" w:hAnsi="宋体" w:eastAsia="宋体" w:cs="宋体"/>
                <w:spacing w:val="8"/>
                <w:sz w:val="23"/>
                <w:szCs w:val="23"/>
              </w:rPr>
              <w:t>幼儿园教学信息化设备建设项目</w:t>
            </w:r>
          </w:p>
        </w:tc>
      </w:tr>
      <w:tr w14:paraId="560296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C03288E">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48CEC8C1">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6B27ACED">
            <w:pPr>
              <w:spacing w:before="78" w:line="192" w:lineRule="auto"/>
              <w:outlineLvl w:val="2"/>
              <w:rPr>
                <w:rFonts w:ascii="宋体" w:hAnsi="宋体" w:eastAsia="宋体" w:cs="宋体"/>
                <w:sz w:val="23"/>
                <w:szCs w:val="23"/>
              </w:rPr>
            </w:pPr>
            <w:r>
              <w:rPr>
                <w:rFonts w:hint="eastAsia" w:ascii="宋体" w:hAnsi="宋体" w:eastAsia="宋体" w:cs="宋体"/>
                <w:sz w:val="23"/>
                <w:szCs w:val="23"/>
              </w:rPr>
              <w:t>FZHX2024-DX-009</w:t>
            </w:r>
          </w:p>
        </w:tc>
      </w:tr>
      <w:tr w14:paraId="6C6D3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D48C17C">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307F975B">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597EBC81">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rPr>
              <w:t>招标</w:t>
            </w:r>
            <w:r>
              <w:rPr>
                <w:rFonts w:ascii="宋体" w:hAnsi="宋体" w:eastAsia="宋体" w:cs="宋体"/>
                <w:spacing w:val="8"/>
                <w:sz w:val="23"/>
                <w:szCs w:val="23"/>
              </w:rPr>
              <w:t>人和</w:t>
            </w:r>
            <w:r>
              <w:rPr>
                <w:rFonts w:hint="eastAsia" w:ascii="宋体" w:hAnsi="宋体" w:eastAsia="宋体" w:cs="宋体"/>
                <w:spacing w:val="8"/>
                <w:sz w:val="23"/>
                <w:szCs w:val="23"/>
              </w:rPr>
              <w:t>抚州市弘兴招投标代理咨询有限公司</w:t>
            </w:r>
            <w:r>
              <w:rPr>
                <w:rFonts w:ascii="宋体" w:hAnsi="宋体" w:eastAsia="宋体" w:cs="宋体"/>
                <w:spacing w:val="8"/>
                <w:sz w:val="23"/>
                <w:szCs w:val="23"/>
              </w:rPr>
              <w:t>共同编制</w:t>
            </w:r>
          </w:p>
        </w:tc>
      </w:tr>
      <w:tr w14:paraId="44DFA5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6EF067E">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6</w:t>
            </w:r>
          </w:p>
        </w:tc>
        <w:tc>
          <w:tcPr>
            <w:tcW w:w="2100" w:type="dxa"/>
            <w:tcBorders>
              <w:left w:val="single" w:color="000000" w:sz="6" w:space="0"/>
              <w:right w:val="single" w:color="000000" w:sz="6" w:space="0"/>
            </w:tcBorders>
          </w:tcPr>
          <w:p w14:paraId="19B4C56E">
            <w:pPr>
              <w:spacing w:before="41" w:line="227" w:lineRule="auto"/>
              <w:ind w:left="4"/>
              <w:outlineLvl w:val="2"/>
              <w:rPr>
                <w:rFonts w:ascii="宋体" w:hAnsi="宋体" w:eastAsia="宋体" w:cs="宋体"/>
                <w:sz w:val="23"/>
                <w:szCs w:val="23"/>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tcPr>
          <w:p w14:paraId="298299A2">
            <w:pPr>
              <w:spacing w:before="41" w:line="228" w:lineRule="auto"/>
              <w:ind w:left="43"/>
              <w:outlineLvl w:val="2"/>
              <w:rPr>
                <w:rFonts w:ascii="宋体" w:hAnsi="宋体" w:eastAsia="宋体" w:cs="宋体"/>
                <w:sz w:val="23"/>
                <w:szCs w:val="23"/>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1DA40D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367A4DCD">
            <w:pPr>
              <w:spacing w:line="273" w:lineRule="auto"/>
            </w:pPr>
          </w:p>
          <w:p w14:paraId="259E6BB7">
            <w:pPr>
              <w:spacing w:line="274" w:lineRule="auto"/>
            </w:pPr>
          </w:p>
          <w:p w14:paraId="1A5D0F44">
            <w:pPr>
              <w:spacing w:before="74" w:line="189" w:lineRule="auto"/>
              <w:ind w:left="173"/>
              <w:outlineLvl w:val="2"/>
              <w:rPr>
                <w:rFonts w:ascii="宋体" w:hAnsi="宋体" w:eastAsia="宋体" w:cs="宋体"/>
                <w:sz w:val="23"/>
                <w:szCs w:val="23"/>
              </w:rPr>
            </w:pPr>
            <w:r>
              <w:rPr>
                <w:rFonts w:hint="eastAsia" w:ascii="宋体" w:hAnsi="宋体" w:eastAsia="宋体" w:cs="宋体"/>
                <w:sz w:val="23"/>
                <w:szCs w:val="23"/>
              </w:rPr>
              <w:t>7</w:t>
            </w:r>
          </w:p>
        </w:tc>
        <w:tc>
          <w:tcPr>
            <w:tcW w:w="2100" w:type="dxa"/>
            <w:tcBorders>
              <w:left w:val="single" w:color="000000" w:sz="6" w:space="0"/>
              <w:right w:val="single" w:color="000000" w:sz="6" w:space="0"/>
            </w:tcBorders>
          </w:tcPr>
          <w:p w14:paraId="048E9A27">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19FB25E3">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3DD1903">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1909571.70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壹佰玖拾万零玖仟伍佰柒拾壹元柒角</w:t>
            </w:r>
            <w:r>
              <w:rPr>
                <w:rFonts w:hint="eastAsia" w:ascii="宋体" w:hAnsi="宋体" w:eastAsia="宋体" w:cs="宋体"/>
                <w:spacing w:val="1"/>
                <w:sz w:val="23"/>
                <w:szCs w:val="23"/>
              </w:rPr>
              <w:t>整</w:t>
            </w:r>
            <w:r>
              <w:rPr>
                <w:rFonts w:ascii="宋体" w:hAnsi="宋体" w:eastAsia="宋体" w:cs="宋体"/>
                <w:spacing w:val="1"/>
                <w:sz w:val="23"/>
                <w:szCs w:val="23"/>
              </w:rPr>
              <w:t>) ；</w:t>
            </w:r>
          </w:p>
          <w:p w14:paraId="67CBDAEF">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29C08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27268C7C"/>
        </w:tc>
        <w:tc>
          <w:tcPr>
            <w:tcW w:w="2100" w:type="dxa"/>
            <w:tcBorders>
              <w:left w:val="single" w:color="000000" w:sz="6" w:space="0"/>
              <w:right w:val="single" w:color="000000" w:sz="6" w:space="0"/>
            </w:tcBorders>
          </w:tcPr>
          <w:p w14:paraId="5833C2D7">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45764ECC">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4979C4F">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1909571.70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壹佰玖拾万零玖仟伍佰柒拾壹元柒角</w:t>
            </w:r>
            <w:r>
              <w:rPr>
                <w:rFonts w:hint="eastAsia" w:ascii="宋体" w:hAnsi="宋体" w:eastAsia="宋体" w:cs="宋体"/>
                <w:spacing w:val="1"/>
                <w:sz w:val="23"/>
                <w:szCs w:val="23"/>
              </w:rPr>
              <w:t>整</w:t>
            </w:r>
            <w:r>
              <w:rPr>
                <w:rFonts w:ascii="宋体" w:hAnsi="宋体" w:eastAsia="宋体" w:cs="宋体"/>
                <w:spacing w:val="1"/>
                <w:sz w:val="23"/>
                <w:szCs w:val="23"/>
              </w:rPr>
              <w:t>) ；</w:t>
            </w:r>
          </w:p>
          <w:p w14:paraId="3C3DC615">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6AA6F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2CDD1C2D">
            <w:pPr>
              <w:spacing w:line="261" w:lineRule="auto"/>
            </w:pPr>
          </w:p>
          <w:p w14:paraId="5376DA73">
            <w:pPr>
              <w:spacing w:line="261" w:lineRule="auto"/>
            </w:pPr>
          </w:p>
          <w:p w14:paraId="775343B9">
            <w:pPr>
              <w:spacing w:line="262" w:lineRule="auto"/>
            </w:pPr>
          </w:p>
          <w:p w14:paraId="413E5BA8">
            <w:pPr>
              <w:spacing w:line="262" w:lineRule="auto"/>
            </w:pPr>
          </w:p>
          <w:p w14:paraId="2E07BC5B">
            <w:pPr>
              <w:spacing w:line="262" w:lineRule="auto"/>
            </w:pPr>
          </w:p>
          <w:p w14:paraId="3ACFA316">
            <w:pPr>
              <w:spacing w:line="262" w:lineRule="auto"/>
            </w:pPr>
          </w:p>
          <w:p w14:paraId="5662CFBF">
            <w:pPr>
              <w:spacing w:line="262" w:lineRule="auto"/>
            </w:pPr>
          </w:p>
          <w:p w14:paraId="00E6CDD0">
            <w:pPr>
              <w:spacing w:line="262" w:lineRule="auto"/>
            </w:pPr>
          </w:p>
          <w:p w14:paraId="7593BB6A">
            <w:pPr>
              <w:spacing w:before="75" w:line="190" w:lineRule="auto"/>
              <w:ind w:left="168"/>
              <w:outlineLvl w:val="2"/>
              <w:rPr>
                <w:rFonts w:ascii="宋体" w:hAnsi="宋体" w:eastAsia="宋体" w:cs="宋体"/>
                <w:sz w:val="23"/>
                <w:szCs w:val="23"/>
              </w:rPr>
            </w:pPr>
            <w:r>
              <w:rPr>
                <w:rFonts w:hint="eastAsia" w:ascii="宋体" w:hAnsi="宋体" w:eastAsia="宋体" w:cs="宋体"/>
                <w:sz w:val="23"/>
                <w:szCs w:val="23"/>
              </w:rPr>
              <w:t>8</w:t>
            </w:r>
          </w:p>
        </w:tc>
        <w:tc>
          <w:tcPr>
            <w:tcW w:w="2100" w:type="dxa"/>
            <w:vMerge w:val="restart"/>
            <w:tcBorders>
              <w:left w:val="single" w:color="000000" w:sz="6" w:space="0"/>
              <w:right w:val="single" w:color="000000" w:sz="6" w:space="0"/>
            </w:tcBorders>
          </w:tcPr>
          <w:p w14:paraId="653A9178">
            <w:pPr>
              <w:spacing w:line="265" w:lineRule="auto"/>
            </w:pPr>
          </w:p>
          <w:p w14:paraId="162A7FC9">
            <w:pPr>
              <w:spacing w:line="265" w:lineRule="auto"/>
            </w:pPr>
          </w:p>
          <w:p w14:paraId="0483F922">
            <w:pPr>
              <w:spacing w:line="265" w:lineRule="auto"/>
            </w:pPr>
          </w:p>
          <w:p w14:paraId="32C0BE0A">
            <w:pPr>
              <w:spacing w:line="265" w:lineRule="auto"/>
            </w:pPr>
          </w:p>
          <w:p w14:paraId="13D6B98F">
            <w:pPr>
              <w:spacing w:line="265" w:lineRule="auto"/>
            </w:pPr>
          </w:p>
          <w:p w14:paraId="1F9C6E87">
            <w:pPr>
              <w:spacing w:line="266" w:lineRule="auto"/>
            </w:pPr>
          </w:p>
          <w:p w14:paraId="1726F0A6">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21B06038">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399FC845">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75432833">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6A4CC18B">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2ED40CD7">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rPr>
              <w:t>投标人</w:t>
            </w:r>
            <w:r>
              <w:rPr>
                <w:rFonts w:ascii="宋体" w:hAnsi="宋体" w:eastAsia="宋体" w:cs="宋体"/>
                <w:spacing w:val="9"/>
                <w:sz w:val="23"/>
                <w:szCs w:val="23"/>
              </w:rPr>
              <w:t>书面说明应当签字确认或者加盖公章，否则无效。书面说</w:t>
            </w:r>
          </w:p>
          <w:p w14:paraId="4C251A0D">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35D486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03525EBB"/>
        </w:tc>
        <w:tc>
          <w:tcPr>
            <w:tcW w:w="2100" w:type="dxa"/>
            <w:vMerge w:val="continue"/>
            <w:tcBorders>
              <w:left w:val="single" w:color="000000" w:sz="6" w:space="0"/>
              <w:right w:val="single" w:color="000000" w:sz="6" w:space="0"/>
            </w:tcBorders>
          </w:tcPr>
          <w:p w14:paraId="36B931BB"/>
        </w:tc>
        <w:tc>
          <w:tcPr>
            <w:tcW w:w="6818" w:type="dxa"/>
            <w:tcBorders>
              <w:left w:val="single" w:color="000000" w:sz="6" w:space="0"/>
              <w:right w:val="single" w:color="000000" w:sz="16" w:space="0"/>
            </w:tcBorders>
          </w:tcPr>
          <w:p w14:paraId="28EC4552">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rPr>
              <w:t>投标人</w:t>
            </w:r>
            <w:r>
              <w:rPr>
                <w:rFonts w:ascii="宋体" w:hAnsi="宋体" w:eastAsia="宋体" w:cs="宋体"/>
                <w:spacing w:val="4"/>
                <w:sz w:val="23"/>
                <w:szCs w:val="23"/>
              </w:rPr>
              <w:t>提供书面说明后，评标委员会应当结合采购项目采购需求、</w:t>
            </w:r>
          </w:p>
          <w:p w14:paraId="79127B67">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rPr>
              <w:t>投标人</w:t>
            </w:r>
            <w:r>
              <w:rPr>
                <w:rFonts w:ascii="宋体" w:hAnsi="宋体" w:eastAsia="宋体" w:cs="宋体"/>
                <w:spacing w:val="9"/>
                <w:sz w:val="23"/>
                <w:szCs w:val="23"/>
              </w:rPr>
              <w:t>拒绝或者变相拒绝提供</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2A9FB3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1CE258">
            <w:pPr>
              <w:spacing w:before="79" w:line="190" w:lineRule="auto"/>
              <w:ind w:left="168"/>
              <w:outlineLvl w:val="2"/>
              <w:rPr>
                <w:rFonts w:ascii="宋体" w:hAnsi="宋体" w:eastAsia="宋体" w:cs="宋体"/>
                <w:sz w:val="23"/>
                <w:szCs w:val="23"/>
              </w:rPr>
            </w:pPr>
            <w:r>
              <w:rPr>
                <w:rFonts w:hint="eastAsia" w:ascii="宋体" w:hAnsi="宋体" w:eastAsia="宋体" w:cs="宋体"/>
                <w:sz w:val="23"/>
                <w:szCs w:val="23"/>
              </w:rPr>
              <w:t>9</w:t>
            </w:r>
          </w:p>
        </w:tc>
        <w:tc>
          <w:tcPr>
            <w:tcW w:w="2100" w:type="dxa"/>
            <w:tcBorders>
              <w:left w:val="single" w:color="000000" w:sz="6" w:space="0"/>
              <w:right w:val="single" w:color="000000" w:sz="6" w:space="0"/>
            </w:tcBorders>
          </w:tcPr>
          <w:p w14:paraId="242821B7">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3B845E29">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4AD3C2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738089A5">
            <w:pPr>
              <w:spacing w:before="78" w:line="191" w:lineRule="auto"/>
              <w:ind w:left="125"/>
              <w:outlineLvl w:val="2"/>
              <w:rPr>
                <w:rFonts w:ascii="宋体" w:hAnsi="宋体" w:eastAsia="宋体" w:cs="宋体"/>
                <w:sz w:val="23"/>
                <w:szCs w:val="23"/>
              </w:rPr>
            </w:pPr>
            <w:r>
              <w:rPr>
                <w:rFonts w:hint="eastAsia" w:ascii="宋体" w:hAnsi="宋体" w:eastAsia="宋体" w:cs="宋体"/>
                <w:spacing w:val="-10"/>
                <w:sz w:val="23"/>
                <w:szCs w:val="23"/>
              </w:rPr>
              <w:t>10</w:t>
            </w:r>
          </w:p>
        </w:tc>
        <w:tc>
          <w:tcPr>
            <w:tcW w:w="2100" w:type="dxa"/>
            <w:tcBorders>
              <w:left w:val="single" w:color="000000" w:sz="6" w:space="0"/>
              <w:right w:val="single" w:color="000000" w:sz="6" w:space="0"/>
            </w:tcBorders>
          </w:tcPr>
          <w:p w14:paraId="5EE67FC8">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6987C3C3">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132F23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560082A0">
            <w:pPr>
              <w:spacing w:line="245" w:lineRule="auto"/>
            </w:pPr>
          </w:p>
          <w:p w14:paraId="078C04E9">
            <w:pPr>
              <w:spacing w:line="245" w:lineRule="auto"/>
            </w:pPr>
          </w:p>
          <w:p w14:paraId="22677A4E">
            <w:pPr>
              <w:spacing w:line="245" w:lineRule="auto"/>
            </w:pPr>
          </w:p>
          <w:p w14:paraId="2912FA0E">
            <w:pPr>
              <w:spacing w:line="245" w:lineRule="auto"/>
            </w:pPr>
          </w:p>
          <w:p w14:paraId="0581922B">
            <w:pPr>
              <w:spacing w:line="245" w:lineRule="auto"/>
            </w:pPr>
          </w:p>
          <w:p w14:paraId="2779B083">
            <w:pPr>
              <w:spacing w:line="245" w:lineRule="auto"/>
            </w:pPr>
          </w:p>
          <w:p w14:paraId="16D23702">
            <w:pPr>
              <w:spacing w:line="245" w:lineRule="auto"/>
            </w:pPr>
          </w:p>
          <w:p w14:paraId="10183CA0">
            <w:pPr>
              <w:spacing w:line="245" w:lineRule="auto"/>
            </w:pPr>
          </w:p>
          <w:p w14:paraId="5FF7C5E8">
            <w:pPr>
              <w:spacing w:line="246" w:lineRule="auto"/>
            </w:pPr>
          </w:p>
          <w:p w14:paraId="7FCBE615">
            <w:pPr>
              <w:spacing w:line="246" w:lineRule="auto"/>
            </w:pPr>
          </w:p>
          <w:p w14:paraId="3F7B86C8">
            <w:pPr>
              <w:spacing w:line="246" w:lineRule="auto"/>
            </w:pPr>
          </w:p>
          <w:p w14:paraId="2EE1E392">
            <w:pPr>
              <w:spacing w:line="246" w:lineRule="auto"/>
            </w:pPr>
          </w:p>
          <w:p w14:paraId="0B3A03CC">
            <w:pPr>
              <w:spacing w:line="246" w:lineRule="auto"/>
            </w:pPr>
          </w:p>
          <w:p w14:paraId="011C3D78">
            <w:pPr>
              <w:spacing w:line="246" w:lineRule="auto"/>
            </w:pPr>
          </w:p>
          <w:p w14:paraId="62AB6422">
            <w:pPr>
              <w:spacing w:line="246" w:lineRule="auto"/>
            </w:pPr>
          </w:p>
          <w:p w14:paraId="39E9FF65">
            <w:pPr>
              <w:spacing w:line="246" w:lineRule="auto"/>
            </w:pPr>
          </w:p>
          <w:p w14:paraId="2C8866E1">
            <w:pPr>
              <w:spacing w:line="246" w:lineRule="auto"/>
            </w:pPr>
          </w:p>
          <w:p w14:paraId="46773881">
            <w:pPr>
              <w:spacing w:before="75"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1</w:t>
            </w:r>
          </w:p>
        </w:tc>
        <w:tc>
          <w:tcPr>
            <w:tcW w:w="2100" w:type="dxa"/>
            <w:tcBorders>
              <w:left w:val="single" w:color="000000" w:sz="6" w:space="0"/>
              <w:right w:val="single" w:color="000000" w:sz="6" w:space="0"/>
            </w:tcBorders>
          </w:tcPr>
          <w:p w14:paraId="65BA5EAA">
            <w:pPr>
              <w:spacing w:line="246" w:lineRule="auto"/>
            </w:pPr>
          </w:p>
          <w:p w14:paraId="04A67579">
            <w:pPr>
              <w:spacing w:line="246" w:lineRule="auto"/>
            </w:pPr>
          </w:p>
          <w:p w14:paraId="4EC319EC">
            <w:pPr>
              <w:spacing w:line="246" w:lineRule="auto"/>
            </w:pPr>
          </w:p>
          <w:p w14:paraId="2B5D428D">
            <w:pPr>
              <w:spacing w:line="246" w:lineRule="auto"/>
            </w:pPr>
          </w:p>
          <w:p w14:paraId="3AA49A1A">
            <w:pPr>
              <w:spacing w:line="247" w:lineRule="auto"/>
            </w:pPr>
          </w:p>
          <w:p w14:paraId="7A02C6C2">
            <w:pPr>
              <w:spacing w:line="247" w:lineRule="auto"/>
            </w:pPr>
          </w:p>
          <w:p w14:paraId="2A92E783">
            <w:pPr>
              <w:spacing w:line="247" w:lineRule="auto"/>
            </w:pPr>
          </w:p>
          <w:p w14:paraId="315113FC">
            <w:pPr>
              <w:spacing w:line="247" w:lineRule="auto"/>
            </w:pPr>
          </w:p>
          <w:p w14:paraId="1F622784">
            <w:pPr>
              <w:spacing w:line="247" w:lineRule="auto"/>
            </w:pPr>
          </w:p>
          <w:p w14:paraId="0D7E291F">
            <w:pPr>
              <w:spacing w:line="247" w:lineRule="auto"/>
            </w:pPr>
          </w:p>
          <w:p w14:paraId="6F207527">
            <w:pPr>
              <w:spacing w:line="247" w:lineRule="auto"/>
            </w:pPr>
          </w:p>
          <w:p w14:paraId="42AF0802">
            <w:pPr>
              <w:spacing w:line="247" w:lineRule="auto"/>
            </w:pPr>
          </w:p>
          <w:p w14:paraId="38EB7DF1">
            <w:pPr>
              <w:spacing w:line="247" w:lineRule="auto"/>
            </w:pPr>
          </w:p>
          <w:p w14:paraId="609AF000">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13D796B2">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5EF96FA">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2129B4DA">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58CC7CE3">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参</w:t>
            </w:r>
            <w:r>
              <w:rPr>
                <w:rFonts w:ascii="宋体" w:hAnsi="宋体" w:eastAsia="宋体" w:cs="宋体"/>
                <w:spacing w:val="7"/>
                <w:sz w:val="23"/>
                <w:szCs w:val="23"/>
              </w:rPr>
              <w:t>加政府采购活动的中小微企业应当提供《中小企业声明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原件。若为监狱企业应当提供由省级以上监狱管理局、戒毒管理局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795FD839">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6D00E1CC">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w:t>
            </w:r>
            <w:r>
              <w:rPr>
                <w:rFonts w:hint="eastAsia" w:ascii="宋体" w:hAnsi="宋体" w:eastAsia="宋体" w:cs="宋体"/>
                <w:spacing w:val="7"/>
                <w:sz w:val="23"/>
                <w:szCs w:val="23"/>
              </w:rPr>
              <w:t>。</w:t>
            </w:r>
            <w:r>
              <w:rPr>
                <w:rFonts w:ascii="宋体" w:hAnsi="宋体" w:eastAsia="宋体" w:cs="宋体"/>
                <w:spacing w:val="7"/>
                <w:sz w:val="23"/>
                <w:szCs w:val="23"/>
              </w:rPr>
              <w:t>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rPr>
              <w:t>招标</w:t>
            </w:r>
            <w:r>
              <w:rPr>
                <w:rFonts w:ascii="宋体" w:hAnsi="宋体" w:eastAsia="宋体" w:cs="宋体"/>
                <w:spacing w:val="9"/>
                <w:sz w:val="23"/>
                <w:szCs w:val="23"/>
              </w:rPr>
              <w:t>人或者</w:t>
            </w:r>
            <w:r>
              <w:rPr>
                <w:rFonts w:hint="eastAsia" w:ascii="宋体" w:hAnsi="宋体" w:eastAsia="宋体" w:cs="宋体"/>
                <w:spacing w:val="9"/>
                <w:sz w:val="23"/>
                <w:szCs w:val="23"/>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547CFD07">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7E23E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2F0D783D">
            <w:pPr>
              <w:spacing w:before="77"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2</w:t>
            </w:r>
          </w:p>
        </w:tc>
        <w:tc>
          <w:tcPr>
            <w:tcW w:w="2100" w:type="dxa"/>
            <w:tcBorders>
              <w:left w:val="single" w:color="000000" w:sz="6" w:space="0"/>
              <w:right w:val="single" w:color="000000" w:sz="6" w:space="0"/>
            </w:tcBorders>
          </w:tcPr>
          <w:p w14:paraId="1832E332">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0B566E73">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278A56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7D2EB4D">
            <w:pPr>
              <w:spacing w:before="77"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3</w:t>
            </w:r>
          </w:p>
        </w:tc>
        <w:tc>
          <w:tcPr>
            <w:tcW w:w="2100" w:type="dxa"/>
            <w:tcBorders>
              <w:left w:val="single" w:color="000000" w:sz="6" w:space="0"/>
              <w:right w:val="single" w:color="000000" w:sz="6" w:space="0"/>
            </w:tcBorders>
          </w:tcPr>
          <w:p w14:paraId="1F34F60D">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2D43DD61">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21B4AE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46401BFD">
            <w:pPr>
              <w:spacing w:before="311"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4</w:t>
            </w:r>
          </w:p>
        </w:tc>
        <w:tc>
          <w:tcPr>
            <w:tcW w:w="2100" w:type="dxa"/>
            <w:tcBorders>
              <w:left w:val="single" w:color="000000" w:sz="6" w:space="0"/>
              <w:right w:val="single" w:color="000000" w:sz="6" w:space="0"/>
            </w:tcBorders>
          </w:tcPr>
          <w:p w14:paraId="6C3816D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06E2D393">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36678FA4">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8363D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76A9C88F">
            <w:pPr>
              <w:spacing w:before="312"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5</w:t>
            </w:r>
          </w:p>
        </w:tc>
        <w:tc>
          <w:tcPr>
            <w:tcW w:w="2100" w:type="dxa"/>
            <w:tcBorders>
              <w:left w:val="single" w:color="000000" w:sz="6" w:space="0"/>
              <w:right w:val="single" w:color="000000" w:sz="6" w:space="0"/>
            </w:tcBorders>
          </w:tcPr>
          <w:p w14:paraId="5AE23E1C">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099778AB">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26A39F71">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375E1C01">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1D6A03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D726698">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6</w:t>
            </w:r>
          </w:p>
        </w:tc>
        <w:tc>
          <w:tcPr>
            <w:tcW w:w="2100" w:type="dxa"/>
            <w:tcBorders>
              <w:left w:val="single" w:color="000000" w:sz="6" w:space="0"/>
              <w:right w:val="single" w:color="000000" w:sz="6" w:space="0"/>
            </w:tcBorders>
          </w:tcPr>
          <w:p w14:paraId="32C38C0C">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1B746E90">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6A245D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7FB95A6B">
            <w:pPr>
              <w:spacing w:line="251" w:lineRule="auto"/>
            </w:pPr>
          </w:p>
          <w:p w14:paraId="1B45818C">
            <w:pPr>
              <w:spacing w:line="251" w:lineRule="auto"/>
            </w:pPr>
          </w:p>
          <w:p w14:paraId="652103D8">
            <w:pPr>
              <w:spacing w:line="251" w:lineRule="auto"/>
            </w:pPr>
          </w:p>
          <w:p w14:paraId="13749ADB">
            <w:pPr>
              <w:spacing w:line="251" w:lineRule="auto"/>
            </w:pPr>
          </w:p>
          <w:p w14:paraId="101E0C03">
            <w:pPr>
              <w:spacing w:line="251" w:lineRule="auto"/>
            </w:pPr>
          </w:p>
          <w:p w14:paraId="07350B79">
            <w:pPr>
              <w:spacing w:line="251" w:lineRule="auto"/>
            </w:pPr>
          </w:p>
          <w:p w14:paraId="5D5DF7E9">
            <w:pPr>
              <w:spacing w:line="251" w:lineRule="auto"/>
            </w:pPr>
          </w:p>
          <w:p w14:paraId="77669AE7">
            <w:pPr>
              <w:spacing w:line="251" w:lineRule="auto"/>
            </w:pPr>
          </w:p>
          <w:p w14:paraId="7C9860BB">
            <w:pPr>
              <w:spacing w:line="251" w:lineRule="auto"/>
            </w:pPr>
          </w:p>
          <w:p w14:paraId="290CC107">
            <w:pPr>
              <w:spacing w:line="251" w:lineRule="auto"/>
            </w:pPr>
          </w:p>
          <w:p w14:paraId="2D614D94">
            <w:pPr>
              <w:spacing w:line="251" w:lineRule="auto"/>
            </w:pPr>
          </w:p>
          <w:p w14:paraId="22CDB52A">
            <w:pPr>
              <w:spacing w:line="251" w:lineRule="auto"/>
            </w:pPr>
          </w:p>
          <w:p w14:paraId="0B1C64B1">
            <w:pPr>
              <w:spacing w:line="251" w:lineRule="auto"/>
            </w:pPr>
          </w:p>
          <w:p w14:paraId="237688DA">
            <w:pPr>
              <w:spacing w:line="251" w:lineRule="auto"/>
            </w:pPr>
          </w:p>
          <w:p w14:paraId="09496997">
            <w:pPr>
              <w:spacing w:line="251" w:lineRule="auto"/>
            </w:pPr>
          </w:p>
          <w:p w14:paraId="2A586134">
            <w:pPr>
              <w:spacing w:line="252" w:lineRule="auto"/>
            </w:pPr>
          </w:p>
          <w:p w14:paraId="3FED1205">
            <w:pPr>
              <w:spacing w:before="75"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7</w:t>
            </w:r>
          </w:p>
        </w:tc>
        <w:tc>
          <w:tcPr>
            <w:tcW w:w="2100" w:type="dxa"/>
            <w:tcBorders>
              <w:left w:val="single" w:color="000000" w:sz="6" w:space="0"/>
              <w:right w:val="single" w:color="000000" w:sz="6" w:space="0"/>
            </w:tcBorders>
          </w:tcPr>
          <w:p w14:paraId="56DC6C4F">
            <w:pPr>
              <w:spacing w:line="248" w:lineRule="auto"/>
            </w:pPr>
          </w:p>
          <w:p w14:paraId="3B80CBEB">
            <w:pPr>
              <w:spacing w:line="248" w:lineRule="auto"/>
            </w:pPr>
          </w:p>
          <w:p w14:paraId="6AA5E6BD">
            <w:pPr>
              <w:spacing w:line="248" w:lineRule="auto"/>
            </w:pPr>
          </w:p>
          <w:p w14:paraId="4689ABEC">
            <w:pPr>
              <w:spacing w:line="248" w:lineRule="auto"/>
            </w:pPr>
          </w:p>
          <w:p w14:paraId="676BD986">
            <w:pPr>
              <w:spacing w:line="249" w:lineRule="auto"/>
            </w:pPr>
          </w:p>
          <w:p w14:paraId="06195446">
            <w:pPr>
              <w:spacing w:line="249" w:lineRule="auto"/>
            </w:pPr>
          </w:p>
          <w:p w14:paraId="265E9221">
            <w:pPr>
              <w:spacing w:line="249" w:lineRule="auto"/>
            </w:pPr>
          </w:p>
          <w:p w14:paraId="3952F205">
            <w:pPr>
              <w:spacing w:line="249" w:lineRule="auto"/>
            </w:pPr>
          </w:p>
          <w:p w14:paraId="022D738F">
            <w:pPr>
              <w:spacing w:line="249" w:lineRule="auto"/>
            </w:pPr>
          </w:p>
          <w:p w14:paraId="056859B8">
            <w:pPr>
              <w:spacing w:line="249" w:lineRule="auto"/>
            </w:pPr>
          </w:p>
          <w:p w14:paraId="0242411A">
            <w:pPr>
              <w:spacing w:line="249" w:lineRule="auto"/>
            </w:pPr>
          </w:p>
          <w:p w14:paraId="517F381C">
            <w:pPr>
              <w:spacing w:line="249" w:lineRule="auto"/>
            </w:pPr>
          </w:p>
          <w:p w14:paraId="759488B0">
            <w:pPr>
              <w:spacing w:line="249" w:lineRule="auto"/>
            </w:pPr>
          </w:p>
          <w:p w14:paraId="42AF193D">
            <w:pPr>
              <w:spacing w:line="249" w:lineRule="auto"/>
            </w:pPr>
          </w:p>
          <w:p w14:paraId="0A803FBF">
            <w:pPr>
              <w:spacing w:line="249" w:lineRule="auto"/>
            </w:pPr>
          </w:p>
          <w:p w14:paraId="778EA50D">
            <w:pPr>
              <w:spacing w:line="249" w:lineRule="auto"/>
            </w:pPr>
          </w:p>
          <w:p w14:paraId="53CC808A">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58655E67">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u w:val="single"/>
                <w:lang w:val="en-US" w:eastAsia="zh-CN"/>
              </w:rPr>
              <w:t>35000</w:t>
            </w:r>
            <w:r>
              <w:rPr>
                <w:rFonts w:ascii="宋体" w:hAnsi="宋体" w:eastAsia="宋体" w:cs="宋体"/>
                <w:spacing w:val="5"/>
                <w:sz w:val="23"/>
                <w:szCs w:val="23"/>
                <w:u w:val="single"/>
              </w:rPr>
              <w:t>元 (大写人民币：</w:t>
            </w:r>
            <w:r>
              <w:rPr>
                <w:rFonts w:hint="eastAsia" w:ascii="宋体" w:hAnsi="宋体" w:eastAsia="宋体" w:cs="宋体"/>
                <w:spacing w:val="5"/>
                <w:sz w:val="23"/>
                <w:szCs w:val="23"/>
                <w:u w:val="single"/>
                <w:lang w:eastAsia="zh-CN"/>
              </w:rPr>
              <w:t>叁</w:t>
            </w:r>
            <w:r>
              <w:rPr>
                <w:rFonts w:hint="eastAsia" w:ascii="宋体" w:hAnsi="宋体" w:eastAsia="宋体" w:cs="宋体"/>
                <w:spacing w:val="5"/>
                <w:sz w:val="23"/>
                <w:szCs w:val="23"/>
                <w:u w:val="single"/>
              </w:rPr>
              <w:t>万</w:t>
            </w:r>
            <w:r>
              <w:rPr>
                <w:rFonts w:hint="eastAsia" w:ascii="宋体" w:hAnsi="宋体" w:eastAsia="宋体" w:cs="宋体"/>
                <w:spacing w:val="5"/>
                <w:sz w:val="23"/>
                <w:szCs w:val="23"/>
                <w:u w:val="single"/>
                <w:lang w:eastAsia="zh-CN"/>
              </w:rPr>
              <w:t>伍千</w:t>
            </w:r>
            <w:r>
              <w:rPr>
                <w:rFonts w:ascii="宋体" w:hAnsi="宋体" w:eastAsia="宋体" w:cs="宋体"/>
                <w:spacing w:val="5"/>
                <w:sz w:val="23"/>
                <w:szCs w:val="23"/>
                <w:u w:val="single"/>
              </w:rPr>
              <w:t>元整)</w:t>
            </w:r>
            <w:r>
              <w:rPr>
                <w:rFonts w:ascii="宋体" w:hAnsi="宋体" w:eastAsia="宋体" w:cs="宋体"/>
                <w:spacing w:val="5"/>
                <w:sz w:val="23"/>
                <w:szCs w:val="23"/>
              </w:rPr>
              <w:t xml:space="preserve"> </w:t>
            </w:r>
          </w:p>
          <w:p w14:paraId="1D393DD3">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7907CC05">
            <w:pPr>
              <w:pStyle w:val="6"/>
              <w:ind w:firstLine="0"/>
            </w:pPr>
            <w:r>
              <w:rPr>
                <w:rFonts w:hint="eastAsia" w:ascii="宋体" w:hAnsi="宋体" w:eastAsia="宋体" w:cs="宋体"/>
                <w:spacing w:val="8"/>
                <w:sz w:val="23"/>
                <w:szCs w:val="23"/>
              </w:rPr>
              <w:t>户名：抚州市公共资源交易中心东乡分中心</w:t>
            </w:r>
          </w:p>
          <w:p w14:paraId="14A3BA75">
            <w:pPr>
              <w:pStyle w:val="16"/>
              <w:shd w:val="clear" w:color="auto" w:fill="FFFFFF"/>
              <w:spacing w:before="0" w:beforeAutospacing="0" w:after="0" w:afterAutospacing="0" w:line="260" w:lineRule="exact"/>
              <w:jc w:val="both"/>
              <w:rPr>
                <w:rFonts w:eastAsia="宋体" w:cs="宋体"/>
                <w:bCs/>
                <w:sz w:val="20"/>
                <w:szCs w:val="20"/>
                <w:u w:val="single"/>
              </w:rPr>
            </w:pPr>
            <w:r>
              <w:rPr>
                <w:rFonts w:hint="eastAsia" w:eastAsia="宋体" w:cs="宋体"/>
                <w:bCs/>
                <w:sz w:val="20"/>
                <w:szCs w:val="20"/>
              </w:rPr>
              <w:t>账户一：中国银行东乡支行； 帐号：</w:t>
            </w:r>
            <w:r>
              <w:rPr>
                <w:rFonts w:hint="eastAsia" w:eastAsia="宋体" w:cs="宋体"/>
                <w:bCs/>
                <w:sz w:val="20"/>
                <w:szCs w:val="20"/>
                <w:u w:val="single"/>
              </w:rPr>
              <w:t>194717127051</w:t>
            </w:r>
          </w:p>
          <w:p w14:paraId="73580705">
            <w:pPr>
              <w:pStyle w:val="16"/>
              <w:shd w:val="clear" w:color="auto" w:fill="FFFFFF"/>
              <w:spacing w:before="0" w:beforeAutospacing="0" w:after="0" w:afterAutospacing="0" w:line="260" w:lineRule="exact"/>
              <w:jc w:val="both"/>
              <w:rPr>
                <w:rFonts w:eastAsia="宋体" w:cs="宋体"/>
                <w:bCs/>
                <w:sz w:val="20"/>
                <w:szCs w:val="20"/>
              </w:rPr>
            </w:pPr>
            <w:r>
              <w:rPr>
                <w:rFonts w:hint="eastAsia" w:eastAsia="宋体" w:cs="宋体"/>
                <w:bCs/>
                <w:sz w:val="20"/>
                <w:szCs w:val="20"/>
              </w:rPr>
              <w:t>账户二：工商银行东乡支行； 帐号：</w:t>
            </w:r>
            <w:r>
              <w:rPr>
                <w:rFonts w:hint="eastAsia" w:eastAsia="宋体" w:cs="宋体"/>
                <w:bCs/>
                <w:sz w:val="20"/>
                <w:szCs w:val="20"/>
                <w:u w:val="single"/>
              </w:rPr>
              <w:t>1511207029200052687</w:t>
            </w:r>
          </w:p>
          <w:p w14:paraId="0A538FA2">
            <w:pPr>
              <w:pStyle w:val="16"/>
              <w:shd w:val="clear" w:color="auto" w:fill="FFFFFF"/>
              <w:spacing w:before="0" w:beforeAutospacing="0" w:after="0" w:afterAutospacing="0" w:line="260" w:lineRule="exact"/>
              <w:jc w:val="both"/>
              <w:rPr>
                <w:rFonts w:eastAsia="宋体" w:cs="宋体"/>
                <w:bCs/>
                <w:sz w:val="20"/>
                <w:szCs w:val="20"/>
                <w:u w:val="single"/>
                <w:shd w:val="clear" w:color="auto" w:fill="FFFFFF"/>
              </w:rPr>
            </w:pPr>
            <w:r>
              <w:rPr>
                <w:rFonts w:hint="eastAsia" w:eastAsia="宋体" w:cs="宋体"/>
                <w:bCs/>
                <w:sz w:val="20"/>
                <w:szCs w:val="20"/>
                <w:shd w:val="clear" w:color="auto" w:fill="FFFFFF"/>
              </w:rPr>
              <w:t>账户三：建设银行东乡支行； 帐号：</w:t>
            </w:r>
            <w:r>
              <w:rPr>
                <w:rFonts w:hint="eastAsia" w:eastAsia="宋体" w:cs="宋体"/>
                <w:bCs/>
                <w:sz w:val="20"/>
                <w:szCs w:val="20"/>
                <w:u w:val="single"/>
                <w:shd w:val="clear" w:color="auto" w:fill="FFFFFF"/>
              </w:rPr>
              <w:t>36001551210052503110</w:t>
            </w:r>
          </w:p>
          <w:p w14:paraId="0BD2082B">
            <w:pPr>
              <w:pStyle w:val="16"/>
              <w:spacing w:before="0" w:beforeAutospacing="0" w:after="0" w:afterAutospacing="0" w:line="260" w:lineRule="exact"/>
              <w:rPr>
                <w:rFonts w:eastAsia="宋体" w:cs="宋体"/>
                <w:bCs/>
                <w:sz w:val="20"/>
                <w:szCs w:val="20"/>
                <w:u w:val="single"/>
              </w:rPr>
            </w:pPr>
            <w:r>
              <w:rPr>
                <w:rFonts w:hint="eastAsia" w:eastAsia="宋体" w:cs="宋体"/>
                <w:bCs/>
                <w:sz w:val="20"/>
                <w:szCs w:val="20"/>
                <w:shd w:val="clear" w:color="auto" w:fill="FFFFFF"/>
              </w:rPr>
              <w:t>账户四：江西东乡农村商业银行股份有限公司；帐号：</w:t>
            </w:r>
            <w:r>
              <w:rPr>
                <w:rFonts w:hint="eastAsia" w:eastAsia="宋体" w:cs="宋体"/>
                <w:bCs/>
                <w:sz w:val="20"/>
                <w:szCs w:val="20"/>
                <w:u w:val="single"/>
                <w:shd w:val="clear" w:color="auto" w:fill="FFFFFF"/>
              </w:rPr>
              <w:t>195039224000019949</w:t>
            </w:r>
          </w:p>
          <w:p w14:paraId="6BC2C99C">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w:t>
            </w:r>
            <w:r>
              <w:rPr>
                <w:rFonts w:hint="eastAsia" w:ascii="宋体" w:hAnsi="宋体" w:eastAsia="宋体" w:cs="宋体"/>
                <w:spacing w:val="7"/>
                <w:sz w:val="23"/>
                <w:szCs w:val="23"/>
              </w:rPr>
              <w:t>、</w:t>
            </w:r>
            <w:r>
              <w:rPr>
                <w:rFonts w:ascii="宋体" w:hAnsi="宋体" w:eastAsia="宋体" w:cs="宋体"/>
                <w:spacing w:val="7"/>
                <w:sz w:val="23"/>
                <w:szCs w:val="23"/>
              </w:rPr>
              <w:t>电汇的交纳</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3EDA05DF">
            <w:pPr>
              <w:spacing w:before="83" w:line="429" w:lineRule="exact"/>
              <w:ind w:left="3"/>
              <w:rPr>
                <w:rFonts w:ascii="宋体" w:hAnsi="宋体" w:eastAsia="宋体" w:cs="宋体"/>
                <w:b/>
                <w:bCs/>
                <w:sz w:val="23"/>
                <w:szCs w:val="23"/>
              </w:rPr>
            </w:pPr>
            <w:r>
              <w:rPr>
                <w:rFonts w:ascii="宋体" w:hAnsi="宋体" w:eastAsia="宋体" w:cs="宋体"/>
                <w:b/>
                <w:bCs/>
                <w:spacing w:val="16"/>
                <w:position w:val="14"/>
                <w:sz w:val="23"/>
                <w:szCs w:val="23"/>
              </w:rPr>
              <w:t>注</w:t>
            </w:r>
            <w:r>
              <w:rPr>
                <w:rFonts w:ascii="宋体" w:hAnsi="宋体" w:eastAsia="宋体" w:cs="宋体"/>
                <w:b/>
                <w:bCs/>
                <w:spacing w:val="15"/>
                <w:position w:val="14"/>
                <w:sz w:val="23"/>
                <w:szCs w:val="23"/>
              </w:rPr>
              <w:t>：</w:t>
            </w:r>
            <w:r>
              <w:rPr>
                <w:rFonts w:ascii="宋体" w:hAnsi="宋体" w:eastAsia="宋体" w:cs="宋体"/>
                <w:b/>
                <w:bCs/>
                <w:spacing w:val="8"/>
                <w:position w:val="14"/>
                <w:sz w:val="23"/>
                <w:szCs w:val="23"/>
              </w:rPr>
              <w:t>转账</w:t>
            </w:r>
            <w:r>
              <w:rPr>
                <w:rFonts w:hint="eastAsia" w:ascii="宋体" w:hAnsi="宋体" w:eastAsia="宋体" w:cs="宋体"/>
                <w:b/>
                <w:bCs/>
                <w:spacing w:val="8"/>
                <w:position w:val="14"/>
                <w:sz w:val="23"/>
                <w:szCs w:val="23"/>
              </w:rPr>
              <w:t>、</w:t>
            </w:r>
            <w:r>
              <w:rPr>
                <w:rFonts w:ascii="宋体" w:hAnsi="宋体" w:eastAsia="宋体" w:cs="宋体"/>
                <w:b/>
                <w:bCs/>
                <w:spacing w:val="8"/>
                <w:position w:val="14"/>
                <w:sz w:val="23"/>
                <w:szCs w:val="23"/>
              </w:rPr>
              <w:t>电汇的交纳以银行到账时间为准。</w:t>
            </w:r>
          </w:p>
          <w:p w14:paraId="7A4E20FD">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2623ABCF">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w:t>
            </w:r>
            <w:r>
              <w:rPr>
                <w:rFonts w:hint="eastAsia" w:ascii="宋体" w:hAnsi="宋体" w:eastAsia="宋体" w:cs="宋体"/>
                <w:spacing w:val="11"/>
                <w:sz w:val="23"/>
                <w:szCs w:val="23"/>
              </w:rPr>
              <w:t>计</w:t>
            </w:r>
            <w:r>
              <w:rPr>
                <w:rFonts w:ascii="宋体" w:hAnsi="宋体" w:eastAsia="宋体" w:cs="宋体"/>
                <w:spacing w:val="11"/>
                <w:sz w:val="23"/>
                <w:szCs w:val="23"/>
              </w:rPr>
              <w:t>算至投标有效期后三十日) 、担保</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pacing w:val="9"/>
                <w:sz w:val="23"/>
                <w:szCs w:val="23"/>
              </w:rPr>
              <w:t>人为</w:t>
            </w:r>
            <w:r>
              <w:rPr>
                <w:rFonts w:hint="eastAsia" w:ascii="宋体" w:hAnsi="宋体" w:eastAsia="宋体" w:cs="宋体"/>
                <w:spacing w:val="9"/>
                <w:sz w:val="23"/>
                <w:szCs w:val="23"/>
              </w:rPr>
              <w:t>抚州市东乡区工业与科技创新投资集团有限公司</w:t>
            </w:r>
            <w:r>
              <w:rPr>
                <w:rFonts w:ascii="宋体" w:hAnsi="宋体" w:eastAsia="宋体" w:cs="宋体"/>
                <w:spacing w:val="6"/>
                <w:sz w:val="23"/>
                <w:szCs w:val="23"/>
              </w:rPr>
              <w:t>。</w:t>
            </w:r>
          </w:p>
          <w:p w14:paraId="58C4DCB7">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投标人必须在投标保证金交款截止时间前向</w:t>
            </w:r>
            <w:r>
              <w:rPr>
                <w:rFonts w:hint="eastAsia" w:ascii="宋体" w:hAnsi="宋体" w:eastAsia="宋体" w:cs="宋体"/>
                <w:spacing w:val="15"/>
                <w:sz w:val="23"/>
                <w:szCs w:val="23"/>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488D12A7">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递交和退还投标保函原件时投标人须到</w:t>
            </w:r>
            <w:r>
              <w:rPr>
                <w:rFonts w:hint="eastAsia" w:ascii="宋体" w:hAnsi="宋体" w:eastAsia="宋体" w:cs="宋体"/>
                <w:spacing w:val="15"/>
                <w:sz w:val="23"/>
                <w:szCs w:val="23"/>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法定代表人授权委托书原件，法定代表人及被授权人签字并加</w:t>
            </w:r>
            <w:r>
              <w:rPr>
                <w:rFonts w:ascii="宋体" w:hAnsi="宋体" w:eastAsia="宋体" w:cs="宋体"/>
                <w:spacing w:val="6"/>
                <w:sz w:val="23"/>
                <w:szCs w:val="23"/>
              </w:rPr>
              <w:t>盖公章 (鲜章) ；</w:t>
            </w:r>
          </w:p>
          <w:p w14:paraId="6C3D8EA9">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3EA1B1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7416B70E">
            <w:pPr>
              <w:spacing w:line="254" w:lineRule="auto"/>
            </w:pPr>
          </w:p>
          <w:p w14:paraId="7050FE46">
            <w:pPr>
              <w:spacing w:before="74" w:line="191" w:lineRule="auto"/>
              <w:jc w:val="center"/>
              <w:outlineLvl w:val="2"/>
              <w:rPr>
                <w:rFonts w:ascii="宋体" w:hAnsi="宋体" w:eastAsia="宋体" w:cs="宋体"/>
                <w:sz w:val="23"/>
                <w:szCs w:val="23"/>
              </w:rPr>
            </w:pPr>
            <w:r>
              <w:rPr>
                <w:rFonts w:hint="eastAsia" w:ascii="宋体" w:hAnsi="宋体" w:eastAsia="宋体" w:cs="宋体"/>
                <w:spacing w:val="-10"/>
                <w:sz w:val="23"/>
                <w:szCs w:val="23"/>
              </w:rPr>
              <w:t>18</w:t>
            </w:r>
          </w:p>
        </w:tc>
        <w:tc>
          <w:tcPr>
            <w:tcW w:w="2100" w:type="dxa"/>
            <w:tcBorders>
              <w:left w:val="single" w:color="000000" w:sz="6" w:space="0"/>
              <w:right w:val="single" w:color="000000" w:sz="6" w:space="0"/>
            </w:tcBorders>
          </w:tcPr>
          <w:p w14:paraId="72256F34">
            <w:pPr>
              <w:spacing w:line="251" w:lineRule="auto"/>
            </w:pPr>
          </w:p>
          <w:p w14:paraId="1F062151">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51059DA0">
            <w:pPr>
              <w:spacing w:line="226" w:lineRule="auto"/>
              <w:ind w:left="4" w:firstLine="262" w:firstLineChars="100"/>
              <w:rPr>
                <w:rFonts w:ascii="宋体" w:hAnsi="宋体" w:eastAsia="宋体" w:cs="宋体"/>
                <w:spacing w:val="16"/>
                <w:sz w:val="23"/>
                <w:szCs w:val="23"/>
              </w:rPr>
            </w:pPr>
          </w:p>
          <w:p w14:paraId="262E3A63">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1798D7FD">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r>
              <w:rPr>
                <w:rFonts w:hint="eastAsia" w:ascii="宋体" w:hAnsi="宋体" w:eastAsia="宋体" w:cs="宋体"/>
                <w:spacing w:val="12"/>
                <w:sz w:val="23"/>
                <w:szCs w:val="23"/>
              </w:rPr>
              <w:t>；</w:t>
            </w:r>
          </w:p>
          <w:p w14:paraId="18602779">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rPr>
              <w:t>招标人</w:t>
            </w:r>
            <w:r>
              <w:rPr>
                <w:rFonts w:ascii="宋体" w:hAnsi="宋体" w:eastAsia="宋体" w:cs="宋体"/>
                <w:spacing w:val="9"/>
                <w:sz w:val="23"/>
                <w:szCs w:val="23"/>
              </w:rPr>
              <w:t>造成的损失超过投标保证</w:t>
            </w:r>
            <w:r>
              <w:rPr>
                <w:rFonts w:ascii="宋体" w:hAnsi="宋体" w:eastAsia="宋体" w:cs="宋体"/>
                <w:spacing w:val="18"/>
                <w:sz w:val="23"/>
                <w:szCs w:val="23"/>
              </w:rPr>
              <w:t>金数</w:t>
            </w:r>
            <w:r>
              <w:rPr>
                <w:rFonts w:ascii="宋体" w:hAnsi="宋体" w:eastAsia="宋体" w:cs="宋体"/>
                <w:spacing w:val="9"/>
                <w:sz w:val="23"/>
                <w:szCs w:val="23"/>
              </w:rPr>
              <w:t>额的，</w:t>
            </w:r>
            <w:r>
              <w:rPr>
                <w:rFonts w:ascii="宋体" w:hAnsi="宋体" w:eastAsia="宋体" w:cs="宋体"/>
                <w:color w:val="auto"/>
                <w:spacing w:val="9"/>
                <w:sz w:val="23"/>
                <w:szCs w:val="23"/>
              </w:rPr>
              <w:t>中标</w:t>
            </w:r>
            <w:r>
              <w:rPr>
                <w:rFonts w:hint="eastAsia" w:ascii="宋体" w:hAnsi="宋体" w:eastAsia="宋体" w:cs="宋体"/>
                <w:color w:val="auto"/>
                <w:spacing w:val="9"/>
                <w:sz w:val="23"/>
                <w:szCs w:val="23"/>
              </w:rPr>
              <w:t>单位</w:t>
            </w:r>
            <w:r>
              <w:rPr>
                <w:rFonts w:ascii="宋体" w:hAnsi="宋体" w:eastAsia="宋体" w:cs="宋体"/>
                <w:color w:val="auto"/>
                <w:spacing w:val="9"/>
                <w:sz w:val="23"/>
                <w:szCs w:val="23"/>
              </w:rPr>
              <w:t>还应对超过部分</w:t>
            </w:r>
            <w:r>
              <w:rPr>
                <w:rFonts w:hint="eastAsia" w:ascii="宋体" w:hAnsi="宋体" w:eastAsia="宋体" w:cs="宋体"/>
                <w:color w:val="auto"/>
                <w:spacing w:val="9"/>
                <w:sz w:val="23"/>
                <w:szCs w:val="23"/>
              </w:rPr>
              <w:t>给</w:t>
            </w:r>
            <w:r>
              <w:rPr>
                <w:rFonts w:ascii="宋体" w:hAnsi="宋体" w:eastAsia="宋体" w:cs="宋体"/>
                <w:color w:val="auto"/>
                <w:spacing w:val="9"/>
                <w:sz w:val="23"/>
                <w:szCs w:val="23"/>
              </w:rPr>
              <w:t>予赔偿</w:t>
            </w:r>
            <w:r>
              <w:rPr>
                <w:rFonts w:ascii="宋体" w:hAnsi="宋体" w:eastAsia="宋体" w:cs="宋体"/>
                <w:spacing w:val="9"/>
                <w:sz w:val="23"/>
                <w:szCs w:val="23"/>
              </w:rPr>
              <w:t>。履约保证金的支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rPr>
              <w:t>招标</w:t>
            </w:r>
            <w:r>
              <w:rPr>
                <w:rFonts w:ascii="宋体" w:hAnsi="宋体" w:eastAsia="宋体" w:cs="宋体"/>
                <w:spacing w:val="8"/>
                <w:sz w:val="23"/>
                <w:szCs w:val="23"/>
              </w:rPr>
              <w:t>人签订的采购合同中明确。</w:t>
            </w:r>
          </w:p>
          <w:p w14:paraId="22979247">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rPr>
              <w:t>单位</w:t>
            </w:r>
            <w:r>
              <w:rPr>
                <w:rFonts w:ascii="宋体" w:hAnsi="宋体" w:eastAsia="宋体" w:cs="宋体"/>
                <w:spacing w:val="9"/>
                <w:sz w:val="23"/>
                <w:szCs w:val="23"/>
              </w:rPr>
              <w:t>，也可以</w:t>
            </w:r>
          </w:p>
          <w:p w14:paraId="5E088BE0">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rPr>
              <w:t>招标</w:t>
            </w:r>
            <w:r>
              <w:rPr>
                <w:rFonts w:ascii="宋体" w:hAnsi="宋体" w:eastAsia="宋体" w:cs="宋体"/>
                <w:spacing w:val="7"/>
                <w:sz w:val="23"/>
                <w:szCs w:val="23"/>
              </w:rPr>
              <w:t>活动。</w:t>
            </w:r>
          </w:p>
        </w:tc>
      </w:tr>
      <w:tr w14:paraId="79787B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53DB6DF6">
            <w:pPr>
              <w:spacing w:before="309" w:line="190" w:lineRule="auto"/>
              <w:ind w:left="110"/>
              <w:outlineLvl w:val="2"/>
              <w:rPr>
                <w:rFonts w:ascii="宋体" w:hAnsi="宋体" w:eastAsia="宋体" w:cs="宋体"/>
                <w:sz w:val="23"/>
                <w:szCs w:val="23"/>
              </w:rPr>
            </w:pPr>
            <w:r>
              <w:rPr>
                <w:rFonts w:hint="eastAsia" w:ascii="宋体" w:hAnsi="宋体" w:eastAsia="宋体" w:cs="宋体"/>
                <w:spacing w:val="-2"/>
                <w:sz w:val="23"/>
                <w:szCs w:val="23"/>
              </w:rPr>
              <w:t>19</w:t>
            </w:r>
          </w:p>
        </w:tc>
        <w:tc>
          <w:tcPr>
            <w:tcW w:w="2100" w:type="dxa"/>
            <w:tcBorders>
              <w:left w:val="single" w:color="000000" w:sz="6" w:space="0"/>
              <w:right w:val="single" w:color="000000" w:sz="6" w:space="0"/>
            </w:tcBorders>
          </w:tcPr>
          <w:p w14:paraId="1F9D03CB">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11EA864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5BF94B27">
            <w:pPr>
              <w:spacing w:before="37" w:line="230" w:lineRule="auto"/>
              <w:ind w:left="4"/>
              <w:rPr>
                <w:rFonts w:ascii="宋体" w:hAnsi="宋体" w:eastAsia="宋体" w:cs="宋体"/>
                <w:sz w:val="23"/>
                <w:szCs w:val="23"/>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rPr>
              <w:t>黄女士</w:t>
            </w:r>
          </w:p>
          <w:p w14:paraId="44A45641">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14762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125E1C44">
            <w:pPr>
              <w:spacing w:line="278" w:lineRule="auto"/>
            </w:pPr>
          </w:p>
          <w:p w14:paraId="088B0E5E">
            <w:pPr>
              <w:spacing w:line="278" w:lineRule="auto"/>
            </w:pPr>
          </w:p>
          <w:p w14:paraId="1CF6C84A">
            <w:pPr>
              <w:spacing w:line="278" w:lineRule="auto"/>
            </w:pPr>
          </w:p>
          <w:p w14:paraId="44C1AE44">
            <w:pPr>
              <w:spacing w:line="278" w:lineRule="auto"/>
            </w:pPr>
          </w:p>
          <w:p w14:paraId="0895E4B0">
            <w:pPr>
              <w:spacing w:line="279" w:lineRule="auto"/>
            </w:pPr>
          </w:p>
          <w:p w14:paraId="6F9C48DC">
            <w:pPr>
              <w:spacing w:before="75" w:line="192" w:lineRule="auto"/>
              <w:ind w:left="110"/>
              <w:outlineLvl w:val="2"/>
              <w:rPr>
                <w:rFonts w:ascii="宋体" w:hAnsi="宋体" w:eastAsia="宋体" w:cs="宋体"/>
                <w:sz w:val="23"/>
                <w:szCs w:val="23"/>
              </w:rPr>
            </w:pPr>
            <w:r>
              <w:rPr>
                <w:rFonts w:hint="eastAsia" w:ascii="宋体" w:hAnsi="宋体" w:eastAsia="宋体" w:cs="宋体"/>
                <w:spacing w:val="-2"/>
                <w:sz w:val="23"/>
                <w:szCs w:val="23"/>
              </w:rPr>
              <w:t>20</w:t>
            </w:r>
          </w:p>
        </w:tc>
        <w:tc>
          <w:tcPr>
            <w:tcW w:w="2100" w:type="dxa"/>
            <w:tcBorders>
              <w:left w:val="single" w:color="000000" w:sz="6" w:space="0"/>
              <w:right w:val="single" w:color="000000" w:sz="6" w:space="0"/>
            </w:tcBorders>
          </w:tcPr>
          <w:p w14:paraId="6AFF919F">
            <w:pPr>
              <w:spacing w:line="270" w:lineRule="auto"/>
            </w:pPr>
          </w:p>
          <w:p w14:paraId="193A80BE">
            <w:pPr>
              <w:spacing w:line="271" w:lineRule="auto"/>
            </w:pPr>
          </w:p>
          <w:p w14:paraId="33CC06D9">
            <w:pPr>
              <w:spacing w:line="271" w:lineRule="auto"/>
            </w:pPr>
          </w:p>
          <w:p w14:paraId="6E10D347">
            <w:pPr>
              <w:spacing w:line="271" w:lineRule="auto"/>
            </w:pPr>
          </w:p>
          <w:p w14:paraId="0A737492">
            <w:pPr>
              <w:spacing w:line="271" w:lineRule="auto"/>
            </w:pPr>
          </w:p>
          <w:p w14:paraId="5425075A">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7F8278B4">
            <w:pPr>
              <w:spacing w:before="37"/>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672F84EC">
            <w:pPr>
              <w:spacing w:line="288" w:lineRule="auto"/>
              <w:ind w:left="6"/>
              <w:rPr>
                <w:rFonts w:ascii="宋体" w:hAnsi="宋体" w:eastAsia="宋体" w:cs="宋体"/>
                <w:spacing w:val="7"/>
                <w:sz w:val="23"/>
                <w:szCs w:val="23"/>
                <w:u w:val="single"/>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u w:val="single"/>
              </w:rPr>
              <w:t>黄女士</w:t>
            </w:r>
          </w:p>
          <w:p w14:paraId="2263384D">
            <w:pPr>
              <w:spacing w:line="288" w:lineRule="auto"/>
              <w:ind w:left="6"/>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u w:val="single"/>
              </w:rPr>
              <w:t>0794-4412668</w:t>
            </w:r>
          </w:p>
          <w:p w14:paraId="735D85F1">
            <w:pPr>
              <w:spacing w:line="288"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14:paraId="4B2EF4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F7EA38D">
            <w:pPr>
              <w:spacing w:line="349" w:lineRule="auto"/>
            </w:pPr>
          </w:p>
          <w:p w14:paraId="2EA91791">
            <w:pPr>
              <w:spacing w:line="349" w:lineRule="auto"/>
            </w:pPr>
          </w:p>
          <w:p w14:paraId="45F36671">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1</w:t>
            </w:r>
          </w:p>
        </w:tc>
        <w:tc>
          <w:tcPr>
            <w:tcW w:w="2100" w:type="dxa"/>
            <w:tcBorders>
              <w:left w:val="single" w:color="000000" w:sz="6" w:space="0"/>
              <w:right w:val="single" w:color="000000" w:sz="6" w:space="0"/>
            </w:tcBorders>
          </w:tcPr>
          <w:p w14:paraId="1D13F2F8">
            <w:pPr>
              <w:spacing w:line="330" w:lineRule="auto"/>
            </w:pPr>
          </w:p>
          <w:p w14:paraId="4D96CA55">
            <w:pPr>
              <w:spacing w:line="331" w:lineRule="auto"/>
            </w:pPr>
          </w:p>
          <w:p w14:paraId="4A06E192">
            <w:pPr>
              <w:spacing w:before="75" w:line="227" w:lineRule="auto"/>
              <w:rPr>
                <w:rFonts w:ascii="宋体" w:hAnsi="宋体" w:eastAsia="宋体" w:cs="宋体"/>
                <w:sz w:val="23"/>
                <w:szCs w:val="23"/>
              </w:rPr>
            </w:pPr>
            <w:r>
              <w:rPr>
                <w:rFonts w:hint="eastAsia" w:ascii="宋体" w:hAnsi="宋体" w:eastAsia="宋体" w:cs="宋体"/>
                <w:spacing w:val="8"/>
                <w:sz w:val="23"/>
                <w:szCs w:val="23"/>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781D1110">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rPr>
              <w:t>投标人</w:t>
            </w:r>
            <w:r>
              <w:rPr>
                <w:rFonts w:ascii="宋体" w:hAnsi="宋体" w:eastAsia="宋体" w:cs="宋体"/>
                <w:spacing w:val="12"/>
                <w:sz w:val="23"/>
                <w:szCs w:val="23"/>
              </w:rPr>
              <w:t>询问、质疑问</w:t>
            </w:r>
            <w:r>
              <w:rPr>
                <w:rFonts w:hint="eastAsia" w:ascii="宋体" w:hAnsi="宋体" w:eastAsia="宋体" w:cs="宋体"/>
                <w:spacing w:val="12"/>
                <w:sz w:val="23"/>
                <w:szCs w:val="23"/>
              </w:rPr>
              <w:t>题</w:t>
            </w:r>
            <w:r>
              <w:rPr>
                <w:rFonts w:ascii="宋体" w:hAnsi="宋体" w:eastAsia="宋体" w:cs="宋体"/>
                <w:spacing w:val="12"/>
                <w:sz w:val="23"/>
                <w:szCs w:val="23"/>
              </w:rPr>
              <w:t>由</w:t>
            </w:r>
            <w:r>
              <w:rPr>
                <w:rFonts w:hint="eastAsia" w:ascii="宋体" w:hAnsi="宋体" w:eastAsia="宋体" w:cs="宋体"/>
                <w:spacing w:val="12"/>
                <w:sz w:val="23"/>
                <w:szCs w:val="23"/>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65854F99">
            <w:pPr>
              <w:spacing w:line="229" w:lineRule="auto"/>
              <w:ind w:left="4"/>
              <w:rPr>
                <w:rFonts w:ascii="宋体" w:hAnsi="宋体" w:eastAsia="宋体" w:cs="宋体"/>
                <w:sz w:val="23"/>
                <w:szCs w:val="23"/>
                <w:u w:val="single"/>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u w:val="single"/>
              </w:rPr>
              <w:t>黄女士</w:t>
            </w:r>
          </w:p>
          <w:p w14:paraId="72FE2A63">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u w:val="single"/>
              </w:rPr>
              <w:t>0794-4412668</w:t>
            </w:r>
          </w:p>
        </w:tc>
      </w:tr>
      <w:tr w14:paraId="628C2F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212450F0">
            <w:pPr>
              <w:spacing w:before="75" w:line="190" w:lineRule="auto"/>
              <w:jc w:val="center"/>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2</w:t>
            </w:r>
          </w:p>
        </w:tc>
        <w:tc>
          <w:tcPr>
            <w:tcW w:w="2100" w:type="dxa"/>
            <w:tcBorders>
              <w:left w:val="single" w:color="000000" w:sz="6" w:space="0"/>
              <w:right w:val="single" w:color="000000" w:sz="6" w:space="0"/>
            </w:tcBorders>
            <w:vAlign w:val="center"/>
          </w:tcPr>
          <w:p w14:paraId="70A1F7AA">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5CA5E271">
            <w:pPr>
              <w:spacing w:line="226" w:lineRule="auto"/>
              <w:ind w:left="3"/>
              <w:jc w:val="both"/>
              <w:rPr>
                <w:rFonts w:hint="eastAsia" w:ascii="宋体" w:hAnsi="宋体" w:eastAsia="宋体" w:cs="宋体"/>
                <w:spacing w:val="9"/>
                <w:sz w:val="23"/>
                <w:szCs w:val="23"/>
                <w:lang w:eastAsia="zh-CN"/>
              </w:rPr>
            </w:pPr>
            <w:r>
              <w:rPr>
                <w:rFonts w:hint="eastAsia" w:ascii="宋体" w:hAnsi="宋体" w:eastAsia="宋体" w:cs="宋体"/>
                <w:spacing w:val="9"/>
                <w:sz w:val="23"/>
                <w:szCs w:val="23"/>
              </w:rPr>
              <w:t>投诉受理单位：</w:t>
            </w:r>
            <w:r>
              <w:rPr>
                <w:rFonts w:hint="eastAsia" w:ascii="宋体" w:hAnsi="宋体" w:eastAsia="宋体" w:cs="宋体"/>
                <w:spacing w:val="9"/>
                <w:sz w:val="23"/>
                <w:szCs w:val="23"/>
                <w:u w:val="single"/>
                <w:lang w:eastAsia="zh-CN"/>
              </w:rPr>
              <w:t>抚州市东乡区工业与科技创新投资集团有限公司-审计监察部</w:t>
            </w:r>
          </w:p>
          <w:p w14:paraId="142A8B30">
            <w:pPr>
              <w:spacing w:line="226" w:lineRule="auto"/>
              <w:ind w:left="3"/>
              <w:jc w:val="both"/>
              <w:rPr>
                <w:rFonts w:ascii="宋体" w:hAnsi="宋体" w:eastAsia="宋体" w:cs="宋体"/>
                <w:sz w:val="23"/>
                <w:szCs w:val="23"/>
              </w:rPr>
            </w:pPr>
            <w:r>
              <w:rPr>
                <w:rFonts w:hint="eastAsia" w:ascii="宋体" w:hAnsi="宋体" w:eastAsia="宋体" w:cs="宋体"/>
                <w:spacing w:val="9"/>
                <w:sz w:val="23"/>
                <w:szCs w:val="23"/>
              </w:rPr>
              <w:t>投诉事项不得超出已质疑事项的范围。</w:t>
            </w:r>
          </w:p>
        </w:tc>
      </w:tr>
      <w:tr w14:paraId="1E521A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290BD296">
            <w:pPr>
              <w:spacing w:before="308"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3</w:t>
            </w:r>
          </w:p>
        </w:tc>
        <w:tc>
          <w:tcPr>
            <w:tcW w:w="2100" w:type="dxa"/>
            <w:tcBorders>
              <w:left w:val="single" w:color="000000" w:sz="6" w:space="0"/>
              <w:right w:val="single" w:color="000000" w:sz="6" w:space="0"/>
            </w:tcBorders>
          </w:tcPr>
          <w:p w14:paraId="0A9ADC56">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7E92CCB6">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4F83AD1B">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663AE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6FCD4FB5">
            <w:pPr>
              <w:spacing w:before="31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4</w:t>
            </w:r>
          </w:p>
        </w:tc>
        <w:tc>
          <w:tcPr>
            <w:tcW w:w="2100" w:type="dxa"/>
            <w:tcBorders>
              <w:left w:val="single" w:color="000000" w:sz="6" w:space="0"/>
              <w:right w:val="single" w:color="000000" w:sz="6" w:space="0"/>
            </w:tcBorders>
          </w:tcPr>
          <w:p w14:paraId="41AD5B7B">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5CBB7EDD">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7162E29F">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71601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1" w:hRule="atLeast"/>
        </w:trPr>
        <w:tc>
          <w:tcPr>
            <w:tcW w:w="484" w:type="dxa"/>
            <w:tcBorders>
              <w:left w:val="single" w:color="000000" w:sz="16" w:space="0"/>
              <w:right w:val="single" w:color="000000" w:sz="6" w:space="0"/>
            </w:tcBorders>
          </w:tcPr>
          <w:p w14:paraId="7CB5EDFE">
            <w:pPr>
              <w:spacing w:line="348" w:lineRule="auto"/>
            </w:pPr>
          </w:p>
          <w:p w14:paraId="37B3BE76">
            <w:pPr>
              <w:spacing w:line="349" w:lineRule="auto"/>
            </w:pPr>
          </w:p>
          <w:p w14:paraId="20E1B16A">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5</w:t>
            </w:r>
          </w:p>
        </w:tc>
        <w:tc>
          <w:tcPr>
            <w:tcW w:w="2100" w:type="dxa"/>
            <w:tcBorders>
              <w:left w:val="single" w:color="000000" w:sz="6" w:space="0"/>
              <w:right w:val="single" w:color="000000" w:sz="6" w:space="0"/>
            </w:tcBorders>
          </w:tcPr>
          <w:p w14:paraId="77F72A6C">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6D8F9F7B">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5B4A957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70F6ED8">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证明材料复印件或承诺函原件。(且采购的产品符合国家</w:t>
            </w:r>
          </w:p>
          <w:p w14:paraId="37BB2269">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352117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10A5E173"/>
          <w:p w14:paraId="0F6B33FD">
            <w:pPr>
              <w:spacing w:before="7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6</w:t>
            </w:r>
          </w:p>
        </w:tc>
        <w:tc>
          <w:tcPr>
            <w:tcW w:w="2100" w:type="dxa"/>
            <w:tcBorders>
              <w:left w:val="single" w:color="000000" w:sz="6" w:space="0"/>
              <w:right w:val="single" w:color="000000" w:sz="6" w:space="0"/>
            </w:tcBorders>
          </w:tcPr>
          <w:p w14:paraId="7E524810">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2B160D4E">
            <w:pPr>
              <w:spacing w:before="182" w:line="227" w:lineRule="auto"/>
              <w:ind w:left="2"/>
              <w:rPr>
                <w:rFonts w:ascii="宋体" w:hAnsi="宋体" w:eastAsia="宋体" w:cs="宋体"/>
                <w:color w:val="000000" w:themeColor="text1"/>
                <w:sz w:val="23"/>
                <w:szCs w:val="23"/>
                <w14:textFill>
                  <w14:solidFill>
                    <w14:schemeClr w14:val="tx1"/>
                  </w14:solidFill>
                </w14:textFill>
              </w:rPr>
            </w:pPr>
            <w:r>
              <w:rPr>
                <w:rFonts w:hint="eastAsia" w:ascii="宋体" w:hAnsi="宋体" w:eastAsia="宋体" w:cs="宋体"/>
                <w:color w:val="000000" w:themeColor="text1"/>
                <w:spacing w:val="6"/>
                <w:sz w:val="23"/>
                <w:szCs w:val="23"/>
                <w:lang w:eastAsia="zh-CN"/>
                <w14:textFill>
                  <w14:solidFill>
                    <w14:schemeClr w14:val="tx1"/>
                  </w14:solidFill>
                </w14:textFill>
              </w:rPr>
              <w:t>《参照（东府发2024）22号文件中要求的第三方中介服务机构取费标准执行》</w:t>
            </w:r>
          </w:p>
        </w:tc>
      </w:tr>
      <w:tr w14:paraId="6668C1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519A8739">
            <w:pPr>
              <w:spacing w:before="316"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7</w:t>
            </w:r>
          </w:p>
        </w:tc>
        <w:tc>
          <w:tcPr>
            <w:tcW w:w="2100" w:type="dxa"/>
            <w:tcBorders>
              <w:left w:val="single" w:color="000000" w:sz="6" w:space="0"/>
              <w:right w:val="single" w:color="000000" w:sz="6" w:space="0"/>
            </w:tcBorders>
          </w:tcPr>
          <w:p w14:paraId="62505833">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5CDFF570">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rPr>
              <w:t>招标人指定地点</w:t>
            </w:r>
            <w:r>
              <w:rPr>
                <w:rFonts w:ascii="宋体" w:hAnsi="宋体" w:eastAsia="宋体" w:cs="宋体"/>
                <w:spacing w:val="7"/>
                <w:position w:val="1"/>
                <w:sz w:val="23"/>
                <w:szCs w:val="23"/>
              </w:rPr>
              <w:t>。</w:t>
            </w:r>
          </w:p>
          <w:p w14:paraId="21D7AC2D">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rPr>
              <w:t>30日历</w:t>
            </w:r>
            <w:r>
              <w:rPr>
                <w:rFonts w:ascii="宋体" w:hAnsi="宋体" w:eastAsia="宋体" w:cs="宋体"/>
                <w:spacing w:val="2"/>
                <w:sz w:val="23"/>
                <w:szCs w:val="23"/>
              </w:rPr>
              <w:t>天内完成。</w:t>
            </w:r>
          </w:p>
        </w:tc>
      </w:tr>
    </w:tbl>
    <w:p w14:paraId="463B0BBF"/>
    <w:p w14:paraId="49446C03">
      <w:pPr>
        <w:sectPr>
          <w:headerReference r:id="rId7" w:type="default"/>
          <w:footerReference r:id="rId8" w:type="default"/>
          <w:pgSz w:w="11907" w:h="16840"/>
          <w:pgMar w:top="400" w:right="610" w:bottom="1370" w:left="1373" w:header="0" w:footer="1193" w:gutter="0"/>
          <w:cols w:space="720" w:num="1"/>
        </w:sectPr>
      </w:pPr>
    </w:p>
    <w:p w14:paraId="00F7829D">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224D2192">
      <w:pPr>
        <w:spacing w:line="244" w:lineRule="auto"/>
      </w:pPr>
    </w:p>
    <w:p w14:paraId="18BDBCCE">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13D91BFD">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本招标文件仅适用于本次公开招标采购项目。</w:t>
      </w:r>
    </w:p>
    <w:p w14:paraId="609798BD">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5A4B1D4E">
      <w:pPr>
        <w:spacing w:before="181" w:line="227" w:lineRule="auto"/>
        <w:ind w:left="492"/>
        <w:outlineLvl w:val="3"/>
        <w:rPr>
          <w:rFonts w:ascii="宋体" w:hAnsi="宋体" w:eastAsia="宋体" w:cs="宋体"/>
          <w:sz w:val="23"/>
          <w:szCs w:val="23"/>
        </w:rPr>
      </w:pPr>
      <w:r>
        <w:rPr>
          <w:rFonts w:ascii="宋体" w:hAnsi="宋体" w:eastAsia="宋体" w:cs="宋体"/>
          <w:spacing w:val="6"/>
          <w:sz w:val="23"/>
          <w:szCs w:val="23"/>
        </w:rPr>
        <w:t xml:space="preserve">2.1  </w:t>
      </w:r>
      <w:r>
        <w:rPr>
          <w:rFonts w:hint="eastAsia" w:ascii="宋体" w:hAnsi="宋体" w:eastAsia="宋体" w:cs="宋体"/>
          <w:spacing w:val="6"/>
          <w:sz w:val="23"/>
          <w:szCs w:val="23"/>
        </w:rPr>
        <w:t>本项目招标人</w:t>
      </w:r>
      <w:r>
        <w:rPr>
          <w:rFonts w:ascii="宋体" w:hAnsi="宋体" w:eastAsia="宋体" w:cs="宋体"/>
          <w:spacing w:val="6"/>
          <w:sz w:val="23"/>
          <w:szCs w:val="23"/>
        </w:rPr>
        <w:t>系指依法</w:t>
      </w:r>
      <w:r>
        <w:rPr>
          <w:rFonts w:hint="eastAsia" w:ascii="宋体" w:hAnsi="宋体" w:eastAsia="宋体" w:cs="宋体"/>
          <w:spacing w:val="6"/>
          <w:sz w:val="23"/>
          <w:szCs w:val="23"/>
        </w:rPr>
        <w:t>提出招标项目、进行招标的法人或者其他组织</w:t>
      </w:r>
      <w:r>
        <w:rPr>
          <w:rFonts w:ascii="宋体" w:hAnsi="宋体" w:eastAsia="宋体" w:cs="宋体"/>
          <w:spacing w:val="6"/>
          <w:sz w:val="23"/>
          <w:szCs w:val="23"/>
        </w:rPr>
        <w:t>。本次招</w:t>
      </w:r>
      <w:r>
        <w:rPr>
          <w:rFonts w:ascii="宋体" w:hAnsi="宋体" w:eastAsia="宋体" w:cs="宋体"/>
          <w:spacing w:val="3"/>
          <w:sz w:val="23"/>
          <w:szCs w:val="23"/>
        </w:rPr>
        <w:t>标</w:t>
      </w:r>
    </w:p>
    <w:p w14:paraId="56B3E15C">
      <w:pPr>
        <w:spacing w:before="185" w:line="227" w:lineRule="auto"/>
        <w:ind w:left="29"/>
        <w:rPr>
          <w:rFonts w:ascii="宋体" w:hAnsi="宋体" w:eastAsia="宋体" w:cs="宋体"/>
          <w:sz w:val="23"/>
          <w:szCs w:val="23"/>
        </w:rPr>
      </w:pPr>
      <w:r>
        <w:rPr>
          <w:rFonts w:ascii="宋体" w:hAnsi="宋体" w:eastAsia="宋体" w:cs="宋体"/>
          <w:spacing w:val="8"/>
          <w:sz w:val="23"/>
          <w:szCs w:val="23"/>
        </w:rPr>
        <w:t>的</w:t>
      </w:r>
      <w:r>
        <w:rPr>
          <w:rFonts w:hint="eastAsia" w:ascii="宋体" w:hAnsi="宋体" w:eastAsia="宋体" w:cs="宋体"/>
          <w:spacing w:val="8"/>
          <w:sz w:val="23"/>
          <w:szCs w:val="23"/>
        </w:rPr>
        <w:t>招标</w:t>
      </w:r>
      <w:r>
        <w:rPr>
          <w:rFonts w:ascii="宋体" w:hAnsi="宋体" w:eastAsia="宋体" w:cs="宋体"/>
          <w:spacing w:val="8"/>
          <w:sz w:val="23"/>
          <w:szCs w:val="23"/>
        </w:rPr>
        <w:t>人是</w:t>
      </w:r>
      <w:r>
        <w:rPr>
          <w:rFonts w:hint="eastAsia" w:ascii="宋体" w:hAnsi="宋体" w:eastAsia="宋体" w:cs="宋体"/>
          <w:spacing w:val="8"/>
          <w:sz w:val="23"/>
          <w:szCs w:val="23"/>
          <w:u w:val="single"/>
        </w:rPr>
        <w:t>抚州市东乡区工业与科技创新投资集团有限公司</w:t>
      </w:r>
      <w:r>
        <w:rPr>
          <w:rFonts w:ascii="宋体" w:hAnsi="宋体" w:eastAsia="宋体" w:cs="宋体"/>
          <w:spacing w:val="8"/>
          <w:sz w:val="23"/>
          <w:szCs w:val="23"/>
        </w:rPr>
        <w:t>。</w:t>
      </w:r>
    </w:p>
    <w:p w14:paraId="42EDEC23">
      <w:pPr>
        <w:spacing w:before="182" w:line="227" w:lineRule="auto"/>
        <w:ind w:left="492"/>
        <w:outlineLvl w:val="3"/>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 xml:space="preserve"> </w:t>
      </w:r>
      <w:r>
        <w:rPr>
          <w:rFonts w:ascii="宋体" w:hAnsi="宋体" w:eastAsia="宋体" w:cs="宋体"/>
          <w:spacing w:val="8"/>
          <w:sz w:val="23"/>
          <w:szCs w:val="23"/>
        </w:rPr>
        <w:t xml:space="preserve"> “</w:t>
      </w:r>
      <w:r>
        <w:rPr>
          <w:rFonts w:hint="eastAsia" w:ascii="宋体" w:hAnsi="宋体" w:eastAsia="宋体" w:cs="宋体"/>
          <w:spacing w:val="8"/>
          <w:sz w:val="23"/>
          <w:szCs w:val="23"/>
        </w:rPr>
        <w:t>招标</w:t>
      </w:r>
      <w:r>
        <w:rPr>
          <w:rFonts w:ascii="宋体" w:hAnsi="宋体" w:eastAsia="宋体" w:cs="宋体"/>
          <w:spacing w:val="8"/>
          <w:sz w:val="23"/>
          <w:szCs w:val="23"/>
        </w:rPr>
        <w:t>代理机构” 系指根据</w:t>
      </w:r>
      <w:r>
        <w:rPr>
          <w:rFonts w:hint="eastAsia" w:ascii="宋体" w:hAnsi="宋体" w:eastAsia="宋体" w:cs="宋体"/>
          <w:spacing w:val="8"/>
          <w:sz w:val="23"/>
          <w:szCs w:val="23"/>
        </w:rPr>
        <w:t>招标</w:t>
      </w:r>
      <w:r>
        <w:rPr>
          <w:rFonts w:ascii="宋体" w:hAnsi="宋体" w:eastAsia="宋体" w:cs="宋体"/>
          <w:spacing w:val="8"/>
          <w:sz w:val="23"/>
          <w:szCs w:val="23"/>
        </w:rPr>
        <w:t>人的委托依法办理招标事宜的采购机构。本次</w:t>
      </w:r>
    </w:p>
    <w:p w14:paraId="763561E0">
      <w:pPr>
        <w:spacing w:before="186" w:line="227" w:lineRule="auto"/>
        <w:ind w:left="10"/>
        <w:rPr>
          <w:rFonts w:ascii="宋体" w:hAnsi="宋体" w:eastAsia="宋体" w:cs="宋体"/>
          <w:sz w:val="23"/>
          <w:szCs w:val="23"/>
        </w:rPr>
      </w:pPr>
      <w:r>
        <w:rPr>
          <w:rFonts w:ascii="宋体" w:hAnsi="宋体" w:eastAsia="宋体" w:cs="宋体"/>
          <w:spacing w:val="16"/>
          <w:sz w:val="23"/>
          <w:szCs w:val="23"/>
        </w:rPr>
        <w:t>招</w:t>
      </w:r>
      <w:r>
        <w:rPr>
          <w:rFonts w:ascii="宋体" w:hAnsi="宋体" w:eastAsia="宋体" w:cs="宋体"/>
          <w:spacing w:val="9"/>
          <w:sz w:val="23"/>
          <w:szCs w:val="23"/>
        </w:rPr>
        <w:t>标的</w:t>
      </w:r>
      <w:r>
        <w:rPr>
          <w:rFonts w:hint="eastAsia" w:ascii="宋体" w:hAnsi="宋体" w:eastAsia="宋体" w:cs="宋体"/>
          <w:spacing w:val="9"/>
          <w:sz w:val="23"/>
          <w:szCs w:val="23"/>
        </w:rPr>
        <w:t>招标</w:t>
      </w:r>
      <w:r>
        <w:rPr>
          <w:rFonts w:ascii="宋体" w:hAnsi="宋体" w:eastAsia="宋体" w:cs="宋体"/>
          <w:spacing w:val="9"/>
          <w:sz w:val="23"/>
          <w:szCs w:val="23"/>
        </w:rPr>
        <w:t>代理机构是</w:t>
      </w:r>
      <w:r>
        <w:rPr>
          <w:rFonts w:hint="eastAsia" w:ascii="宋体" w:hAnsi="宋体" w:eastAsia="宋体" w:cs="宋体"/>
          <w:spacing w:val="9"/>
          <w:sz w:val="23"/>
          <w:szCs w:val="23"/>
          <w:u w:val="single"/>
        </w:rPr>
        <w:t>抚州市弘兴招投标代理咨询有限公司</w:t>
      </w:r>
      <w:r>
        <w:rPr>
          <w:rFonts w:ascii="宋体" w:hAnsi="宋体" w:eastAsia="宋体" w:cs="宋体"/>
          <w:spacing w:val="9"/>
          <w:sz w:val="23"/>
          <w:szCs w:val="23"/>
        </w:rPr>
        <w:t>。</w:t>
      </w:r>
    </w:p>
    <w:p w14:paraId="7F36E63E">
      <w:pPr>
        <w:spacing w:before="182" w:line="227" w:lineRule="auto"/>
        <w:ind w:left="492"/>
        <w:outlineLvl w:val="3"/>
        <w:rPr>
          <w:rFonts w:ascii="宋体" w:hAnsi="宋体" w:eastAsia="宋体" w:cs="宋体"/>
          <w:sz w:val="23"/>
          <w:szCs w:val="23"/>
        </w:rPr>
      </w:pPr>
      <w:r>
        <w:rPr>
          <w:rFonts w:ascii="宋体" w:hAnsi="宋体" w:eastAsia="宋体" w:cs="宋体"/>
          <w:spacing w:val="5"/>
          <w:sz w:val="23"/>
          <w:szCs w:val="23"/>
        </w:rPr>
        <w:t>2.3  “招标采购单位”系指“</w:t>
      </w:r>
      <w:r>
        <w:rPr>
          <w:rFonts w:hint="eastAsia" w:ascii="宋体" w:hAnsi="宋体" w:eastAsia="宋体" w:cs="宋体"/>
          <w:spacing w:val="5"/>
          <w:sz w:val="23"/>
          <w:szCs w:val="23"/>
        </w:rPr>
        <w:t>招标人</w:t>
      </w:r>
      <w:r>
        <w:rPr>
          <w:rFonts w:ascii="宋体" w:hAnsi="宋体" w:eastAsia="宋体" w:cs="宋体"/>
          <w:spacing w:val="5"/>
          <w:sz w:val="23"/>
          <w:szCs w:val="23"/>
        </w:rPr>
        <w:t>”和“</w:t>
      </w:r>
      <w:r>
        <w:rPr>
          <w:rFonts w:hint="eastAsia" w:ascii="宋体" w:hAnsi="宋体" w:eastAsia="宋体" w:cs="宋体"/>
          <w:spacing w:val="5"/>
          <w:sz w:val="23"/>
          <w:szCs w:val="23"/>
        </w:rPr>
        <w:t>招标</w:t>
      </w:r>
      <w:r>
        <w:rPr>
          <w:rFonts w:ascii="宋体" w:hAnsi="宋体" w:eastAsia="宋体" w:cs="宋体"/>
          <w:spacing w:val="5"/>
          <w:sz w:val="23"/>
          <w:szCs w:val="23"/>
        </w:rPr>
        <w:t>代理机构”的统称</w:t>
      </w:r>
      <w:r>
        <w:rPr>
          <w:rFonts w:ascii="宋体" w:hAnsi="宋体" w:eastAsia="宋体" w:cs="宋体"/>
          <w:spacing w:val="2"/>
          <w:sz w:val="23"/>
          <w:szCs w:val="23"/>
        </w:rPr>
        <w:t>。</w:t>
      </w:r>
    </w:p>
    <w:p w14:paraId="3F45F37C">
      <w:pPr>
        <w:spacing w:before="185" w:line="228" w:lineRule="auto"/>
        <w:ind w:left="491" w:leftChars="234"/>
        <w:outlineLvl w:val="3"/>
        <w:rPr>
          <w:rFonts w:ascii="宋体" w:hAnsi="宋体" w:eastAsia="宋体" w:cs="宋体"/>
          <w:sz w:val="23"/>
          <w:szCs w:val="23"/>
        </w:rPr>
      </w:pPr>
      <w:r>
        <w:rPr>
          <w:rFonts w:ascii="宋体" w:hAnsi="宋体" w:eastAsia="宋体" w:cs="宋体"/>
          <w:spacing w:val="6"/>
          <w:sz w:val="23"/>
          <w:szCs w:val="23"/>
        </w:rPr>
        <w:t>2.4  “投标人”系指购买了招标文件拟参加投标和向</w:t>
      </w:r>
      <w:r>
        <w:rPr>
          <w:rFonts w:hint="eastAsia" w:ascii="宋体" w:hAnsi="宋体" w:eastAsia="宋体" w:cs="宋体"/>
          <w:spacing w:val="6"/>
          <w:sz w:val="23"/>
          <w:szCs w:val="23"/>
        </w:rPr>
        <w:t>招标</w:t>
      </w:r>
      <w:r>
        <w:rPr>
          <w:rFonts w:ascii="宋体" w:hAnsi="宋体" w:eastAsia="宋体" w:cs="宋体"/>
          <w:spacing w:val="6"/>
          <w:sz w:val="23"/>
          <w:szCs w:val="23"/>
        </w:rPr>
        <w:t>人提供货物及相应服务的</w:t>
      </w:r>
      <w:r>
        <w:rPr>
          <w:rFonts w:hint="eastAsia" w:ascii="宋体" w:hAnsi="宋体" w:eastAsia="宋体" w:cs="宋体"/>
          <w:spacing w:val="3"/>
          <w:sz w:val="23"/>
          <w:szCs w:val="23"/>
        </w:rPr>
        <w:t>投标单位</w:t>
      </w:r>
      <w:r>
        <w:rPr>
          <w:rFonts w:ascii="宋体" w:hAnsi="宋体" w:eastAsia="宋体" w:cs="宋体"/>
          <w:spacing w:val="3"/>
          <w:sz w:val="23"/>
          <w:szCs w:val="23"/>
        </w:rPr>
        <w:t>。</w:t>
      </w:r>
    </w:p>
    <w:p w14:paraId="213D9057">
      <w:pPr>
        <w:spacing w:before="182" w:line="227" w:lineRule="auto"/>
        <w:ind w:firstLine="496"/>
        <w:jc w:val="center"/>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12"/>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363BF21">
      <w:pPr>
        <w:spacing w:before="183" w:line="227" w:lineRule="auto"/>
        <w:ind w:firstLine="496"/>
        <w:outlineLvl w:val="3"/>
        <w:rPr>
          <w:rFonts w:ascii="宋体" w:hAnsi="宋体" w:eastAsia="宋体" w:cs="宋体"/>
          <w:sz w:val="23"/>
          <w:szCs w:val="23"/>
        </w:rPr>
      </w:pPr>
      <w:r>
        <w:rPr>
          <w:rFonts w:ascii="宋体" w:hAnsi="宋体" w:eastAsia="宋体" w:cs="宋体"/>
          <w:spacing w:val="7"/>
          <w:sz w:val="23"/>
          <w:szCs w:val="23"/>
        </w:rPr>
        <w:t>3</w:t>
      </w:r>
      <w:r>
        <w:rPr>
          <w:rFonts w:ascii="宋体" w:hAnsi="宋体" w:eastAsia="宋体" w:cs="宋体"/>
          <w:spacing w:val="4"/>
          <w:sz w:val="23"/>
          <w:szCs w:val="23"/>
        </w:rPr>
        <w:t>.1 合格的投标人应具备以下条件：</w:t>
      </w:r>
    </w:p>
    <w:p w14:paraId="619C3F71">
      <w:pPr>
        <w:spacing w:before="184" w:line="227" w:lineRule="auto"/>
        <w:ind w:firstLine="496"/>
        <w:outlineLvl w:val="3"/>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1) 本招标文件规定的</w:t>
      </w:r>
      <w:r>
        <w:rPr>
          <w:rFonts w:hint="eastAsia" w:ascii="宋体" w:hAnsi="宋体" w:eastAsia="宋体" w:cs="宋体"/>
          <w:spacing w:val="13"/>
          <w:sz w:val="23"/>
          <w:szCs w:val="23"/>
        </w:rPr>
        <w:t>投标人</w:t>
      </w:r>
      <w:r>
        <w:rPr>
          <w:rFonts w:ascii="宋体" w:hAnsi="宋体" w:eastAsia="宋体" w:cs="宋体"/>
          <w:spacing w:val="13"/>
          <w:sz w:val="23"/>
          <w:szCs w:val="23"/>
        </w:rPr>
        <w:t>资格条件；</w:t>
      </w:r>
    </w:p>
    <w:p w14:paraId="7144C04E">
      <w:pPr>
        <w:spacing w:before="186" w:line="227" w:lineRule="auto"/>
        <w:ind w:firstLine="496"/>
        <w:outlineLvl w:val="3"/>
        <w:rPr>
          <w:rFonts w:ascii="宋体" w:hAnsi="宋体" w:eastAsia="宋体" w:cs="宋体"/>
          <w:sz w:val="23"/>
          <w:szCs w:val="23"/>
        </w:rPr>
      </w:pPr>
      <w:r>
        <w:rPr>
          <w:rFonts w:ascii="宋体" w:hAnsi="宋体" w:eastAsia="宋体" w:cs="宋体"/>
          <w:spacing w:val="13"/>
          <w:sz w:val="23"/>
          <w:szCs w:val="23"/>
        </w:rPr>
        <w:t>(2) 购买了招标文件</w:t>
      </w:r>
      <w:r>
        <w:rPr>
          <w:rFonts w:ascii="宋体" w:hAnsi="宋体" w:eastAsia="宋体" w:cs="宋体"/>
          <w:spacing w:val="10"/>
          <w:sz w:val="23"/>
          <w:szCs w:val="23"/>
        </w:rPr>
        <w:t>；</w:t>
      </w:r>
    </w:p>
    <w:p w14:paraId="2813DA0F">
      <w:pPr>
        <w:spacing w:before="183" w:line="227"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遵守国家有关的法律法规、规章和其他政策制度；</w:t>
      </w:r>
    </w:p>
    <w:p w14:paraId="4A81E603">
      <w:pPr>
        <w:spacing w:before="185" w:line="227" w:lineRule="auto"/>
        <w:ind w:firstLine="496"/>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rPr>
        <w:t>投标人</w:t>
      </w:r>
      <w:r>
        <w:rPr>
          <w:rFonts w:ascii="宋体" w:hAnsi="宋体" w:eastAsia="宋体" w:cs="宋体"/>
          <w:spacing w:val="13"/>
          <w:sz w:val="23"/>
          <w:szCs w:val="23"/>
        </w:rPr>
        <w:t>；</w:t>
      </w:r>
    </w:p>
    <w:p w14:paraId="51CD6133">
      <w:pPr>
        <w:spacing w:before="182" w:line="227" w:lineRule="auto"/>
        <w:ind w:firstLine="496"/>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rPr>
        <w:t>投标人</w:t>
      </w:r>
      <w:r>
        <w:rPr>
          <w:rFonts w:ascii="宋体" w:hAnsi="宋体" w:eastAsia="宋体" w:cs="宋体"/>
          <w:spacing w:val="6"/>
          <w:sz w:val="23"/>
          <w:szCs w:val="23"/>
        </w:rPr>
        <w:t>在参加</w:t>
      </w:r>
      <w:r>
        <w:rPr>
          <w:rFonts w:hint="eastAsia" w:ascii="宋体" w:hAnsi="宋体" w:eastAsia="宋体" w:cs="宋体"/>
          <w:spacing w:val="6"/>
          <w:sz w:val="23"/>
          <w:szCs w:val="23"/>
        </w:rPr>
        <w:t>本项目</w:t>
      </w:r>
      <w:r>
        <w:rPr>
          <w:rFonts w:ascii="宋体" w:hAnsi="宋体" w:eastAsia="宋体" w:cs="宋体"/>
          <w:spacing w:val="6"/>
          <w:sz w:val="23"/>
          <w:szCs w:val="23"/>
        </w:rPr>
        <w:t>采购活动前，未被纳入法院、工商行政管理部门、税务部门、</w:t>
      </w:r>
    </w:p>
    <w:p w14:paraId="6CA082DF">
      <w:pPr>
        <w:spacing w:before="185" w:line="375" w:lineRule="auto"/>
        <w:ind w:right="523" w:firstLine="496"/>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7D4F6205">
      <w:pPr>
        <w:spacing w:line="228" w:lineRule="auto"/>
        <w:ind w:firstLine="496"/>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rPr>
        <w:t>投标人</w:t>
      </w:r>
      <w:r>
        <w:rPr>
          <w:rFonts w:ascii="宋体" w:hAnsi="宋体" w:eastAsia="宋体" w:cs="宋体"/>
          <w:spacing w:val="12"/>
          <w:sz w:val="23"/>
          <w:szCs w:val="23"/>
        </w:rPr>
        <w:t>串通投标，其报价无效：</w:t>
      </w:r>
    </w:p>
    <w:p w14:paraId="3ED2CA12">
      <w:pPr>
        <w:spacing w:before="182" w:line="227" w:lineRule="auto"/>
        <w:ind w:firstLine="496"/>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一) 不同投标人的投标文件由同一单位或者个人编制；</w:t>
      </w:r>
    </w:p>
    <w:p w14:paraId="428BA5E6">
      <w:pPr>
        <w:spacing w:before="185" w:line="228" w:lineRule="auto"/>
        <w:ind w:firstLine="496"/>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1C27EFB7">
      <w:pPr>
        <w:spacing w:before="182" w:line="227" w:lineRule="auto"/>
        <w:ind w:firstLine="496"/>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68C5E9D7">
      <w:pPr>
        <w:spacing w:before="185" w:line="226"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72BA7330">
      <w:pPr>
        <w:spacing w:before="187" w:line="227" w:lineRule="auto"/>
        <w:ind w:firstLine="496"/>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18AF0761">
      <w:pPr>
        <w:spacing w:before="182" w:line="228"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5CAF7B9B">
      <w:pPr>
        <w:spacing w:before="182" w:line="228" w:lineRule="auto"/>
        <w:ind w:firstLine="496"/>
        <w:jc w:val="center"/>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0D9BBCFE">
      <w:pPr>
        <w:ind w:firstLine="496"/>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3D83208B">
      <w:pPr>
        <w:ind w:firstLine="496"/>
        <w:sectPr>
          <w:headerReference r:id="rId9" w:type="default"/>
          <w:footerReference r:id="rId10" w:type="default"/>
          <w:pgSz w:w="11907" w:h="16840"/>
          <w:pgMar w:top="1320" w:right="610" w:bottom="1370" w:left="1418" w:header="852" w:footer="1193" w:gutter="0"/>
          <w:cols w:space="720" w:num="1"/>
        </w:sectPr>
      </w:pPr>
    </w:p>
    <w:p w14:paraId="3413D9BB">
      <w:pPr>
        <w:spacing w:line="449" w:lineRule="auto"/>
      </w:pPr>
    </w:p>
    <w:p w14:paraId="0A9AA9FB">
      <w:pPr>
        <w:spacing w:line="372" w:lineRule="exact"/>
        <w:textAlignment w:val="center"/>
      </w:pPr>
    </w:p>
    <w:p w14:paraId="010FD9F6">
      <w:pPr>
        <w:spacing w:before="46" w:line="50" w:lineRule="exact"/>
        <w:textAlignment w:val="center"/>
      </w:pPr>
    </w:p>
    <w:p w14:paraId="1BEAD3E5">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AFBD9F2">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w:t>
      </w:r>
      <w:r>
        <w:rPr>
          <w:rFonts w:hint="eastAsia" w:ascii="宋体" w:hAnsi="宋体" w:eastAsia="宋体" w:cs="宋体"/>
          <w:spacing w:val="9"/>
          <w:sz w:val="23"/>
          <w:szCs w:val="23"/>
        </w:rPr>
        <w:t>。</w:t>
      </w:r>
      <w:r>
        <w:rPr>
          <w:rFonts w:ascii="宋体" w:hAnsi="宋体" w:eastAsia="宋体" w:cs="宋体"/>
          <w:spacing w:val="9"/>
          <w:sz w:val="23"/>
          <w:szCs w:val="23"/>
        </w:rPr>
        <w:t>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获得中标人推荐资格评审得分相同的，由</w:t>
      </w:r>
      <w:r>
        <w:rPr>
          <w:rFonts w:hint="eastAsia" w:ascii="宋体" w:hAnsi="宋体" w:eastAsia="宋体" w:cs="宋体"/>
          <w:spacing w:val="9"/>
          <w:sz w:val="23"/>
          <w:szCs w:val="23"/>
        </w:rPr>
        <w:t>招标</w:t>
      </w:r>
      <w:r>
        <w:rPr>
          <w:rFonts w:ascii="宋体" w:hAnsi="宋体" w:eastAsia="宋体" w:cs="宋体"/>
          <w:spacing w:val="9"/>
          <w:sz w:val="23"/>
          <w:szCs w:val="23"/>
        </w:rPr>
        <w:t>人或者</w:t>
      </w:r>
      <w:r>
        <w:rPr>
          <w:rFonts w:hint="eastAsia" w:ascii="宋体" w:hAnsi="宋体" w:eastAsia="宋体" w:cs="宋体"/>
          <w:spacing w:val="9"/>
          <w:sz w:val="23"/>
          <w:szCs w:val="23"/>
        </w:rPr>
        <w:t>招标</w:t>
      </w:r>
      <w:r>
        <w:rPr>
          <w:rFonts w:ascii="宋体" w:hAnsi="宋体" w:eastAsia="宋体" w:cs="宋体"/>
          <w:spacing w:val="9"/>
          <w:sz w:val="23"/>
          <w:szCs w:val="23"/>
        </w:rPr>
        <w:t>人委托评标委员会按照招</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7BED225E">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5A26847B">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rPr>
        <w:t>招标</w:t>
      </w:r>
      <w:r>
        <w:rPr>
          <w:rFonts w:ascii="宋体" w:hAnsi="宋体" w:eastAsia="宋体" w:cs="宋体"/>
          <w:spacing w:val="9"/>
          <w:sz w:val="23"/>
          <w:szCs w:val="23"/>
        </w:rPr>
        <w:t>人、</w:t>
      </w:r>
      <w:r>
        <w:rPr>
          <w:rFonts w:hint="eastAsia" w:ascii="宋体" w:hAnsi="宋体" w:eastAsia="宋体" w:cs="宋体"/>
          <w:spacing w:val="9"/>
          <w:sz w:val="23"/>
          <w:szCs w:val="23"/>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rPr>
        <w:t>采购合同</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71471CDF">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w:t>
      </w:r>
      <w:r>
        <w:rPr>
          <w:rFonts w:hint="eastAsia" w:ascii="宋体" w:hAnsi="宋体" w:eastAsia="宋体" w:cs="宋体"/>
          <w:spacing w:val="8"/>
          <w:sz w:val="23"/>
          <w:szCs w:val="23"/>
        </w:rPr>
        <w:t>两</w:t>
      </w:r>
      <w:r>
        <w:rPr>
          <w:rFonts w:ascii="宋体" w:hAnsi="宋体" w:eastAsia="宋体" w:cs="宋体"/>
          <w:spacing w:val="8"/>
          <w:sz w:val="23"/>
          <w:szCs w:val="23"/>
        </w:rPr>
        <w:t>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74674590">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482F8E5D">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030BBF57">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14:paraId="06B25A27">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57F3D1AA">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7217F8F0">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76227CC8">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6243947F">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投标人和投标产品的资格、资质及其他要求；</w:t>
      </w:r>
    </w:p>
    <w:p w14:paraId="3C16AEB1">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投标人应当提供的资格、资质及其他要求的相关证明材料；</w:t>
      </w:r>
    </w:p>
    <w:p w14:paraId="2F9C9B55">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299BD2AC">
      <w:pPr>
        <w:sectPr>
          <w:headerReference r:id="rId11" w:type="default"/>
          <w:footerReference r:id="rId12" w:type="default"/>
          <w:pgSz w:w="11907" w:h="16840"/>
          <w:pgMar w:top="400" w:right="610" w:bottom="1370" w:left="1418" w:header="0" w:footer="1193" w:gutter="0"/>
          <w:cols w:space="720" w:num="1"/>
        </w:sectPr>
      </w:pPr>
    </w:p>
    <w:p w14:paraId="01FDC6D6">
      <w:pPr>
        <w:spacing w:line="449" w:lineRule="auto"/>
      </w:pPr>
    </w:p>
    <w:p w14:paraId="05CA6B03">
      <w:pPr>
        <w:spacing w:line="372" w:lineRule="exact"/>
        <w:textAlignment w:val="center"/>
      </w:pPr>
    </w:p>
    <w:p w14:paraId="40FB0F27">
      <w:pPr>
        <w:spacing w:before="46" w:line="50" w:lineRule="exact"/>
        <w:textAlignment w:val="center"/>
      </w:pPr>
    </w:p>
    <w:p w14:paraId="5F83E3FE">
      <w:pPr>
        <w:spacing w:before="53"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 xml:space="preserve">七) </w:t>
      </w:r>
      <w:r>
        <w:rPr>
          <w:rFonts w:hint="eastAsia" w:ascii="宋体" w:hAnsi="宋体" w:eastAsia="宋体" w:cs="宋体"/>
          <w:spacing w:val="17"/>
          <w:sz w:val="23"/>
          <w:szCs w:val="23"/>
        </w:rPr>
        <w:t>评标办法</w:t>
      </w:r>
      <w:r>
        <w:rPr>
          <w:rFonts w:ascii="宋体" w:hAnsi="宋体" w:eastAsia="宋体" w:cs="宋体"/>
          <w:spacing w:val="17"/>
          <w:sz w:val="23"/>
          <w:szCs w:val="23"/>
        </w:rPr>
        <w:t>；</w:t>
      </w:r>
    </w:p>
    <w:p w14:paraId="724F8985">
      <w:pPr>
        <w:spacing w:before="181" w:line="227" w:lineRule="auto"/>
        <w:ind w:left="501"/>
        <w:outlineLvl w:val="3"/>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3"/>
          <w:sz w:val="23"/>
          <w:szCs w:val="23"/>
        </w:rPr>
        <w:t xml:space="preserve">八) </w:t>
      </w:r>
      <w:r>
        <w:rPr>
          <w:rFonts w:hint="eastAsia" w:ascii="宋体" w:hAnsi="宋体" w:eastAsia="宋体" w:cs="宋体"/>
          <w:spacing w:val="13"/>
          <w:sz w:val="23"/>
          <w:szCs w:val="23"/>
        </w:rPr>
        <w:t>采购合同</w:t>
      </w:r>
      <w:r>
        <w:rPr>
          <w:rFonts w:ascii="宋体" w:hAnsi="宋体" w:eastAsia="宋体" w:cs="宋体"/>
          <w:spacing w:val="13"/>
          <w:sz w:val="23"/>
          <w:szCs w:val="23"/>
        </w:rPr>
        <w:t>(草案)</w:t>
      </w:r>
      <w:r>
        <w:rPr>
          <w:rFonts w:hint="eastAsia" w:ascii="宋体" w:hAnsi="宋体" w:eastAsia="宋体" w:cs="宋体"/>
          <w:spacing w:val="13"/>
          <w:sz w:val="23"/>
          <w:szCs w:val="23"/>
        </w:rPr>
        <w:t>。</w:t>
      </w:r>
    </w:p>
    <w:p w14:paraId="45A5113C">
      <w:pPr>
        <w:spacing w:before="186" w:line="227" w:lineRule="auto"/>
        <w:ind w:left="491"/>
        <w:outlineLvl w:val="3"/>
        <w:rPr>
          <w:rFonts w:ascii="宋体" w:hAnsi="宋体" w:eastAsia="宋体" w:cs="宋体"/>
          <w:sz w:val="23"/>
          <w:szCs w:val="23"/>
        </w:rPr>
      </w:pPr>
      <w:r>
        <w:rPr>
          <w:rFonts w:ascii="宋体" w:hAnsi="宋体" w:eastAsia="宋体" w:cs="宋体"/>
          <w:spacing w:val="14"/>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2 投标人应认真阅读和充分理解招标文件中所有的事项、格式条款和规范要求。投</w:t>
      </w:r>
    </w:p>
    <w:p w14:paraId="378038B8">
      <w:pPr>
        <w:spacing w:before="183" w:line="375" w:lineRule="auto"/>
        <w:ind w:left="10" w:right="523"/>
        <w:rPr>
          <w:rFonts w:ascii="宋体" w:hAnsi="宋体" w:eastAsia="宋体" w:cs="宋体"/>
          <w:sz w:val="23"/>
          <w:szCs w:val="23"/>
        </w:rPr>
      </w:pPr>
      <w:r>
        <w:rPr>
          <w:rFonts w:ascii="宋体" w:hAnsi="宋体" w:eastAsia="宋体" w:cs="宋体"/>
          <w:spacing w:val="18"/>
          <w:sz w:val="23"/>
          <w:szCs w:val="23"/>
        </w:rPr>
        <w:t>标人</w:t>
      </w:r>
      <w:r>
        <w:rPr>
          <w:rFonts w:ascii="宋体" w:hAnsi="宋体" w:eastAsia="宋体" w:cs="宋体"/>
          <w:spacing w:val="14"/>
          <w:sz w:val="23"/>
          <w:szCs w:val="23"/>
        </w:rPr>
        <w:t>没</w:t>
      </w:r>
      <w:r>
        <w:rPr>
          <w:rFonts w:ascii="宋体" w:hAnsi="宋体" w:eastAsia="宋体" w:cs="宋体"/>
          <w:spacing w:val="9"/>
          <w:sz w:val="23"/>
          <w:szCs w:val="23"/>
        </w:rPr>
        <w:t>有对招标文件全面做出实质性响应是投标人的风险。没有按照招标文件要求作出实</w:t>
      </w:r>
      <w:r>
        <w:rPr>
          <w:rFonts w:ascii="宋体" w:hAnsi="宋体" w:eastAsia="宋体" w:cs="宋体"/>
          <w:sz w:val="23"/>
          <w:szCs w:val="23"/>
        </w:rPr>
        <w:t xml:space="preserve"> </w:t>
      </w:r>
      <w:r>
        <w:rPr>
          <w:rFonts w:ascii="宋体" w:hAnsi="宋体" w:eastAsia="宋体" w:cs="宋体"/>
          <w:spacing w:val="15"/>
          <w:sz w:val="23"/>
          <w:szCs w:val="23"/>
        </w:rPr>
        <w:t>质</w:t>
      </w:r>
      <w:r>
        <w:rPr>
          <w:rFonts w:ascii="宋体" w:hAnsi="宋体" w:eastAsia="宋体" w:cs="宋体"/>
          <w:spacing w:val="8"/>
          <w:sz w:val="23"/>
          <w:szCs w:val="23"/>
        </w:rPr>
        <w:t>性响应的投标文件将被拒绝。</w:t>
      </w:r>
    </w:p>
    <w:p w14:paraId="391D4568">
      <w:pPr>
        <w:spacing w:line="227" w:lineRule="auto"/>
        <w:ind w:left="3572"/>
        <w:outlineLvl w:val="2"/>
        <w:rPr>
          <w:rFonts w:ascii="宋体" w:hAnsi="宋体" w:eastAsia="宋体" w:cs="宋体"/>
          <w:sz w:val="23"/>
          <w:szCs w:val="23"/>
        </w:rPr>
      </w:pPr>
      <w:r>
        <w:rPr>
          <w:rFonts w:ascii="Times New Roman" w:hAnsi="Times New Roman" w:eastAsia="Times New Roman" w:cs="Times New Roman"/>
          <w:b/>
          <w:bCs/>
          <w:spacing w:val="9"/>
          <w:sz w:val="23"/>
          <w:szCs w:val="23"/>
        </w:rPr>
        <w:t>7</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招标文件的澄清和修改</w:t>
      </w:r>
    </w:p>
    <w:p w14:paraId="40A623F0">
      <w:pPr>
        <w:spacing w:before="182" w:line="227" w:lineRule="auto"/>
        <w:ind w:left="495"/>
        <w:outlineLvl w:val="3"/>
        <w:rPr>
          <w:rFonts w:ascii="宋体" w:hAnsi="宋体" w:eastAsia="宋体" w:cs="宋体"/>
          <w:sz w:val="23"/>
          <w:szCs w:val="23"/>
        </w:rPr>
      </w:pPr>
      <w:r>
        <w:rPr>
          <w:rFonts w:ascii="宋体" w:hAnsi="宋体" w:eastAsia="宋体" w:cs="宋体"/>
          <w:spacing w:val="12"/>
          <w:sz w:val="23"/>
          <w:szCs w:val="23"/>
        </w:rPr>
        <w:t>7</w:t>
      </w:r>
      <w:r>
        <w:rPr>
          <w:rFonts w:ascii="宋体" w:hAnsi="宋体" w:eastAsia="宋体" w:cs="宋体"/>
          <w:spacing w:val="6"/>
          <w:sz w:val="23"/>
          <w:szCs w:val="23"/>
        </w:rPr>
        <w:t>.1 招标采购单位可以依法对招标文件进行澄清或者修改。</w:t>
      </w:r>
    </w:p>
    <w:p w14:paraId="77369C8C">
      <w:pPr>
        <w:spacing w:before="189" w:line="374" w:lineRule="auto"/>
        <w:ind w:left="8" w:leftChars="4" w:right="523" w:firstLine="496" w:firstLineChars="200"/>
        <w:rPr>
          <w:rFonts w:ascii="宋体" w:hAnsi="宋体" w:eastAsia="宋体" w:cs="宋体"/>
          <w:sz w:val="23"/>
          <w:szCs w:val="23"/>
        </w:rPr>
      </w:pPr>
      <w:r>
        <w:rPr>
          <w:rFonts w:ascii="宋体" w:hAnsi="宋体" w:eastAsia="宋体" w:cs="宋体"/>
          <w:spacing w:val="9"/>
          <w:sz w:val="23"/>
          <w:szCs w:val="23"/>
        </w:rPr>
        <w:t>7.2 招标采购单位对已发出的招标文件进行澄清或者修改，</w:t>
      </w:r>
      <w:r>
        <w:rPr>
          <w:rFonts w:ascii="宋体" w:hAnsi="宋体" w:eastAsia="宋体" w:cs="宋体"/>
          <w:spacing w:val="16"/>
          <w:sz w:val="23"/>
          <w:szCs w:val="23"/>
        </w:rPr>
        <w:t>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6"/>
          <w:sz w:val="23"/>
          <w:szCs w:val="23"/>
        </w:rPr>
        <w:t>上发布更正</w:t>
      </w:r>
      <w:r>
        <w:rPr>
          <w:rFonts w:ascii="宋体" w:hAnsi="宋体" w:eastAsia="宋体" w:cs="宋体"/>
          <w:spacing w:val="9"/>
          <w:sz w:val="23"/>
          <w:szCs w:val="23"/>
        </w:rPr>
        <w:t>公</w:t>
      </w:r>
      <w:r>
        <w:rPr>
          <w:rFonts w:ascii="宋体" w:hAnsi="宋体" w:eastAsia="宋体" w:cs="宋体"/>
          <w:spacing w:val="18"/>
          <w:sz w:val="23"/>
          <w:szCs w:val="23"/>
        </w:rPr>
        <w:t>告</w:t>
      </w:r>
      <w:r>
        <w:rPr>
          <w:rFonts w:hint="eastAsia" w:ascii="宋体" w:hAnsi="宋体" w:eastAsia="宋体" w:cs="宋体"/>
          <w:spacing w:val="18"/>
          <w:sz w:val="23"/>
          <w:szCs w:val="23"/>
        </w:rPr>
        <w:t>，各投标人应自行前往查看。</w:t>
      </w:r>
      <w:r>
        <w:rPr>
          <w:rFonts w:ascii="宋体" w:hAnsi="宋体" w:eastAsia="宋体" w:cs="宋体"/>
          <w:spacing w:val="16"/>
          <w:sz w:val="23"/>
          <w:szCs w:val="23"/>
        </w:rPr>
        <w:t>该</w:t>
      </w:r>
      <w:r>
        <w:rPr>
          <w:rFonts w:ascii="宋体" w:hAnsi="宋体" w:eastAsia="宋体" w:cs="宋体"/>
          <w:spacing w:val="9"/>
          <w:sz w:val="23"/>
          <w:szCs w:val="23"/>
        </w:rPr>
        <w:t>澄清或者修改的内容为招标文件的组成部分，澄清或者修改的内容可能影响投标文</w:t>
      </w:r>
      <w:r>
        <w:rPr>
          <w:rFonts w:ascii="宋体" w:hAnsi="宋体" w:eastAsia="宋体" w:cs="宋体"/>
          <w:spacing w:val="18"/>
          <w:sz w:val="23"/>
          <w:szCs w:val="23"/>
        </w:rPr>
        <w:t>件、</w:t>
      </w:r>
      <w:r>
        <w:rPr>
          <w:rFonts w:ascii="宋体" w:hAnsi="宋体" w:eastAsia="宋体" w:cs="宋体"/>
          <w:spacing w:val="16"/>
          <w:sz w:val="23"/>
          <w:szCs w:val="23"/>
        </w:rPr>
        <w:t>资</w:t>
      </w:r>
      <w:r>
        <w:rPr>
          <w:rFonts w:ascii="宋体" w:hAnsi="宋体" w:eastAsia="宋体" w:cs="宋体"/>
          <w:spacing w:val="9"/>
          <w:sz w:val="23"/>
          <w:szCs w:val="23"/>
        </w:rPr>
        <w:t>格预审申请文件编制的，</w:t>
      </w:r>
      <w:r>
        <w:rPr>
          <w:rFonts w:hint="eastAsia" w:ascii="宋体" w:hAnsi="宋体" w:eastAsia="宋体" w:cs="宋体"/>
          <w:spacing w:val="9"/>
          <w:sz w:val="23"/>
          <w:szCs w:val="23"/>
        </w:rPr>
        <w:t>招标</w:t>
      </w:r>
      <w:r>
        <w:rPr>
          <w:rFonts w:ascii="宋体" w:hAnsi="宋体" w:eastAsia="宋体" w:cs="宋体"/>
          <w:spacing w:val="9"/>
          <w:sz w:val="23"/>
          <w:szCs w:val="23"/>
        </w:rPr>
        <w:t>采购</w:t>
      </w:r>
      <w:r>
        <w:rPr>
          <w:rFonts w:hint="eastAsia" w:ascii="宋体" w:hAnsi="宋体" w:eastAsia="宋体" w:cs="宋体"/>
          <w:spacing w:val="9"/>
          <w:sz w:val="23"/>
          <w:szCs w:val="23"/>
        </w:rPr>
        <w:t>单位</w:t>
      </w:r>
      <w:r>
        <w:rPr>
          <w:rFonts w:ascii="宋体" w:hAnsi="宋体" w:eastAsia="宋体" w:cs="宋体"/>
          <w:spacing w:val="9"/>
          <w:sz w:val="23"/>
          <w:szCs w:val="23"/>
        </w:rPr>
        <w:t>发布公告的时间</w:t>
      </w:r>
      <w:r>
        <w:rPr>
          <w:rFonts w:ascii="宋体" w:hAnsi="宋体" w:eastAsia="宋体" w:cs="宋体"/>
          <w:spacing w:val="6"/>
          <w:sz w:val="23"/>
          <w:szCs w:val="23"/>
        </w:rPr>
        <w:t>，应当在投标截止时间至少15日前、提交资格预审申请文件截止时间至少3日前；不</w:t>
      </w:r>
      <w:r>
        <w:rPr>
          <w:rFonts w:ascii="宋体" w:hAnsi="宋体" w:eastAsia="宋体" w:cs="宋体"/>
          <w:spacing w:val="18"/>
          <w:sz w:val="23"/>
          <w:szCs w:val="23"/>
        </w:rPr>
        <w:t>足</w:t>
      </w:r>
      <w:r>
        <w:rPr>
          <w:rFonts w:ascii="宋体" w:hAnsi="宋体" w:eastAsia="宋体" w:cs="宋体"/>
          <w:spacing w:val="13"/>
          <w:sz w:val="23"/>
          <w:szCs w:val="23"/>
        </w:rPr>
        <w:t>上</w:t>
      </w:r>
      <w:r>
        <w:rPr>
          <w:rFonts w:ascii="宋体" w:hAnsi="宋体" w:eastAsia="宋体" w:cs="宋体"/>
          <w:spacing w:val="9"/>
          <w:sz w:val="23"/>
          <w:szCs w:val="23"/>
        </w:rPr>
        <w:t>述时间的，应当顺延提交投标文件、资格预审申请文件的截止时间。</w:t>
      </w:r>
    </w:p>
    <w:p w14:paraId="6B073C36">
      <w:pPr>
        <w:spacing w:before="189" w:line="374" w:lineRule="auto"/>
        <w:ind w:left="8" w:leftChars="4" w:right="523" w:firstLine="484" w:firstLineChars="200"/>
        <w:rPr>
          <w:rFonts w:ascii="宋体" w:hAnsi="宋体" w:eastAsia="宋体" w:cs="宋体"/>
          <w:spacing w:val="6"/>
          <w:sz w:val="23"/>
          <w:szCs w:val="23"/>
        </w:rPr>
      </w:pPr>
      <w:r>
        <w:rPr>
          <w:rFonts w:ascii="宋体" w:hAnsi="宋体" w:eastAsia="宋体" w:cs="宋体"/>
          <w:spacing w:val="6"/>
          <w:sz w:val="23"/>
          <w:szCs w:val="23"/>
        </w:rPr>
        <w:t xml:space="preserve">7.3 </w:t>
      </w:r>
      <w:r>
        <w:rPr>
          <w:rFonts w:hint="eastAsia" w:ascii="宋体" w:hAnsi="宋体" w:eastAsia="宋体" w:cs="宋体"/>
          <w:spacing w:val="6"/>
          <w:sz w:val="23"/>
          <w:szCs w:val="23"/>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机构提交疑问并电话告知招标代理机构，否则由此引起的损失由投标人自己负责。若投标人的投标文件没有按招标文件的要求提交全部资料或投标文件没有对招标文件作出实质性响应，其风险由投标人自行承担。</w:t>
      </w:r>
    </w:p>
    <w:p w14:paraId="748DDD86">
      <w:pPr>
        <w:spacing w:before="1" w:line="226" w:lineRule="auto"/>
        <w:ind w:left="577"/>
        <w:outlineLvl w:val="3"/>
        <w:rPr>
          <w:rFonts w:ascii="宋体" w:hAnsi="宋体" w:eastAsia="宋体" w:cs="宋体"/>
          <w:sz w:val="23"/>
          <w:szCs w:val="23"/>
        </w:rPr>
      </w:pPr>
    </w:p>
    <w:p w14:paraId="69FE2118">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72090DAC">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2DC8A5BF">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rPr>
        <w:t>8</w:t>
      </w:r>
      <w:r>
        <w:rPr>
          <w:rFonts w:ascii="宋体" w:hAnsi="宋体" w:eastAsia="宋体" w:cs="宋体"/>
          <w:spacing w:val="15"/>
          <w:sz w:val="23"/>
          <w:szCs w:val="23"/>
        </w:rPr>
        <w:t>.1 投标人提交的投标文件以及投标人与招标采购单位就有关投标的所有来往书面</w:t>
      </w:r>
    </w:p>
    <w:p w14:paraId="0EB85EA8">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5055E762">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21359BE0">
      <w:pPr>
        <w:sectPr>
          <w:footerReference r:id="rId13" w:type="default"/>
          <w:pgSz w:w="11907" w:h="16840"/>
          <w:pgMar w:top="400" w:right="610" w:bottom="1370" w:left="1418" w:header="0" w:footer="1191" w:gutter="0"/>
          <w:cols w:space="720" w:num="1"/>
        </w:sectPr>
      </w:pPr>
    </w:p>
    <w:p w14:paraId="0E74821E">
      <w:pPr>
        <w:spacing w:line="449" w:lineRule="auto"/>
      </w:pPr>
    </w:p>
    <w:p w14:paraId="39165AEF">
      <w:pPr>
        <w:spacing w:line="372" w:lineRule="exact"/>
        <w:textAlignment w:val="center"/>
      </w:pPr>
    </w:p>
    <w:p w14:paraId="136C104C">
      <w:pPr>
        <w:spacing w:before="46" w:line="50" w:lineRule="exact"/>
        <w:textAlignment w:val="center"/>
      </w:pPr>
    </w:p>
    <w:p w14:paraId="234DB450">
      <w:pPr>
        <w:spacing w:before="53" w:line="228" w:lineRule="auto"/>
        <w:ind w:left="3369"/>
        <w:jc w:val="both"/>
        <w:outlineLvl w:val="2"/>
        <w:rPr>
          <w:rFonts w:ascii="宋体" w:hAnsi="宋体" w:eastAsia="宋体" w:cs="宋体"/>
          <w:sz w:val="23"/>
          <w:szCs w:val="23"/>
        </w:rPr>
      </w:pPr>
      <w:r>
        <w:rPr>
          <w:rFonts w:hint="eastAsia" w:ascii="Times New Roman" w:hAnsi="Times New Roman" w:eastAsia="宋体" w:cs="Times New Roman"/>
          <w:b/>
          <w:bCs/>
          <w:spacing w:val="14"/>
          <w:sz w:val="23"/>
          <w:szCs w:val="23"/>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0DDA4224">
      <w:pPr>
        <w:spacing w:before="181" w:line="227" w:lineRule="auto"/>
        <w:ind w:left="46" w:leftChars="22" w:firstLine="446" w:firstLineChars="168"/>
        <w:rPr>
          <w:rFonts w:ascii="宋体" w:hAnsi="宋体" w:eastAsia="宋体" w:cs="宋体"/>
          <w:sz w:val="23"/>
          <w:szCs w:val="23"/>
        </w:rPr>
      </w:pPr>
      <w:r>
        <w:rPr>
          <w:rFonts w:hint="eastAsia" w:ascii="宋体" w:hAnsi="宋体" w:eastAsia="宋体" w:cs="宋体"/>
          <w:spacing w:val="18"/>
          <w:sz w:val="23"/>
          <w:szCs w:val="23"/>
        </w:rPr>
        <w:t xml:space="preserve">9.1 </w:t>
      </w: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r>
        <w:rPr>
          <w:rFonts w:ascii="宋体" w:hAnsi="宋体" w:eastAsia="宋体" w:cs="宋体"/>
          <w:spacing w:val="3"/>
          <w:sz w:val="23"/>
          <w:szCs w:val="23"/>
        </w:rPr>
        <w:t>单位</w:t>
      </w:r>
      <w:r>
        <w:rPr>
          <w:rFonts w:ascii="宋体" w:hAnsi="宋体" w:eastAsia="宋体" w:cs="宋体"/>
          <w:spacing w:val="2"/>
          <w:sz w:val="23"/>
          <w:szCs w:val="23"/>
        </w:rPr>
        <w:t>。</w:t>
      </w:r>
    </w:p>
    <w:p w14:paraId="6B50DF4A">
      <w:pPr>
        <w:spacing w:before="183" w:line="227" w:lineRule="auto"/>
        <w:ind w:left="3360" w:leftChars="1600"/>
        <w:jc w:val="both"/>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28547A95">
      <w:pPr>
        <w:spacing w:before="183" w:line="226" w:lineRule="auto"/>
        <w:ind w:left="493"/>
        <w:outlineLvl w:val="3"/>
        <w:rPr>
          <w:rFonts w:ascii="宋体" w:hAnsi="宋体" w:eastAsia="宋体" w:cs="宋体"/>
          <w:sz w:val="23"/>
          <w:szCs w:val="23"/>
        </w:rPr>
      </w:pPr>
      <w:r>
        <w:rPr>
          <w:rFonts w:hint="eastAsia" w:ascii="宋体" w:hAnsi="宋体" w:eastAsia="宋体" w:cs="宋体"/>
          <w:spacing w:val="9"/>
          <w:sz w:val="23"/>
          <w:szCs w:val="23"/>
        </w:rPr>
        <w:t xml:space="preserve">10.1 </w:t>
      </w: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32F08A12">
      <w:pPr>
        <w:spacing w:before="187" w:line="228" w:lineRule="auto"/>
        <w:ind w:left="3360" w:leftChars="1600"/>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01319961">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73CFBDA3">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70572C29">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(包括部分使用)时，不会产生因</w:t>
      </w:r>
    </w:p>
    <w:p w14:paraId="0109AD21">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2A34EDEB">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rPr>
        <w:t>2</w:t>
      </w:r>
      <w:r>
        <w:rPr>
          <w:rFonts w:ascii="宋体" w:hAnsi="宋体" w:eastAsia="宋体" w:cs="宋体"/>
          <w:spacing w:val="8"/>
          <w:sz w:val="23"/>
          <w:szCs w:val="23"/>
        </w:rPr>
        <w:t xml:space="preserve">.2 </w:t>
      </w:r>
      <w:r>
        <w:rPr>
          <w:rFonts w:hint="eastAsia" w:ascii="宋体" w:hAnsi="宋体" w:eastAsia="宋体" w:cs="宋体"/>
          <w:spacing w:val="8"/>
          <w:sz w:val="23"/>
          <w:szCs w:val="23"/>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3C7A7A8C">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2</w:t>
      </w:r>
      <w:r>
        <w:rPr>
          <w:rFonts w:ascii="宋体" w:hAnsi="宋体" w:eastAsia="宋体" w:cs="宋体"/>
          <w:spacing w:val="6"/>
          <w:sz w:val="23"/>
          <w:szCs w:val="23"/>
        </w:rPr>
        <w:t>.3 投标人如欲在项目实施过程中采用自有知识成果，需在投标文件中声明，并提供</w:t>
      </w:r>
    </w:p>
    <w:p w14:paraId="77E55F5B">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rPr>
        <w:t>招标</w:t>
      </w:r>
      <w:r>
        <w:rPr>
          <w:rFonts w:ascii="宋体" w:hAnsi="宋体" w:eastAsia="宋体" w:cs="宋体"/>
          <w:spacing w:val="9"/>
          <w:sz w:val="23"/>
          <w:szCs w:val="23"/>
        </w:rPr>
        <w:t>人享有永久使用权(含</w:t>
      </w:r>
      <w:r>
        <w:rPr>
          <w:rFonts w:hint="eastAsia" w:ascii="宋体" w:hAnsi="宋体" w:eastAsia="宋体" w:cs="宋体"/>
          <w:spacing w:val="9"/>
          <w:sz w:val="23"/>
          <w:szCs w:val="23"/>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w:t>
      </w:r>
      <w:r>
        <w:rPr>
          <w:rFonts w:hint="eastAsia" w:ascii="宋体" w:hAnsi="宋体" w:eastAsia="宋体" w:cs="宋体"/>
          <w:spacing w:val="7"/>
          <w:sz w:val="23"/>
          <w:szCs w:val="23"/>
        </w:rPr>
        <w:t>。</w:t>
      </w:r>
    </w:p>
    <w:p w14:paraId="4ED0C35F">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2</w:t>
      </w:r>
      <w:r>
        <w:rPr>
          <w:rFonts w:ascii="宋体" w:hAnsi="宋体" w:eastAsia="宋体" w:cs="宋体"/>
          <w:spacing w:val="6"/>
          <w:sz w:val="23"/>
          <w:szCs w:val="23"/>
        </w:rPr>
        <w:t>.4 如采用投标人所不拥有的知识产权，则在投标报价中必须包括合法获取该知识产</w:t>
      </w:r>
    </w:p>
    <w:p w14:paraId="10D62003">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097C42DA">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411F4F94">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3488F538">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45C6E401">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35499A6E">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08B3DF33">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4D502E94">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成本项目所需的一切费用(实质性要求)</w:t>
      </w:r>
      <w:r>
        <w:rPr>
          <w:rFonts w:hint="eastAsia" w:ascii="宋体" w:hAnsi="宋体" w:eastAsia="宋体" w:cs="宋体"/>
          <w:spacing w:val="3"/>
          <w:sz w:val="23"/>
          <w:szCs w:val="23"/>
        </w:rPr>
        <w:t>。</w:t>
      </w:r>
    </w:p>
    <w:p w14:paraId="39EBC70A">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792F3094">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或可调整的报价将不予接受，并按无效投标处理(实质性要求)</w:t>
      </w:r>
      <w:r>
        <w:rPr>
          <w:rFonts w:hint="eastAsia" w:ascii="宋体" w:hAnsi="宋体" w:eastAsia="宋体" w:cs="宋体"/>
          <w:spacing w:val="5"/>
          <w:sz w:val="23"/>
          <w:szCs w:val="23"/>
        </w:rPr>
        <w:t>。</w:t>
      </w:r>
    </w:p>
    <w:p w14:paraId="07E603BC">
      <w:pPr>
        <w:spacing w:before="186" w:line="227" w:lineRule="auto"/>
        <w:ind w:left="267" w:firstLine="254"/>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2111021C">
      <w:pPr>
        <w:ind w:left="267" w:firstLine="254"/>
        <w:sectPr>
          <w:footerReference r:id="rId14" w:type="default"/>
          <w:pgSz w:w="11907" w:h="16840"/>
          <w:pgMar w:top="400" w:right="610" w:bottom="1370" w:left="1418" w:header="0" w:footer="1191" w:gutter="0"/>
          <w:cols w:space="720" w:num="1"/>
        </w:sectPr>
      </w:pPr>
    </w:p>
    <w:p w14:paraId="47ED6F0F">
      <w:pPr>
        <w:spacing w:line="449" w:lineRule="auto"/>
        <w:ind w:left="267" w:firstLine="254"/>
      </w:pPr>
    </w:p>
    <w:p w14:paraId="3492B366">
      <w:pPr>
        <w:spacing w:line="372" w:lineRule="exact"/>
        <w:ind w:left="267" w:firstLine="254"/>
        <w:textAlignment w:val="center"/>
      </w:pPr>
    </w:p>
    <w:p w14:paraId="5E04CCBA">
      <w:pPr>
        <w:spacing w:before="46" w:line="50" w:lineRule="exact"/>
        <w:ind w:left="267" w:firstLine="254"/>
        <w:textAlignment w:val="center"/>
      </w:pPr>
    </w:p>
    <w:p w14:paraId="064976CE">
      <w:pPr>
        <w:spacing w:before="53" w:line="227" w:lineRule="auto"/>
        <w:ind w:left="267" w:firstLine="254"/>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46D506C1">
      <w:pPr>
        <w:spacing w:before="182" w:line="227" w:lineRule="auto"/>
        <w:ind w:left="267" w:firstLine="254"/>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6025D809">
      <w:pPr>
        <w:spacing w:before="186" w:line="227" w:lineRule="auto"/>
        <w:ind w:left="267" w:firstLine="254"/>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3ACD5636">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3E72F37A">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rPr>
        <w:t>4</w:t>
      </w:r>
      <w:r>
        <w:rPr>
          <w:rFonts w:ascii="宋体" w:hAnsi="宋体" w:eastAsia="宋体" w:cs="宋体"/>
          <w:spacing w:val="7"/>
          <w:sz w:val="23"/>
          <w:szCs w:val="23"/>
        </w:rPr>
        <w:t>.1 投标人应执行招标文件第三章的规定要求。</w:t>
      </w:r>
    </w:p>
    <w:p w14:paraId="4F504712">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0793E2EC">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5999F7C">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7E073722">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7655DE6E">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rPr>
        <w:t>5</w:t>
      </w:r>
      <w:r>
        <w:rPr>
          <w:rFonts w:ascii="宋体" w:hAnsi="宋体" w:eastAsia="宋体" w:cs="宋体"/>
          <w:spacing w:val="5"/>
          <w:sz w:val="23"/>
          <w:szCs w:val="23"/>
        </w:rPr>
        <w:t>.2 投标保证金交款方式：详见投标人须知附表。</w:t>
      </w:r>
    </w:p>
    <w:p w14:paraId="0736180F">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4EF9CBD2">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60DFA716">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08E1CAFF">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27515093">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rPr>
        <w:t>招标</w:t>
      </w:r>
      <w:r>
        <w:rPr>
          <w:rFonts w:ascii="宋体" w:hAnsi="宋体" w:eastAsia="宋体" w:cs="宋体"/>
          <w:spacing w:val="6"/>
          <w:sz w:val="23"/>
          <w:szCs w:val="23"/>
        </w:rPr>
        <w:t>代理机构将不予退还投标人交纳的投标保证金：</w:t>
      </w:r>
    </w:p>
    <w:p w14:paraId="684310D1">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7A4B558F">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rPr>
        <w:t>招标</w:t>
      </w:r>
      <w:r>
        <w:rPr>
          <w:rFonts w:ascii="宋体" w:hAnsi="宋体" w:eastAsia="宋体" w:cs="宋体"/>
          <w:spacing w:val="12"/>
          <w:sz w:val="23"/>
          <w:szCs w:val="23"/>
        </w:rPr>
        <w:t>人确定中标人以前放弃中标候选资格的；</w:t>
      </w:r>
    </w:p>
    <w:p w14:paraId="7B2B0F7C">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41C5A2A1">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人签订合同的；</w:t>
      </w:r>
    </w:p>
    <w:p w14:paraId="7F801697">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rPr>
        <w:t>缴纳</w:t>
      </w:r>
      <w:r>
        <w:rPr>
          <w:rFonts w:ascii="宋体" w:hAnsi="宋体" w:eastAsia="宋体" w:cs="宋体"/>
          <w:spacing w:val="12"/>
          <w:sz w:val="23"/>
          <w:szCs w:val="23"/>
        </w:rPr>
        <w:t>履约保证金的；</w:t>
      </w:r>
    </w:p>
    <w:p w14:paraId="03BF9F87">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7C691D5D">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0FB6056F">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6491A2B4">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3A26FFF1">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2F952109">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rPr>
        <w:t>招标</w:t>
      </w:r>
      <w:r>
        <w:rPr>
          <w:rFonts w:ascii="宋体" w:hAnsi="宋体" w:eastAsia="宋体" w:cs="宋体"/>
          <w:spacing w:val="8"/>
          <w:sz w:val="23"/>
          <w:szCs w:val="23"/>
        </w:rPr>
        <w:t>人可于投标有效期届满之前与投标人协商延长投标有效</w:t>
      </w:r>
    </w:p>
    <w:p w14:paraId="45E0D04E">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rPr>
        <w:t>招标</w:t>
      </w:r>
      <w:r>
        <w:rPr>
          <w:rFonts w:ascii="宋体" w:hAnsi="宋体" w:eastAsia="宋体" w:cs="宋体"/>
          <w:spacing w:val="9"/>
          <w:sz w:val="23"/>
          <w:szCs w:val="23"/>
        </w:rPr>
        <w:t>活动，但由此给投标人造</w:t>
      </w:r>
    </w:p>
    <w:p w14:paraId="53F34D8C">
      <w:pPr>
        <w:sectPr>
          <w:footerReference r:id="rId15" w:type="default"/>
          <w:pgSz w:w="11907" w:h="16840"/>
          <w:pgMar w:top="400" w:right="610" w:bottom="1370" w:left="1418" w:header="0" w:footer="1193" w:gutter="0"/>
          <w:cols w:space="720" w:num="1"/>
        </w:sectPr>
      </w:pPr>
    </w:p>
    <w:p w14:paraId="5510F32E">
      <w:pPr>
        <w:spacing w:line="449" w:lineRule="auto"/>
      </w:pPr>
    </w:p>
    <w:p w14:paraId="29901B74">
      <w:pPr>
        <w:spacing w:line="372" w:lineRule="exact"/>
        <w:textAlignment w:val="center"/>
      </w:pPr>
    </w:p>
    <w:p w14:paraId="6E415F3D">
      <w:pPr>
        <w:spacing w:before="46" w:line="50" w:lineRule="exact"/>
        <w:textAlignment w:val="center"/>
      </w:pPr>
    </w:p>
    <w:p w14:paraId="6E26711D">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35174EA7">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rPr>
        <w:t>招标</w:t>
      </w:r>
      <w:r>
        <w:rPr>
          <w:rFonts w:ascii="宋体" w:hAnsi="宋体" w:eastAsia="宋体" w:cs="宋体"/>
          <w:spacing w:val="11"/>
          <w:sz w:val="23"/>
          <w:szCs w:val="23"/>
        </w:rPr>
        <w:t>人可于投标有效期届满之前与投标人协</w:t>
      </w:r>
    </w:p>
    <w:p w14:paraId="7E97087A">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6B6CBF6D">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2B5F5380">
      <w:pPr>
        <w:spacing w:before="164" w:line="360" w:lineRule="auto"/>
        <w:ind w:firstLine="548" w:firstLineChars="200"/>
        <w:outlineLvl w:val="3"/>
        <w:rPr>
          <w:rFonts w:ascii="宋体" w:hAnsi="宋体" w:eastAsia="宋体" w:cs="宋体"/>
          <w:spacing w:val="11"/>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rPr>
        <w:t>7</w:t>
      </w:r>
      <w:r>
        <w:rPr>
          <w:rFonts w:ascii="宋体" w:hAnsi="宋体" w:eastAsia="宋体" w:cs="宋体"/>
          <w:spacing w:val="22"/>
          <w:sz w:val="23"/>
          <w:szCs w:val="23"/>
        </w:rPr>
        <w:t xml:space="preserve">.1 </w:t>
      </w:r>
      <w:r>
        <w:rPr>
          <w:rFonts w:ascii="宋体" w:hAnsi="宋体" w:eastAsia="宋体" w:cs="宋体"/>
          <w:spacing w:val="11"/>
          <w:sz w:val="23"/>
          <w:szCs w:val="23"/>
        </w:rPr>
        <w:t>投标人应当准备投标文件正本 1 份、副本 4 份、电子文档 1 份 (U 盘一份) ， 以及用于开标唱标单独提交的“开标一览表” (1份) 。投标文件的正本和副本应在其封面右上角清楚地标明“正本”或“副本”字样。若正本和副本有不一致的内容，以正本书面投标文件为准。</w:t>
      </w:r>
    </w:p>
    <w:p w14:paraId="1F2F3F0B">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.2 投标文件的正本和副本均需打印或用不褪色、不变质的墨水书写，并由投标人的</w:t>
      </w:r>
    </w:p>
    <w:p w14:paraId="1E11E5B1">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5070D966">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.3 投标文件的打印和书写应清楚工整，任何行间插字、涂改或增删，必须由投标人</w:t>
      </w:r>
    </w:p>
    <w:p w14:paraId="790ABB7B">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0F6ABDC7">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.4 投标文件正本和副本原则上应当采取胶装方式装订成册，不得散装或者合页装订</w:t>
      </w:r>
    </w:p>
    <w:p w14:paraId="73946198">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hint="eastAsia" w:ascii="宋体" w:hAnsi="宋体" w:eastAsia="宋体" w:cs="宋体"/>
          <w:spacing w:val="19"/>
          <w:sz w:val="23"/>
          <w:szCs w:val="23"/>
        </w:rPr>
        <w:t>。</w:t>
      </w:r>
    </w:p>
    <w:p w14:paraId="485B40FE">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rPr>
        <w:t>7</w:t>
      </w:r>
      <w:r>
        <w:rPr>
          <w:rFonts w:ascii="宋体" w:hAnsi="宋体" w:eastAsia="宋体" w:cs="宋体"/>
          <w:spacing w:val="8"/>
          <w:sz w:val="23"/>
          <w:szCs w:val="23"/>
        </w:rPr>
        <w:t>.5 投标文件应根据招标文件的要求制作，签署、盖章和内容应完整。</w:t>
      </w:r>
    </w:p>
    <w:p w14:paraId="610EF9DA">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50148B1F">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705741FB">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11CCB18F">
      <w:pPr>
        <w:spacing w:before="184" w:line="227" w:lineRule="auto"/>
        <w:ind w:left="521" w:leftChars="24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263CD388">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61DA097D">
      <w:pPr>
        <w:spacing w:before="182" w:line="378" w:lineRule="auto"/>
        <w:ind w:left="9" w:right="523" w:firstLine="47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8</w:t>
      </w:r>
      <w:r>
        <w:rPr>
          <w:rFonts w:ascii="宋体" w:hAnsi="宋体" w:eastAsia="宋体" w:cs="宋体"/>
          <w:spacing w:val="14"/>
          <w:sz w:val="23"/>
          <w:szCs w:val="23"/>
        </w:rPr>
        <w:t xml:space="preserve">.2 </w:t>
      </w:r>
      <w:r>
        <w:rPr>
          <w:rFonts w:ascii="宋体" w:hAnsi="宋体" w:eastAsia="宋体" w:cs="宋体"/>
          <w:spacing w:val="6"/>
          <w:sz w:val="23"/>
          <w:szCs w:val="23"/>
        </w:rPr>
        <w:t>投标文件包括正本、副本和用于开标唱标单独提交的“开标一览表”。投标文件应当密封，其</w:t>
      </w:r>
      <w:r>
        <w:rPr>
          <w:rFonts w:ascii="宋体" w:hAnsi="宋体" w:eastAsia="宋体" w:cs="宋体"/>
          <w:spacing w:val="4"/>
          <w:sz w:val="23"/>
          <w:szCs w:val="23"/>
        </w:rPr>
        <w:t>中</w:t>
      </w:r>
      <w:r>
        <w:rPr>
          <w:rFonts w:ascii="宋体" w:hAnsi="宋体" w:eastAsia="宋体" w:cs="宋体"/>
          <w:spacing w:val="3"/>
          <w:sz w:val="23"/>
          <w:szCs w:val="23"/>
        </w:rPr>
        <w:t>：“开标一览表”单独密封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w:t>
      </w:r>
      <w:r>
        <w:rPr>
          <w:rFonts w:hint="eastAsia" w:ascii="宋体" w:hAnsi="宋体" w:eastAsia="宋体" w:cs="宋体"/>
          <w:spacing w:val="9"/>
          <w:sz w:val="23"/>
          <w:szCs w:val="23"/>
        </w:rPr>
        <w:t>（</w:t>
      </w:r>
      <w:r>
        <w:rPr>
          <w:rFonts w:ascii="宋体" w:hAnsi="宋体" w:eastAsia="宋体" w:cs="宋体"/>
          <w:spacing w:val="9"/>
          <w:sz w:val="23"/>
          <w:szCs w:val="23"/>
        </w:rPr>
        <w:t>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1AC12331">
      <w:pPr>
        <w:sectPr>
          <w:footerReference r:id="rId16" w:type="default"/>
          <w:pgSz w:w="11907" w:h="16840"/>
          <w:pgMar w:top="400" w:right="610" w:bottom="1370" w:left="1418" w:header="0" w:footer="1191" w:gutter="0"/>
          <w:cols w:space="720" w:num="1"/>
        </w:sectPr>
      </w:pPr>
    </w:p>
    <w:p w14:paraId="69BC416D">
      <w:pPr>
        <w:spacing w:line="449" w:lineRule="auto"/>
      </w:pPr>
    </w:p>
    <w:p w14:paraId="7F106AEB">
      <w:pPr>
        <w:spacing w:line="372" w:lineRule="exact"/>
        <w:textAlignment w:val="center"/>
      </w:pPr>
    </w:p>
    <w:p w14:paraId="3AFD3771">
      <w:pPr>
        <w:spacing w:before="46" w:line="50" w:lineRule="exact"/>
        <w:textAlignment w:val="center"/>
      </w:pPr>
    </w:p>
    <w:p w14:paraId="5D338C0F">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20567DF7">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35B41434">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5F75D5D2">
      <w:pPr>
        <w:spacing w:line="226" w:lineRule="auto"/>
        <w:ind w:left="473"/>
        <w:rPr>
          <w:rFonts w:ascii="宋体" w:hAnsi="宋体" w:eastAsia="宋体" w:cs="宋体"/>
          <w:sz w:val="23"/>
          <w:szCs w:val="23"/>
        </w:rPr>
      </w:pPr>
      <w:r>
        <w:rPr>
          <w:rFonts w:hint="eastAsia" w:ascii="宋体" w:hAnsi="宋体" w:eastAsia="宋体" w:cs="宋体"/>
          <w:spacing w:val="8"/>
          <w:sz w:val="23"/>
          <w:szCs w:val="23"/>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4E3D8780">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02D8500D">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rPr>
        <w:t>招标</w:t>
      </w:r>
      <w:r>
        <w:rPr>
          <w:rFonts w:ascii="宋体" w:hAnsi="宋体" w:eastAsia="宋体" w:cs="宋体"/>
          <w:spacing w:val="9"/>
          <w:sz w:val="23"/>
          <w:szCs w:val="23"/>
        </w:rPr>
        <w:t>代理机构。</w:t>
      </w:r>
    </w:p>
    <w:p w14:paraId="27D7537C">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rPr>
        <w:t>8</w:t>
      </w:r>
      <w:r>
        <w:rPr>
          <w:rFonts w:ascii="宋体" w:hAnsi="宋体" w:eastAsia="宋体" w:cs="宋体"/>
          <w:spacing w:val="5"/>
          <w:sz w:val="23"/>
          <w:szCs w:val="23"/>
        </w:rPr>
        <w:t xml:space="preserve"> 条规定进行密封和标注，并在密封袋上标注“修改”字样。</w:t>
      </w:r>
    </w:p>
    <w:p w14:paraId="74ABAB76">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6FE0BFE8">
      <w:pPr>
        <w:spacing w:before="184" w:line="230" w:lineRule="auto"/>
        <w:ind w:left="29"/>
        <w:rPr>
          <w:rFonts w:ascii="宋体" w:hAnsi="宋体" w:eastAsia="宋体" w:cs="宋体"/>
          <w:sz w:val="23"/>
          <w:szCs w:val="23"/>
        </w:rPr>
      </w:pP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16AC9542">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5B7ABE7A">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35352807">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6BC896DA">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70BD98F0">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74C41451">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402EEB99">
      <w:pPr>
        <w:sectPr>
          <w:footerReference r:id="rId17" w:type="default"/>
          <w:pgSz w:w="11907" w:h="16840"/>
          <w:pgMar w:top="400" w:right="610" w:bottom="1370" w:left="1418" w:header="0" w:footer="1193" w:gutter="0"/>
          <w:cols w:space="720" w:num="1"/>
        </w:sectPr>
      </w:pPr>
    </w:p>
    <w:p w14:paraId="6F3B177E">
      <w:pPr>
        <w:spacing w:line="449" w:lineRule="auto"/>
      </w:pPr>
    </w:p>
    <w:p w14:paraId="25BBB381">
      <w:pPr>
        <w:spacing w:line="372" w:lineRule="exact"/>
        <w:textAlignment w:val="center"/>
      </w:pPr>
    </w:p>
    <w:p w14:paraId="210E0BE1">
      <w:pPr>
        <w:spacing w:before="46" w:line="50" w:lineRule="exact"/>
        <w:textAlignment w:val="center"/>
      </w:pPr>
    </w:p>
    <w:p w14:paraId="0466C504">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20ED055D">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rPr>
        <w:t>1</w:t>
      </w:r>
      <w:r>
        <w:rPr>
          <w:rFonts w:ascii="宋体" w:hAnsi="宋体" w:eastAsia="宋体" w:cs="宋体"/>
          <w:spacing w:val="8"/>
          <w:sz w:val="23"/>
          <w:szCs w:val="23"/>
        </w:rPr>
        <w:t>.4 投标文件报价出现前后不一致的，按照下列规定修正：</w:t>
      </w:r>
    </w:p>
    <w:p w14:paraId="5CBCD5A4">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045B1D78">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76C8060C">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16F1EFF6">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4C3C7EFC">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4D3D37BE">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59AD70F4">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rPr>
        <w:t>1</w:t>
      </w:r>
      <w:r>
        <w:rPr>
          <w:rFonts w:ascii="宋体" w:hAnsi="宋体" w:eastAsia="宋体" w:cs="宋体"/>
          <w:spacing w:val="8"/>
          <w:sz w:val="23"/>
          <w:szCs w:val="23"/>
        </w:rPr>
        <w:t>.6 开标时属于下列情况之一的，将作为无效投标处理</w:t>
      </w:r>
      <w:r>
        <w:rPr>
          <w:rFonts w:hint="eastAsia" w:ascii="宋体" w:hAnsi="宋体" w:eastAsia="宋体" w:cs="宋体"/>
          <w:spacing w:val="8"/>
          <w:sz w:val="23"/>
          <w:szCs w:val="23"/>
        </w:rPr>
        <w:t>：</w:t>
      </w:r>
    </w:p>
    <w:p w14:paraId="224874B1">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0A306FDE">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71414386">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6B772080">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534E3073">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797E0D2B">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1)宣布开标会开始，开标由</w:t>
      </w:r>
      <w:r>
        <w:rPr>
          <w:rFonts w:hint="eastAsia" w:ascii="宋体" w:hAnsi="宋体" w:eastAsia="宋体" w:cs="宋体"/>
          <w:spacing w:val="15"/>
          <w:sz w:val="23"/>
          <w:szCs w:val="23"/>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4B87CC62">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(2)宣布会场纪律和有关注意事项</w:t>
      </w:r>
      <w:r>
        <w:rPr>
          <w:rFonts w:ascii="宋体" w:hAnsi="宋体" w:eastAsia="宋体" w:cs="宋体"/>
          <w:spacing w:val="11"/>
          <w:sz w:val="23"/>
          <w:szCs w:val="23"/>
        </w:rPr>
        <w:t>。</w:t>
      </w:r>
    </w:p>
    <w:p w14:paraId="7DBCFF4F">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3)根据投标人或者其推选的代表对投标文件密封的检查结果，当众宣布投标文件</w:t>
      </w:r>
    </w:p>
    <w:p w14:paraId="769F62EA">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07D4C935">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)开标唱标。主持人宣布开标后，由现场工作人员按任意顺序对投标人的“开标一</w:t>
      </w:r>
    </w:p>
    <w:p w14:paraId="311A1BF5">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3D7A486D">
      <w:pPr>
        <w:sectPr>
          <w:footerReference r:id="rId18" w:type="default"/>
          <w:pgSz w:w="11907" w:h="16840"/>
          <w:pgMar w:top="400" w:right="610" w:bottom="1370" w:left="1418" w:header="0" w:footer="1193" w:gutter="0"/>
          <w:cols w:space="720" w:num="1"/>
        </w:sectPr>
      </w:pPr>
    </w:p>
    <w:p w14:paraId="629CE9BD">
      <w:pPr>
        <w:spacing w:line="449" w:lineRule="auto"/>
      </w:pPr>
    </w:p>
    <w:p w14:paraId="4D0F6BB9">
      <w:pPr>
        <w:spacing w:line="372" w:lineRule="exact"/>
        <w:textAlignment w:val="center"/>
      </w:pPr>
    </w:p>
    <w:p w14:paraId="66622A72">
      <w:pPr>
        <w:spacing w:before="46" w:line="50" w:lineRule="exact"/>
        <w:textAlignment w:val="center"/>
      </w:pPr>
    </w:p>
    <w:p w14:paraId="62C3B771">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3049EF5E">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投标人代表对开标过程和开标记录有疑义，以及认为</w:t>
      </w:r>
      <w:r>
        <w:rPr>
          <w:rFonts w:hint="eastAsia" w:ascii="宋体" w:hAnsi="宋体" w:eastAsia="宋体" w:cs="宋体"/>
          <w:spacing w:val="11"/>
          <w:sz w:val="23"/>
          <w:szCs w:val="23"/>
        </w:rPr>
        <w:t>招标</w:t>
      </w:r>
      <w:r>
        <w:rPr>
          <w:rFonts w:ascii="宋体" w:hAnsi="宋体" w:eastAsia="宋体" w:cs="宋体"/>
          <w:spacing w:val="11"/>
          <w:sz w:val="23"/>
          <w:szCs w:val="23"/>
        </w:rPr>
        <w:t>人、</w:t>
      </w:r>
      <w:r>
        <w:rPr>
          <w:rFonts w:hint="eastAsia" w:ascii="宋体" w:hAnsi="宋体" w:eastAsia="宋体" w:cs="宋体"/>
          <w:spacing w:val="11"/>
          <w:sz w:val="23"/>
          <w:szCs w:val="23"/>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rPr>
        <w:t>招标</w:t>
      </w:r>
      <w:r>
        <w:rPr>
          <w:rFonts w:ascii="宋体" w:hAnsi="宋体" w:eastAsia="宋体" w:cs="宋体"/>
          <w:spacing w:val="9"/>
          <w:sz w:val="23"/>
          <w:szCs w:val="23"/>
        </w:rPr>
        <w:t>人、</w:t>
      </w:r>
      <w:r>
        <w:rPr>
          <w:rFonts w:hint="eastAsia" w:ascii="宋体" w:hAnsi="宋体" w:eastAsia="宋体" w:cs="宋体"/>
          <w:spacing w:val="9"/>
          <w:sz w:val="23"/>
          <w:szCs w:val="23"/>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w:t>
      </w:r>
      <w:r>
        <w:rPr>
          <w:rFonts w:hint="eastAsia" w:ascii="宋体" w:hAnsi="宋体" w:eastAsia="宋体" w:cs="宋体"/>
          <w:spacing w:val="16"/>
          <w:sz w:val="23"/>
          <w:szCs w:val="23"/>
        </w:rPr>
        <w:t>提出异议</w:t>
      </w:r>
      <w:r>
        <w:rPr>
          <w:rFonts w:ascii="宋体" w:hAnsi="宋体" w:eastAsia="宋体" w:cs="宋体"/>
          <w:spacing w:val="16"/>
          <w:sz w:val="23"/>
          <w:szCs w:val="23"/>
        </w:rPr>
        <w:t>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7AC1FBAE">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)主持人宣布开标会结束。所有投标人代表应立即退场 (招标</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7E1F06D8">
      <w:pPr>
        <w:spacing w:line="353" w:lineRule="auto"/>
      </w:pPr>
    </w:p>
    <w:p w14:paraId="66B1EE58">
      <w:pPr>
        <w:spacing w:before="75" w:line="228" w:lineRule="auto"/>
        <w:ind w:left="21" w:leftChars="10" w:right="193" w:rightChars="92" w:firstLine="483" w:firstLineChars="169"/>
        <w:jc w:val="both"/>
        <w:rPr>
          <w:rFonts w:ascii="宋体" w:hAnsi="宋体" w:eastAsia="宋体" w:cs="宋体"/>
          <w:sz w:val="23"/>
          <w:szCs w:val="23"/>
        </w:rPr>
      </w:pPr>
      <w:r>
        <w:rPr>
          <w:rFonts w:ascii="宋体" w:hAnsi="宋体" w:eastAsia="宋体" w:cs="宋体"/>
          <w:spacing w:val="28"/>
          <w:sz w:val="23"/>
          <w:szCs w:val="23"/>
        </w:rPr>
        <w:t>(7)投</w:t>
      </w:r>
      <w:r>
        <w:rPr>
          <w:rFonts w:ascii="宋体" w:hAnsi="宋体" w:eastAsia="宋体" w:cs="宋体"/>
          <w:spacing w:val="13"/>
          <w:sz w:val="23"/>
          <w:szCs w:val="23"/>
        </w:rPr>
        <w:t>标人未参加开标的，视同认可开标结果。</w:t>
      </w:r>
    </w:p>
    <w:p w14:paraId="27AACF41"/>
    <w:p w14:paraId="171E7C16"/>
    <w:p w14:paraId="0F047654">
      <w:pPr>
        <w:spacing w:line="241" w:lineRule="auto"/>
      </w:pPr>
    </w:p>
    <w:p w14:paraId="06AF01AC">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7954E59D">
      <w:pPr>
        <w:spacing w:before="302" w:line="228" w:lineRule="auto"/>
        <w:ind w:left="490"/>
        <w:rPr>
          <w:rFonts w:ascii="宋体" w:hAnsi="宋体" w:eastAsia="宋体" w:cs="宋体"/>
          <w:sz w:val="23"/>
          <w:szCs w:val="23"/>
        </w:rPr>
      </w:pPr>
      <w:r>
        <w:rPr>
          <w:rFonts w:hint="eastAsia" w:ascii="宋体" w:hAnsi="宋体" w:eastAsia="宋体" w:cs="宋体"/>
          <w:spacing w:val="18"/>
          <w:sz w:val="23"/>
          <w:szCs w:val="23"/>
        </w:rPr>
        <w:t xml:space="preserve">23.1 </w:t>
      </w: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57305F86">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3D66E899">
      <w:pPr>
        <w:spacing w:before="307" w:line="227" w:lineRule="auto"/>
        <w:ind w:left="488"/>
        <w:rPr>
          <w:rFonts w:ascii="宋体" w:hAnsi="宋体" w:eastAsia="宋体" w:cs="宋体"/>
          <w:sz w:val="23"/>
          <w:szCs w:val="23"/>
        </w:rPr>
      </w:pPr>
      <w:r>
        <w:rPr>
          <w:rFonts w:hint="eastAsia" w:ascii="宋体" w:hAnsi="宋体" w:eastAsia="宋体" w:cs="宋体"/>
          <w:spacing w:val="18"/>
          <w:sz w:val="23"/>
          <w:szCs w:val="23"/>
        </w:rPr>
        <w:t xml:space="preserve">24.1 </w:t>
      </w: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58B6F232">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621EF01A">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14:paraId="421C47F8">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5</w:t>
      </w:r>
      <w:r>
        <w:rPr>
          <w:rFonts w:ascii="宋体" w:hAnsi="宋体" w:eastAsia="宋体" w:cs="宋体"/>
          <w:spacing w:val="12"/>
          <w:sz w:val="23"/>
          <w:szCs w:val="23"/>
        </w:rPr>
        <w:t>.2 中标通知书对</w:t>
      </w:r>
      <w:r>
        <w:rPr>
          <w:rFonts w:hint="eastAsia" w:ascii="宋体" w:hAnsi="宋体" w:eastAsia="宋体" w:cs="宋体"/>
          <w:spacing w:val="12"/>
          <w:sz w:val="23"/>
          <w:szCs w:val="23"/>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7DAA9E32">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w:t>
      </w:r>
      <w:r>
        <w:rPr>
          <w:rFonts w:hint="eastAsia" w:ascii="宋体" w:hAnsi="宋体" w:eastAsia="宋体" w:cs="宋体"/>
          <w:spacing w:val="9"/>
          <w:sz w:val="23"/>
          <w:szCs w:val="23"/>
        </w:rPr>
        <w:t>通知书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64A61C55">
      <w:pPr>
        <w:sectPr>
          <w:footerReference r:id="rId19" w:type="default"/>
          <w:pgSz w:w="11907" w:h="16840"/>
          <w:pgMar w:top="400" w:right="610" w:bottom="1370" w:left="1418" w:header="0" w:footer="1193" w:gutter="0"/>
          <w:cols w:space="720" w:num="1"/>
        </w:sectPr>
      </w:pPr>
    </w:p>
    <w:p w14:paraId="797B872B">
      <w:pPr>
        <w:spacing w:line="449" w:lineRule="auto"/>
      </w:pPr>
    </w:p>
    <w:p w14:paraId="463326BE">
      <w:pPr>
        <w:spacing w:line="372" w:lineRule="exact"/>
        <w:textAlignment w:val="center"/>
      </w:pPr>
    </w:p>
    <w:p w14:paraId="32E7F854">
      <w:pPr>
        <w:spacing w:before="46" w:line="50" w:lineRule="exact"/>
        <w:textAlignment w:val="center"/>
      </w:pPr>
    </w:p>
    <w:p w14:paraId="1431F905">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rPr>
        <w:t>5</w:t>
      </w:r>
      <w:r>
        <w:rPr>
          <w:rFonts w:ascii="宋体" w:hAnsi="宋体" w:eastAsia="宋体" w:cs="宋体"/>
          <w:spacing w:val="3"/>
          <w:sz w:val="23"/>
          <w:szCs w:val="23"/>
        </w:rPr>
        <w:t>.4 中标公告发出后，中标供应商自行领取中标通知书的，可凭有效身份</w:t>
      </w:r>
      <w:r>
        <w:rPr>
          <w:rFonts w:hint="eastAsia" w:ascii="宋体" w:hAnsi="宋体" w:eastAsia="宋体" w:cs="宋体"/>
          <w:spacing w:val="3"/>
          <w:sz w:val="23"/>
          <w:szCs w:val="23"/>
        </w:rPr>
        <w:t>证</w:t>
      </w:r>
      <w:r>
        <w:rPr>
          <w:rFonts w:ascii="宋体" w:hAnsi="宋体" w:eastAsia="宋体" w:cs="宋体"/>
          <w:spacing w:val="3"/>
          <w:sz w:val="23"/>
          <w:szCs w:val="23"/>
        </w:rPr>
        <w:t>件</w:t>
      </w:r>
      <w:r>
        <w:rPr>
          <w:rFonts w:ascii="宋体" w:hAnsi="宋体" w:eastAsia="宋体" w:cs="宋体"/>
          <w:spacing w:val="9"/>
          <w:sz w:val="23"/>
          <w:szCs w:val="23"/>
        </w:rPr>
        <w:t>到</w:t>
      </w:r>
      <w:r>
        <w:rPr>
          <w:rFonts w:hint="eastAsia" w:ascii="宋体" w:hAnsi="宋体" w:eastAsia="宋体" w:cs="宋体"/>
          <w:spacing w:val="9"/>
          <w:sz w:val="23"/>
          <w:szCs w:val="23"/>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7C59BB82">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5C632FB7">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49580688">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2CCDFC8E">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772A917E">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7FC59B60">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45167A0A">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6EF9ACD3">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7BA0EC8">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781EAA0B">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1D498D42">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6450B4B6">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w:t>
      </w:r>
      <w:r>
        <w:rPr>
          <w:rFonts w:hint="eastAsia" w:ascii="宋体" w:hAnsi="宋体" w:eastAsia="宋体" w:cs="宋体"/>
          <w:spacing w:val="9"/>
          <w:sz w:val="23"/>
          <w:szCs w:val="23"/>
        </w:rPr>
        <w:t>10%</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5F19430F">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0BA551BA">
      <w:pPr>
        <w:spacing w:before="141" w:line="355" w:lineRule="exact"/>
        <w:ind w:left="493" w:leftChars="235"/>
        <w:rPr>
          <w:rFonts w:ascii="宋体" w:hAnsi="宋体" w:eastAsia="宋体" w:cs="宋体"/>
          <w:sz w:val="23"/>
          <w:szCs w:val="23"/>
        </w:rPr>
      </w:pPr>
      <w:r>
        <w:rPr>
          <w:rFonts w:hint="eastAsia" w:ascii="宋体" w:hAnsi="宋体" w:eastAsia="宋体" w:cs="宋体"/>
          <w:spacing w:val="3"/>
          <w:sz w:val="23"/>
          <w:szCs w:val="23"/>
        </w:rPr>
        <w:t xml:space="preserve">29.1 </w:t>
      </w:r>
      <w:r>
        <w:rPr>
          <w:rFonts w:hint="eastAsia" w:ascii="Times New Roman" w:hAnsi="Times New Roman" w:eastAsia="宋体" w:cs="Times New Roman"/>
          <w:color w:val="auto"/>
          <w:spacing w:val="2"/>
          <w:position w:val="4"/>
          <w:sz w:val="23"/>
          <w:szCs w:val="23"/>
        </w:rPr>
        <w:t>履约保证金金额：中标价款的10%</w:t>
      </w:r>
    </w:p>
    <w:p w14:paraId="3EBB2BE4">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w:t>
      </w:r>
      <w:r>
        <w:rPr>
          <w:rFonts w:hint="eastAsia" w:ascii="宋体" w:hAnsi="宋体" w:eastAsia="宋体" w:cs="宋体"/>
          <w:spacing w:val="8"/>
          <w:sz w:val="23"/>
          <w:szCs w:val="23"/>
        </w:rPr>
        <w:t>转账</w:t>
      </w:r>
      <w:r>
        <w:rPr>
          <w:rFonts w:ascii="宋体" w:hAnsi="宋体" w:eastAsia="宋体" w:cs="宋体"/>
          <w:spacing w:val="12"/>
          <w:sz w:val="23"/>
          <w:szCs w:val="23"/>
        </w:rPr>
        <w:t>或者金融机构出具的保函等</w:t>
      </w:r>
    </w:p>
    <w:p w14:paraId="6F8865BE">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w:t>
      </w:r>
      <w:r>
        <w:rPr>
          <w:rFonts w:hint="eastAsia" w:ascii="宋体" w:hAnsi="宋体" w:eastAsia="宋体" w:cs="宋体"/>
          <w:spacing w:val="5"/>
          <w:sz w:val="23"/>
          <w:szCs w:val="23"/>
        </w:rPr>
        <w:t>分给</w:t>
      </w:r>
      <w:r>
        <w:rPr>
          <w:rFonts w:ascii="宋体" w:hAnsi="宋体" w:eastAsia="宋体" w:cs="宋体"/>
          <w:spacing w:val="5"/>
          <w:sz w:val="23"/>
          <w:szCs w:val="23"/>
        </w:rPr>
        <w:t>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rPr>
        <w:t>招标</w:t>
      </w:r>
      <w:r>
        <w:rPr>
          <w:rFonts w:ascii="宋体" w:hAnsi="宋体" w:eastAsia="宋体" w:cs="宋体"/>
          <w:spacing w:val="9"/>
          <w:sz w:val="23"/>
          <w:szCs w:val="23"/>
        </w:rPr>
        <w:t>人签订的采购合同中明确。</w:t>
      </w:r>
    </w:p>
    <w:p w14:paraId="384FF101">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7C21D813">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2735DF4C">
      <w:pPr>
        <w:spacing w:line="228" w:lineRule="auto"/>
        <w:ind w:left="4290"/>
        <w:outlineLvl w:val="2"/>
        <w:rPr>
          <w:rFonts w:ascii="Times New Roman" w:hAnsi="Times New Roman" w:eastAsia="Times New Roman" w:cs="Times New Roman"/>
          <w:b/>
          <w:bCs/>
          <w:spacing w:val="9"/>
          <w:sz w:val="23"/>
          <w:szCs w:val="23"/>
        </w:rPr>
      </w:pPr>
    </w:p>
    <w:p w14:paraId="305612DE">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20C8682D">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rPr>
        <w:t>30.1 招标</w:t>
      </w:r>
      <w:r>
        <w:rPr>
          <w:rFonts w:ascii="宋体" w:hAnsi="宋体" w:eastAsia="宋体" w:cs="宋体"/>
          <w:spacing w:val="3"/>
          <w:sz w:val="23"/>
          <w:szCs w:val="23"/>
        </w:rPr>
        <w:t>人应当将</w:t>
      </w:r>
      <w:r>
        <w:rPr>
          <w:rFonts w:hint="eastAsia" w:ascii="宋体" w:hAnsi="宋体" w:eastAsia="宋体" w:cs="宋体"/>
          <w:spacing w:val="3"/>
          <w:sz w:val="23"/>
          <w:szCs w:val="23"/>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作</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70BFA739">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58580B47">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rPr>
        <w:t>1</w:t>
      </w:r>
      <w:r>
        <w:rPr>
          <w:rFonts w:ascii="宋体" w:hAnsi="宋体" w:eastAsia="宋体" w:cs="宋体"/>
          <w:spacing w:val="12"/>
          <w:sz w:val="23"/>
          <w:szCs w:val="23"/>
        </w:rPr>
        <w:t>.1 中标人与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4E7C8196">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10F99F05">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45F890FD">
      <w:pPr>
        <w:spacing w:before="185" w:line="378" w:lineRule="auto"/>
        <w:ind w:left="589" w:leftChars="186" w:right="523" w:hanging="198" w:hangingChars="78"/>
        <w:rPr>
          <w:rFonts w:ascii="宋体" w:hAnsi="宋体" w:eastAsia="宋体" w:cs="宋体"/>
          <w:spacing w:val="6"/>
          <w:sz w:val="23"/>
          <w:szCs w:val="23"/>
        </w:rPr>
      </w:pPr>
      <w:r>
        <w:rPr>
          <w:rFonts w:ascii="宋体" w:hAnsi="宋体" w:eastAsia="宋体" w:cs="宋体"/>
          <w:spacing w:val="12"/>
          <w:sz w:val="23"/>
          <w:szCs w:val="23"/>
        </w:rPr>
        <w:t xml:space="preserve"> </w:t>
      </w:r>
      <w:r>
        <w:rPr>
          <w:rFonts w:hint="eastAsia" w:ascii="宋体" w:hAnsi="宋体" w:eastAsia="宋体" w:cs="宋体"/>
          <w:spacing w:val="12"/>
          <w:sz w:val="23"/>
          <w:szCs w:val="23"/>
        </w:rPr>
        <w:t>32.1</w:t>
      </w:r>
      <w:r>
        <w:rPr>
          <w:rFonts w:hint="eastAsia"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rPr>
        <w:t>招标</w:t>
      </w:r>
      <w:r>
        <w:rPr>
          <w:rFonts w:ascii="宋体" w:hAnsi="宋体" w:eastAsia="宋体" w:cs="宋体"/>
          <w:spacing w:val="6"/>
          <w:sz w:val="23"/>
          <w:szCs w:val="23"/>
        </w:rPr>
        <w:t>人将严格按照相关法律法规的要求进行验收。</w:t>
      </w:r>
    </w:p>
    <w:p w14:paraId="4D4FC286">
      <w:pPr>
        <w:pStyle w:val="2"/>
      </w:pPr>
    </w:p>
    <w:p w14:paraId="788A91BD">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120BBF10">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08EE13C7">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33E4ADC3">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4018CA81">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32E34EB4">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7DECB438">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219CA9D0">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49F01183">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rPr>
        <w:t>招标</w:t>
      </w:r>
      <w:r>
        <w:rPr>
          <w:rFonts w:ascii="宋体" w:hAnsi="宋体" w:eastAsia="宋体" w:cs="宋体"/>
          <w:spacing w:val="12"/>
          <w:sz w:val="23"/>
          <w:szCs w:val="23"/>
        </w:rPr>
        <w:t>人签订采购合同；</w:t>
      </w:r>
    </w:p>
    <w:p w14:paraId="7A786DF1">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3124C7EB">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7E7ED09C">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11646FD7">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150E5463">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471F260A">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354D2DCB">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6634E671">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4B454784">
      <w:pPr>
        <w:spacing w:before="309" w:line="380" w:lineRule="auto"/>
        <w:ind w:left="10" w:right="523" w:firstLine="483"/>
        <w:rPr>
          <w:rFonts w:ascii="宋体" w:hAnsi="宋体" w:eastAsia="宋体" w:cs="宋体"/>
          <w:spacing w:val="9"/>
          <w:sz w:val="23"/>
          <w:szCs w:val="23"/>
        </w:rPr>
      </w:pPr>
      <w:r>
        <w:rPr>
          <w:rFonts w:ascii="宋体" w:hAnsi="宋体" w:eastAsia="宋体" w:cs="宋体"/>
          <w:spacing w:val="18"/>
          <w:sz w:val="23"/>
          <w:szCs w:val="23"/>
        </w:rPr>
        <w:t>3</w:t>
      </w:r>
      <w:r>
        <w:rPr>
          <w:rFonts w:hint="eastAsia" w:ascii="宋体" w:hAnsi="宋体" w:eastAsia="宋体" w:cs="宋体"/>
          <w:spacing w:val="9"/>
          <w:sz w:val="23"/>
          <w:szCs w:val="23"/>
        </w:rPr>
        <w:t>4</w:t>
      </w:r>
      <w:r>
        <w:rPr>
          <w:rFonts w:ascii="宋体" w:hAnsi="宋体" w:eastAsia="宋体" w:cs="宋体"/>
          <w:spacing w:val="9"/>
          <w:sz w:val="23"/>
          <w:szCs w:val="23"/>
        </w:rPr>
        <w:t>．</w:t>
      </w:r>
      <w:r>
        <w:rPr>
          <w:rFonts w:hint="eastAsia" w:ascii="宋体" w:hAnsi="宋体" w:eastAsia="宋体" w:cs="宋体"/>
          <w:spacing w:val="9"/>
          <w:sz w:val="23"/>
          <w:szCs w:val="23"/>
        </w:rPr>
        <w:t>询问、质疑、投诉的接收和处理参照《中华人民共和国招标投标法》《中华人民共和国招标投标法实施条例》等法律法规的规定办理。</w:t>
      </w:r>
    </w:p>
    <w:p w14:paraId="6D970CE8">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198DA98D">
      <w:pPr>
        <w:spacing w:line="241" w:lineRule="auto"/>
      </w:pPr>
    </w:p>
    <w:p w14:paraId="66CBCC0A">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rPr>
        <w:t>7</w:t>
      </w:r>
      <w:r>
        <w:rPr>
          <w:rFonts w:ascii="宋体" w:hAnsi="宋体" w:eastAsia="宋体" w:cs="宋体"/>
          <w:spacing w:val="9"/>
          <w:sz w:val="23"/>
          <w:szCs w:val="23"/>
        </w:rPr>
        <w:t>. 本招标文件中所引相关法律制度规定，在采购中有变化的，按照变化后的相</w:t>
      </w:r>
    </w:p>
    <w:p w14:paraId="3F2DB44F">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w:t>
      </w:r>
      <w:r>
        <w:rPr>
          <w:rFonts w:hint="eastAsia" w:ascii="宋体" w:hAnsi="宋体" w:eastAsia="宋体" w:cs="宋体"/>
          <w:spacing w:val="9"/>
          <w:sz w:val="23"/>
          <w:szCs w:val="23"/>
        </w:rPr>
        <w:t>作调整</w:t>
      </w:r>
      <w:r>
        <w:rPr>
          <w:rFonts w:ascii="宋体" w:hAnsi="宋体" w:eastAsia="宋体" w:cs="宋体"/>
          <w:spacing w:val="9"/>
          <w:sz w:val="23"/>
          <w:szCs w:val="23"/>
        </w:rPr>
        <w:t>。</w:t>
      </w:r>
    </w:p>
    <w:p w14:paraId="1F4B3FB3">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rPr>
        <w:t>8</w:t>
      </w:r>
      <w:r>
        <w:rPr>
          <w:rFonts w:ascii="宋体" w:hAnsi="宋体" w:eastAsia="宋体" w:cs="宋体"/>
          <w:spacing w:val="10"/>
          <w:sz w:val="23"/>
          <w:szCs w:val="23"/>
        </w:rPr>
        <w:t>. 本项目除招标文件明确规定可以采购进口产品的货物外，不允许采购进口产品，</w:t>
      </w:r>
    </w:p>
    <w:p w14:paraId="73E69035">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1ACB7B12">
      <w:pPr>
        <w:sectPr>
          <w:headerReference r:id="rId20" w:type="default"/>
          <w:footerReference r:id="rId21" w:type="default"/>
          <w:pgSz w:w="11907" w:h="16840"/>
          <w:pgMar w:top="1320" w:right="610" w:bottom="1370" w:left="1418" w:header="852" w:footer="1191" w:gutter="0"/>
          <w:cols w:space="720" w:num="1"/>
        </w:sectPr>
      </w:pPr>
    </w:p>
    <w:p w14:paraId="75712110">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054ED19C">
      <w:pPr>
        <w:spacing w:line="410" w:lineRule="auto"/>
      </w:pPr>
    </w:p>
    <w:p w14:paraId="4513F31C">
      <w:pPr>
        <w:spacing w:line="305" w:lineRule="auto"/>
        <w:jc w:val="center"/>
        <w:rPr>
          <w:rFonts w:ascii="宋体" w:hAnsi="宋体" w:cs="宋体"/>
          <w:b/>
          <w:sz w:val="36"/>
          <w:szCs w:val="36"/>
        </w:rPr>
      </w:pPr>
      <w:r>
        <w:rPr>
          <w:rFonts w:hint="eastAsia" w:ascii="宋体" w:hAnsi="宋体" w:cs="宋体"/>
          <w:b/>
          <w:sz w:val="36"/>
          <w:szCs w:val="36"/>
        </w:rPr>
        <w:t>正本/副本</w:t>
      </w:r>
    </w:p>
    <w:p w14:paraId="6E3CFADC">
      <w:pPr>
        <w:jc w:val="center"/>
        <w:rPr>
          <w:rFonts w:ascii="宋体" w:hAnsi="宋体" w:cs="宋体"/>
          <w:kern w:val="1"/>
          <w:sz w:val="84"/>
          <w:szCs w:val="84"/>
        </w:rPr>
      </w:pPr>
      <w:r>
        <w:rPr>
          <w:rFonts w:hint="eastAsia" w:ascii="宋体" w:hAnsi="宋体" w:cs="宋体"/>
          <w:kern w:val="1"/>
          <w:sz w:val="84"/>
          <w:szCs w:val="84"/>
        </w:rPr>
        <w:t>投 标 文 件</w:t>
      </w:r>
    </w:p>
    <w:p w14:paraId="7EF2BDC4">
      <w:pPr>
        <w:rPr>
          <w:rFonts w:ascii="宋体" w:hAnsi="宋体" w:cs="宋体"/>
          <w:kern w:val="1"/>
          <w:sz w:val="24"/>
        </w:rPr>
      </w:pPr>
    </w:p>
    <w:p w14:paraId="1145C1DE">
      <w:pPr>
        <w:rPr>
          <w:rFonts w:ascii="宋体" w:hAnsi="宋体" w:cs="宋体"/>
          <w:kern w:val="1"/>
          <w:sz w:val="24"/>
        </w:rPr>
      </w:pPr>
    </w:p>
    <w:p w14:paraId="38525DF5">
      <w:pPr>
        <w:rPr>
          <w:rFonts w:ascii="宋体" w:hAnsi="宋体" w:cs="宋体"/>
          <w:kern w:val="1"/>
          <w:sz w:val="24"/>
        </w:rPr>
      </w:pPr>
    </w:p>
    <w:p w14:paraId="70C7FBB7">
      <w:pPr>
        <w:rPr>
          <w:rFonts w:ascii="宋体" w:hAnsi="宋体" w:cs="宋体"/>
          <w:kern w:val="1"/>
          <w:sz w:val="24"/>
        </w:rPr>
      </w:pPr>
    </w:p>
    <w:p w14:paraId="39C5BA69">
      <w:pPr>
        <w:rPr>
          <w:rFonts w:ascii="宋体" w:hAnsi="宋体" w:cs="宋体"/>
          <w:kern w:val="1"/>
          <w:sz w:val="24"/>
        </w:rPr>
      </w:pPr>
    </w:p>
    <w:p w14:paraId="1AB2E270">
      <w:pPr>
        <w:rPr>
          <w:rFonts w:ascii="宋体" w:hAnsi="宋体" w:cs="宋体"/>
          <w:kern w:val="1"/>
          <w:sz w:val="24"/>
        </w:rPr>
      </w:pPr>
    </w:p>
    <w:p w14:paraId="615417FF">
      <w:pPr>
        <w:rPr>
          <w:rFonts w:ascii="宋体" w:hAnsi="宋体" w:cs="宋体"/>
          <w:kern w:val="1"/>
          <w:sz w:val="24"/>
        </w:rPr>
      </w:pPr>
    </w:p>
    <w:p w14:paraId="625FF5CC">
      <w:pPr>
        <w:rPr>
          <w:rFonts w:ascii="宋体" w:hAnsi="宋体" w:cs="宋体"/>
          <w:kern w:val="1"/>
          <w:sz w:val="24"/>
        </w:rPr>
      </w:pPr>
    </w:p>
    <w:p w14:paraId="74862929">
      <w:pPr>
        <w:rPr>
          <w:rFonts w:ascii="宋体" w:hAnsi="宋体" w:cs="宋体"/>
          <w:kern w:val="1"/>
          <w:sz w:val="28"/>
          <w:u w:val="single"/>
        </w:rPr>
      </w:pPr>
      <w:r>
        <w:rPr>
          <w:rFonts w:hint="eastAsia" w:ascii="宋体" w:hAnsi="宋体" w:cs="宋体"/>
          <w:kern w:val="1"/>
          <w:sz w:val="28"/>
        </w:rPr>
        <w:t xml:space="preserve">               项目名称： </w:t>
      </w:r>
    </w:p>
    <w:p w14:paraId="076D61DB">
      <w:pPr>
        <w:rPr>
          <w:rFonts w:ascii="宋体" w:hAnsi="宋体" w:cs="宋体"/>
          <w:kern w:val="1"/>
          <w:sz w:val="28"/>
          <w:u w:val="single"/>
        </w:rPr>
      </w:pPr>
    </w:p>
    <w:p w14:paraId="67E0282B">
      <w:pPr>
        <w:rPr>
          <w:rFonts w:ascii="宋体" w:hAnsi="宋体" w:cs="宋体"/>
          <w:kern w:val="1"/>
          <w:sz w:val="28"/>
          <w:u w:val="single"/>
        </w:rPr>
      </w:pPr>
      <w:r>
        <w:rPr>
          <w:rFonts w:hint="eastAsia" w:ascii="宋体" w:hAnsi="宋体" w:cs="宋体"/>
          <w:kern w:val="1"/>
          <w:sz w:val="28"/>
        </w:rPr>
        <w:t xml:space="preserve">               招标编号： </w:t>
      </w:r>
    </w:p>
    <w:p w14:paraId="71F2E7D5">
      <w:pPr>
        <w:rPr>
          <w:rFonts w:ascii="宋体" w:hAnsi="宋体" w:cs="宋体"/>
          <w:kern w:val="1"/>
          <w:sz w:val="28"/>
          <w:u w:val="single"/>
        </w:rPr>
      </w:pPr>
    </w:p>
    <w:p w14:paraId="045F60DE">
      <w:pPr>
        <w:rPr>
          <w:rFonts w:ascii="宋体" w:hAnsi="宋体" w:cs="宋体"/>
          <w:kern w:val="1"/>
          <w:sz w:val="28"/>
          <w:u w:val="single"/>
        </w:rPr>
      </w:pPr>
      <w:r>
        <w:rPr>
          <w:rFonts w:hint="eastAsia" w:ascii="宋体" w:hAnsi="宋体" w:cs="宋体"/>
          <w:kern w:val="1"/>
          <w:sz w:val="28"/>
        </w:rPr>
        <w:t xml:space="preserve">               投标单位（签章）： </w:t>
      </w:r>
    </w:p>
    <w:p w14:paraId="2B3D58A5">
      <w:pPr>
        <w:jc w:val="center"/>
        <w:rPr>
          <w:rFonts w:ascii="宋体" w:hAnsi="宋体" w:cs="宋体"/>
          <w:kern w:val="1"/>
          <w:sz w:val="28"/>
        </w:rPr>
      </w:pPr>
    </w:p>
    <w:p w14:paraId="3B2E0B62">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40D90E46">
      <w:pPr>
        <w:widowControl w:val="0"/>
        <w:kinsoku/>
        <w:autoSpaceDE/>
        <w:autoSpaceDN/>
        <w:adjustRightInd/>
        <w:snapToGrid/>
        <w:jc w:val="center"/>
        <w:textAlignment w:val="auto"/>
        <w:rPr>
          <w:rFonts w:ascii="宋体" w:hAnsi="宋体" w:eastAsia="宋体" w:cs="宋体"/>
        </w:rPr>
      </w:pPr>
    </w:p>
    <w:p w14:paraId="2BFA72F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1D65F3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44CBE3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862ACB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65CAE8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ABEB40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E88AD4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0CD836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2E0DA0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C5A427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28F243B">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21534B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113405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5514844">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199A9847">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6CC81A19">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587609E1">
      <w:pPr>
        <w:spacing w:before="315" w:line="227" w:lineRule="auto"/>
        <w:ind w:left="32"/>
        <w:outlineLvl w:val="3"/>
        <w:rPr>
          <w:rFonts w:ascii="宋体" w:hAnsi="宋体" w:eastAsia="宋体" w:cs="宋体"/>
          <w:sz w:val="23"/>
          <w:szCs w:val="23"/>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致：抚州市弘兴招投标代理咨询有限公司</w:t>
      </w:r>
    </w:p>
    <w:p w14:paraId="7FE7C6E9">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202CF4FF">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613BAD11">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2BD47594">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2F0D0F43">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370BC179">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633D0B26">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6C5E473B">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0929C9B9">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239B43B5">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rPr>
        <w:t>招标</w:t>
      </w:r>
      <w:r>
        <w:rPr>
          <w:rFonts w:ascii="宋体" w:hAnsi="宋体" w:eastAsia="宋体" w:cs="宋体"/>
          <w:spacing w:val="12"/>
          <w:sz w:val="23"/>
          <w:szCs w:val="23"/>
        </w:rPr>
        <w:t>人确定中标人以前放弃中标候选资格的；</w:t>
      </w:r>
    </w:p>
    <w:p w14:paraId="3C2F5802">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18CB069E">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人签订合同的；</w:t>
      </w:r>
    </w:p>
    <w:p w14:paraId="411F1476">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rPr>
        <w:t>缴纳</w:t>
      </w:r>
      <w:r>
        <w:rPr>
          <w:rFonts w:ascii="宋体" w:hAnsi="宋体" w:eastAsia="宋体" w:cs="宋体"/>
          <w:spacing w:val="12"/>
          <w:sz w:val="23"/>
          <w:szCs w:val="23"/>
        </w:rPr>
        <w:t>履约保证金的；</w:t>
      </w:r>
    </w:p>
    <w:p w14:paraId="5A230C2E">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6B57B19A">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72F45F00">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1173C800">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3C045A50">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rPr>
        <w:t>招标</w:t>
      </w:r>
      <w:r>
        <w:rPr>
          <w:rFonts w:ascii="宋体" w:hAnsi="宋体" w:eastAsia="宋体" w:cs="宋体"/>
          <w:spacing w:val="9"/>
          <w:position w:val="1"/>
          <w:sz w:val="23"/>
          <w:szCs w:val="23"/>
        </w:rPr>
        <w:t>人不一定接受最低报价的投标或收到的任何投标。</w:t>
      </w:r>
    </w:p>
    <w:p w14:paraId="0E8BF3BE">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28156548">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29B4164A">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5EDBFB1D">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527ABF4E">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0589624B">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65FC88B">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10F39E8E">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702928B7">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7D81B0B5">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2367F33E">
      <w:pPr>
        <w:sectPr>
          <w:footerReference r:id="rId22" w:type="default"/>
          <w:pgSz w:w="11907" w:h="16840"/>
          <w:pgMar w:top="1320" w:right="610" w:bottom="1370" w:left="1418" w:header="852" w:footer="1193" w:gutter="0"/>
          <w:cols w:space="720" w:num="1"/>
        </w:sectPr>
      </w:pPr>
    </w:p>
    <w:p w14:paraId="4B73EF96">
      <w:pPr>
        <w:spacing w:line="274" w:lineRule="auto"/>
      </w:pPr>
    </w:p>
    <w:p w14:paraId="08AFDA87">
      <w:pPr>
        <w:spacing w:line="274" w:lineRule="auto"/>
      </w:pPr>
    </w:p>
    <w:p w14:paraId="58D07708">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3DE28C5A">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01C0B285">
      <w:pPr>
        <w:spacing w:before="261" w:line="228" w:lineRule="auto"/>
        <w:ind w:left="489"/>
        <w:outlineLvl w:val="1"/>
        <w:rPr>
          <w:rFonts w:ascii="宋体" w:hAnsi="宋体" w:eastAsia="宋体" w:cs="宋体"/>
          <w:sz w:val="23"/>
          <w:szCs w:val="23"/>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rPr>
        <w:t>抚州市弘兴招投标代理咨询有限公司</w:t>
      </w:r>
    </w:p>
    <w:p w14:paraId="21FCD42B">
      <w:pPr>
        <w:spacing w:line="379" w:lineRule="auto"/>
      </w:pPr>
    </w:p>
    <w:p w14:paraId="67E4E22F">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2D6AA2FE">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5CC21345">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2F2059AF">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7498BE84">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4B7287F6">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18472FCA">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rPr>
        <w:t>参加采购活动前三年内，在经营活动中没有重大违法记录</w:t>
      </w:r>
      <w:r>
        <w:rPr>
          <w:rFonts w:ascii="宋体" w:hAnsi="宋体" w:eastAsia="宋体" w:cs="宋体"/>
          <w:spacing w:val="12"/>
          <w:sz w:val="23"/>
          <w:szCs w:val="23"/>
        </w:rPr>
        <w:t>；</w:t>
      </w:r>
    </w:p>
    <w:p w14:paraId="6860AF83">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4E8CEAF7">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246B0FC8">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045EDF36">
      <w:pPr>
        <w:spacing w:before="66" w:line="305" w:lineRule="auto"/>
        <w:ind w:left="36" w:right="523" w:hanging="25"/>
        <w:rPr>
          <w:rFonts w:ascii="宋体" w:hAnsi="宋体" w:eastAsia="宋体" w:cs="宋体"/>
          <w:sz w:val="23"/>
          <w:szCs w:val="23"/>
        </w:rPr>
      </w:pPr>
      <w:r>
        <w:rPr>
          <w:rFonts w:hint="eastAsia" w:ascii="宋体" w:hAnsi="宋体" w:eastAsia="宋体" w:cs="宋体"/>
          <w:spacing w:val="18"/>
          <w:sz w:val="23"/>
          <w:szCs w:val="23"/>
        </w:rPr>
        <w:t>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2B785B2C">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6B2B8519">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rPr>
        <w:t>投标人</w:t>
      </w:r>
      <w:r>
        <w:rPr>
          <w:rFonts w:ascii="宋体" w:hAnsi="宋体" w:eastAsia="宋体" w:cs="宋体"/>
          <w:spacing w:val="8"/>
          <w:sz w:val="23"/>
          <w:szCs w:val="23"/>
        </w:rPr>
        <w:t>。</w:t>
      </w:r>
    </w:p>
    <w:p w14:paraId="70EC115E">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3B702CBB">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6D3272DD">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0A4EEFA5">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7B99619A">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7BE6F471">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40D0934B">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748C9E78">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1A63E8B4">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5AD98F25">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59D7C24D">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4DFEED14">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7DCA22B5">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ACC8117">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A453F7A">
      <w:pPr>
        <w:sectPr>
          <w:footerReference r:id="rId23" w:type="default"/>
          <w:pgSz w:w="11907" w:h="16840"/>
          <w:pgMar w:top="1320" w:right="610" w:bottom="1370" w:left="1418" w:header="852" w:footer="1191" w:gutter="0"/>
          <w:cols w:space="720" w:num="1"/>
        </w:sectPr>
      </w:pPr>
    </w:p>
    <w:p w14:paraId="57859CC8">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72657458">
      <w:pPr>
        <w:spacing w:line="417" w:lineRule="auto"/>
      </w:pPr>
    </w:p>
    <w:p w14:paraId="2B073E3E">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致：抚州市弘兴招投标代理咨询有限公司</w:t>
      </w:r>
      <w:r>
        <w:rPr>
          <w:rFonts w:ascii="宋体" w:hAnsi="宋体" w:eastAsia="宋体" w:cs="宋体"/>
          <w:spacing w:val="7"/>
          <w:sz w:val="23"/>
          <w:szCs w:val="23"/>
        </w:rPr>
        <w:t>：</w:t>
      </w:r>
    </w:p>
    <w:p w14:paraId="055CEC4D">
      <w:pPr>
        <w:spacing w:line="466" w:lineRule="auto"/>
      </w:pPr>
    </w:p>
    <w:p w14:paraId="0BCD392E">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6202898A">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537BA13F">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67F992DE">
      <w:pPr>
        <w:spacing w:line="258" w:lineRule="auto"/>
      </w:pPr>
    </w:p>
    <w:p w14:paraId="31FFA6A5">
      <w:pPr>
        <w:spacing w:line="258" w:lineRule="auto"/>
      </w:pPr>
    </w:p>
    <w:p w14:paraId="338D62EB">
      <w:pPr>
        <w:spacing w:line="259" w:lineRule="auto"/>
      </w:pPr>
    </w:p>
    <w:p w14:paraId="678C4685">
      <w:pPr>
        <w:spacing w:line="259" w:lineRule="auto"/>
      </w:pPr>
    </w:p>
    <w:p w14:paraId="3D8EB3E7">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09A4237">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2A25EE8E">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043E2381">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217B90D8">
      <w:pPr>
        <w:spacing w:line="244" w:lineRule="auto"/>
      </w:pPr>
    </w:p>
    <w:p w14:paraId="6E03EA88">
      <w:pPr>
        <w:spacing w:line="244" w:lineRule="auto"/>
      </w:pPr>
    </w:p>
    <w:p w14:paraId="12F0C2A3">
      <w:pPr>
        <w:spacing w:line="244" w:lineRule="auto"/>
      </w:pPr>
    </w:p>
    <w:p w14:paraId="7B49D560">
      <w:pPr>
        <w:spacing w:line="244" w:lineRule="auto"/>
      </w:pPr>
    </w:p>
    <w:p w14:paraId="1F2F831F">
      <w:pPr>
        <w:spacing w:line="244" w:lineRule="auto"/>
      </w:pPr>
    </w:p>
    <w:p w14:paraId="70AB27D6">
      <w:pPr>
        <w:spacing w:line="244" w:lineRule="auto"/>
      </w:pPr>
    </w:p>
    <w:p w14:paraId="356180CC">
      <w:pPr>
        <w:spacing w:line="244" w:lineRule="auto"/>
      </w:pPr>
    </w:p>
    <w:p w14:paraId="58DADB89">
      <w:pPr>
        <w:spacing w:line="244" w:lineRule="auto"/>
      </w:pPr>
    </w:p>
    <w:p w14:paraId="5FDCFDCB">
      <w:pPr>
        <w:spacing w:line="244" w:lineRule="auto"/>
      </w:pPr>
    </w:p>
    <w:p w14:paraId="2EB0E6D7">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7C0041C4">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w:t>
      </w:r>
      <w:r>
        <w:rPr>
          <w:rFonts w:hint="eastAsia" w:ascii="宋体" w:hAnsi="宋体" w:eastAsia="宋体" w:cs="宋体"/>
          <w:spacing w:val="12"/>
          <w:sz w:val="23"/>
          <w:szCs w:val="23"/>
        </w:rPr>
        <w:t>表人</w:t>
      </w:r>
      <w:r>
        <w:rPr>
          <w:rFonts w:ascii="宋体" w:hAnsi="宋体" w:eastAsia="宋体" w:cs="宋体"/>
          <w:spacing w:val="12"/>
          <w:sz w:val="23"/>
          <w:szCs w:val="23"/>
        </w:rPr>
        <w:t>身份证复印件加盖投标人公章。</w:t>
      </w:r>
    </w:p>
    <w:p w14:paraId="7B6BF20C">
      <w:pPr>
        <w:sectPr>
          <w:footerReference r:id="rId24" w:type="default"/>
          <w:pgSz w:w="11907" w:h="16840"/>
          <w:pgMar w:top="1320" w:right="610" w:bottom="1370" w:left="1418" w:header="852" w:footer="1193" w:gutter="0"/>
          <w:cols w:space="720" w:num="1"/>
        </w:sectPr>
      </w:pPr>
    </w:p>
    <w:p w14:paraId="1E288540">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0E303795">
      <w:pPr>
        <w:spacing w:line="256" w:lineRule="auto"/>
      </w:pPr>
    </w:p>
    <w:p w14:paraId="22CB6466">
      <w:pPr>
        <w:spacing w:line="256" w:lineRule="auto"/>
      </w:pPr>
    </w:p>
    <w:p w14:paraId="014BAF6E">
      <w:pPr>
        <w:spacing w:line="256" w:lineRule="auto"/>
      </w:pPr>
    </w:p>
    <w:p w14:paraId="0B13CBC4">
      <w:pPr>
        <w:spacing w:line="257" w:lineRule="auto"/>
      </w:pPr>
    </w:p>
    <w:p w14:paraId="04639EB1">
      <w:pPr>
        <w:spacing w:line="257" w:lineRule="auto"/>
      </w:pPr>
    </w:p>
    <w:p w14:paraId="671879E3">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35FDD531">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72AF1E2D">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13C94C6D">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6A2CD990">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6FB0DA1B">
      <w:pPr>
        <w:spacing w:line="260" w:lineRule="auto"/>
      </w:pPr>
    </w:p>
    <w:p w14:paraId="4D5B5D1D">
      <w:pPr>
        <w:spacing w:line="260" w:lineRule="auto"/>
      </w:pPr>
    </w:p>
    <w:p w14:paraId="1BF26BEE">
      <w:pPr>
        <w:spacing w:line="260" w:lineRule="auto"/>
      </w:pPr>
    </w:p>
    <w:p w14:paraId="4B7DEE90">
      <w:pPr>
        <w:spacing w:line="261" w:lineRule="auto"/>
      </w:pPr>
    </w:p>
    <w:p w14:paraId="6584AB69">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67A7D45A">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451386D9">
      <w:pPr>
        <w:spacing w:line="260" w:lineRule="auto"/>
      </w:pPr>
    </w:p>
    <w:p w14:paraId="1A0B0CAD">
      <w:pPr>
        <w:spacing w:line="260" w:lineRule="auto"/>
      </w:pPr>
    </w:p>
    <w:p w14:paraId="135558F7">
      <w:pPr>
        <w:spacing w:line="260" w:lineRule="auto"/>
      </w:pPr>
    </w:p>
    <w:p w14:paraId="335F6780">
      <w:pPr>
        <w:spacing w:line="260" w:lineRule="auto"/>
      </w:pPr>
    </w:p>
    <w:p w14:paraId="59099535">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26B6299C">
      <w:pPr>
        <w:spacing w:line="285" w:lineRule="auto"/>
      </w:pPr>
    </w:p>
    <w:p w14:paraId="1F9590AD">
      <w:pPr>
        <w:spacing w:line="286" w:lineRule="auto"/>
      </w:pPr>
    </w:p>
    <w:p w14:paraId="70A51FB9">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2A46D2B4">
      <w:pPr>
        <w:spacing w:line="261" w:lineRule="auto"/>
      </w:pPr>
    </w:p>
    <w:p w14:paraId="21141965">
      <w:pPr>
        <w:spacing w:line="262" w:lineRule="auto"/>
      </w:pPr>
    </w:p>
    <w:p w14:paraId="070AE3FD">
      <w:pPr>
        <w:spacing w:line="262" w:lineRule="auto"/>
      </w:pPr>
    </w:p>
    <w:p w14:paraId="353FD771">
      <w:pPr>
        <w:spacing w:line="262" w:lineRule="auto"/>
      </w:pPr>
    </w:p>
    <w:p w14:paraId="7489553E">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5B7E7F7C">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w:t>
      </w:r>
      <w:r>
        <w:rPr>
          <w:rFonts w:hint="eastAsia" w:ascii="宋体" w:hAnsi="宋体" w:eastAsia="宋体" w:cs="宋体"/>
          <w:spacing w:val="2"/>
          <w:sz w:val="23"/>
          <w:szCs w:val="23"/>
        </w:rPr>
        <w:t>人印</w:t>
      </w:r>
      <w:r>
        <w:rPr>
          <w:rFonts w:ascii="宋体" w:hAnsi="宋体" w:eastAsia="宋体" w:cs="宋体"/>
          <w:spacing w:val="2"/>
          <w:sz w:val="23"/>
          <w:szCs w:val="23"/>
        </w:rPr>
        <w:t>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3A3A035C">
      <w:pPr>
        <w:spacing w:line="291" w:lineRule="auto"/>
      </w:pPr>
    </w:p>
    <w:p w14:paraId="27283283">
      <w:pPr>
        <w:spacing w:line="291" w:lineRule="auto"/>
      </w:pPr>
    </w:p>
    <w:p w14:paraId="623FB178">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1A001E8E">
      <w:pPr>
        <w:spacing w:line="249" w:lineRule="auto"/>
      </w:pPr>
    </w:p>
    <w:p w14:paraId="7C33E3D4">
      <w:pPr>
        <w:spacing w:line="250" w:lineRule="auto"/>
      </w:pPr>
    </w:p>
    <w:p w14:paraId="014A8BFE">
      <w:pPr>
        <w:spacing w:line="250" w:lineRule="auto"/>
      </w:pPr>
    </w:p>
    <w:p w14:paraId="7CCA5AC5">
      <w:pPr>
        <w:spacing w:line="250" w:lineRule="auto"/>
      </w:pPr>
    </w:p>
    <w:p w14:paraId="411F1C70">
      <w:pPr>
        <w:spacing w:line="250" w:lineRule="auto"/>
      </w:pPr>
    </w:p>
    <w:p w14:paraId="016A3861">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65DE1094">
      <w:pPr>
        <w:sectPr>
          <w:footerReference r:id="rId25" w:type="default"/>
          <w:pgSz w:w="11907" w:h="16840"/>
          <w:pgMar w:top="1320" w:right="610" w:bottom="1370" w:left="1418" w:header="852" w:footer="1193" w:gutter="0"/>
          <w:cols w:space="720" w:num="1"/>
        </w:sectPr>
      </w:pPr>
    </w:p>
    <w:p w14:paraId="798F58CC">
      <w:pPr>
        <w:spacing w:line="278" w:lineRule="auto"/>
      </w:pPr>
    </w:p>
    <w:p w14:paraId="3C0A14E8">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3371AB88">
      <w:pPr>
        <w:spacing w:line="418" w:lineRule="auto"/>
      </w:pPr>
    </w:p>
    <w:p w14:paraId="2556CE44">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11828E25">
      <w:pPr>
        <w:spacing w:line="147" w:lineRule="exact"/>
      </w:pPr>
    </w:p>
    <w:tbl>
      <w:tblPr>
        <w:tblStyle w:val="19"/>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2896"/>
        <w:gridCol w:w="1617"/>
        <w:gridCol w:w="3166"/>
        <w:gridCol w:w="1635"/>
        <w:gridCol w:w="2548"/>
        <w:gridCol w:w="1399"/>
      </w:tblGrid>
      <w:tr w14:paraId="66E4F6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313" w:hRule="atLeast"/>
        </w:trPr>
        <w:tc>
          <w:tcPr>
            <w:tcW w:w="2896" w:type="dxa"/>
          </w:tcPr>
          <w:p w14:paraId="4D733315">
            <w:pPr>
              <w:spacing w:line="384" w:lineRule="auto"/>
            </w:pPr>
          </w:p>
          <w:p w14:paraId="3FC4DB71">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5BDA70E4">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310D68CA">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4E0F4D7A">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4D4E1E14">
            <w:pPr>
              <w:spacing w:line="383" w:lineRule="auto"/>
            </w:pPr>
          </w:p>
          <w:p w14:paraId="463A867F">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1785D84F">
            <w:pPr>
              <w:spacing w:line="383" w:lineRule="auto"/>
            </w:pPr>
          </w:p>
          <w:p w14:paraId="0DBDA189">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17AB250D">
            <w:pPr>
              <w:spacing w:line="384" w:lineRule="auto"/>
            </w:pPr>
          </w:p>
          <w:p w14:paraId="38F114B0">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510838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5" w:hRule="atLeast"/>
        </w:trPr>
        <w:tc>
          <w:tcPr>
            <w:tcW w:w="2896" w:type="dxa"/>
          </w:tcPr>
          <w:p w14:paraId="5DE86969"/>
        </w:tc>
        <w:tc>
          <w:tcPr>
            <w:tcW w:w="1617" w:type="dxa"/>
          </w:tcPr>
          <w:p w14:paraId="28C9051C"/>
        </w:tc>
        <w:tc>
          <w:tcPr>
            <w:tcW w:w="3166" w:type="dxa"/>
          </w:tcPr>
          <w:p w14:paraId="52FA5DBF"/>
        </w:tc>
        <w:tc>
          <w:tcPr>
            <w:tcW w:w="1635" w:type="dxa"/>
          </w:tcPr>
          <w:p w14:paraId="09299F2A"/>
        </w:tc>
        <w:tc>
          <w:tcPr>
            <w:tcW w:w="2548" w:type="dxa"/>
          </w:tcPr>
          <w:p w14:paraId="206B5993"/>
        </w:tc>
        <w:tc>
          <w:tcPr>
            <w:tcW w:w="1399" w:type="dxa"/>
          </w:tcPr>
          <w:p w14:paraId="171F8A34"/>
        </w:tc>
      </w:tr>
    </w:tbl>
    <w:p w14:paraId="4C7550DD">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w:t>
      </w:r>
      <w:r>
        <w:rPr>
          <w:rFonts w:hint="eastAsia" w:ascii="宋体" w:hAnsi="宋体" w:eastAsia="宋体" w:cs="宋体"/>
          <w:spacing w:val="9"/>
          <w:sz w:val="23"/>
          <w:szCs w:val="23"/>
        </w:rPr>
        <w:t>的其他费用</w:t>
      </w:r>
      <w:r>
        <w:rPr>
          <w:rFonts w:ascii="宋体" w:hAnsi="宋体" w:eastAsia="宋体" w:cs="宋体"/>
          <w:spacing w:val="9"/>
          <w:sz w:val="23"/>
          <w:szCs w:val="23"/>
        </w:rPr>
        <w:t>。</w:t>
      </w:r>
    </w:p>
    <w:p w14:paraId="5C92753A">
      <w:pPr>
        <w:spacing w:line="272" w:lineRule="auto"/>
      </w:pPr>
    </w:p>
    <w:p w14:paraId="2214A4E6">
      <w:pPr>
        <w:pStyle w:val="8"/>
      </w:pPr>
    </w:p>
    <w:p w14:paraId="7835898B">
      <w:pPr>
        <w:spacing w:line="272" w:lineRule="auto"/>
      </w:pPr>
    </w:p>
    <w:p w14:paraId="3A06B20D">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254DCEB">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89037E5">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37F9863">
      <w:pPr>
        <w:sectPr>
          <w:headerReference r:id="rId26" w:type="default"/>
          <w:footerReference r:id="rId27" w:type="default"/>
          <w:pgSz w:w="16840" w:h="11907"/>
          <w:pgMar w:top="1467" w:right="1135" w:bottom="1371" w:left="851" w:header="852" w:footer="1194" w:gutter="0"/>
          <w:cols w:space="720" w:num="1"/>
        </w:sectPr>
      </w:pPr>
    </w:p>
    <w:p w14:paraId="75619418">
      <w:pPr>
        <w:spacing w:line="347" w:lineRule="auto"/>
      </w:pPr>
    </w:p>
    <w:p w14:paraId="06A80FCD">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7801F441">
      <w:pPr>
        <w:spacing w:line="290" w:lineRule="auto"/>
      </w:pPr>
    </w:p>
    <w:p w14:paraId="4DD16A55">
      <w:pPr>
        <w:spacing w:line="290" w:lineRule="auto"/>
      </w:pPr>
    </w:p>
    <w:p w14:paraId="24B5E06F">
      <w:pPr>
        <w:spacing w:line="291" w:lineRule="auto"/>
      </w:pPr>
    </w:p>
    <w:p w14:paraId="634CA470">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48E86648"/>
    <w:p w14:paraId="34544C39"/>
    <w:tbl>
      <w:tblPr>
        <w:tblStyle w:val="19"/>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81"/>
        <w:gridCol w:w="1274"/>
        <w:gridCol w:w="1359"/>
        <w:gridCol w:w="887"/>
        <w:gridCol w:w="1211"/>
        <w:gridCol w:w="840"/>
        <w:gridCol w:w="841"/>
        <w:gridCol w:w="876"/>
        <w:gridCol w:w="1037"/>
        <w:gridCol w:w="795"/>
        <w:gridCol w:w="709"/>
      </w:tblGrid>
      <w:tr w14:paraId="7D5AC8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22" w:hRule="atLeast"/>
        </w:trPr>
        <w:tc>
          <w:tcPr>
            <w:tcW w:w="881" w:type="dxa"/>
          </w:tcPr>
          <w:p w14:paraId="7AB988CD">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1C692C97">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2DC85E6C">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616152BE">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630C736B">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DBC20EE">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12A32311">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7C7E802F">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6A890AC8">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3FE95134">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4A596DEF">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1A4074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83" w:hRule="atLeast"/>
        </w:trPr>
        <w:tc>
          <w:tcPr>
            <w:tcW w:w="881" w:type="dxa"/>
          </w:tcPr>
          <w:p w14:paraId="2F5703A7"/>
        </w:tc>
        <w:tc>
          <w:tcPr>
            <w:tcW w:w="1274" w:type="dxa"/>
          </w:tcPr>
          <w:p w14:paraId="4BA9E379"/>
        </w:tc>
        <w:tc>
          <w:tcPr>
            <w:tcW w:w="1359" w:type="dxa"/>
          </w:tcPr>
          <w:p w14:paraId="0535F5E4"/>
        </w:tc>
        <w:tc>
          <w:tcPr>
            <w:tcW w:w="887" w:type="dxa"/>
          </w:tcPr>
          <w:p w14:paraId="3627A185"/>
        </w:tc>
        <w:tc>
          <w:tcPr>
            <w:tcW w:w="1211" w:type="dxa"/>
          </w:tcPr>
          <w:p w14:paraId="58F6AEA3"/>
        </w:tc>
        <w:tc>
          <w:tcPr>
            <w:tcW w:w="840" w:type="dxa"/>
          </w:tcPr>
          <w:p w14:paraId="5A613526"/>
        </w:tc>
        <w:tc>
          <w:tcPr>
            <w:tcW w:w="841" w:type="dxa"/>
          </w:tcPr>
          <w:p w14:paraId="1E9F2CC0"/>
        </w:tc>
        <w:tc>
          <w:tcPr>
            <w:tcW w:w="876" w:type="dxa"/>
          </w:tcPr>
          <w:p w14:paraId="7EB32524"/>
        </w:tc>
        <w:tc>
          <w:tcPr>
            <w:tcW w:w="1037" w:type="dxa"/>
          </w:tcPr>
          <w:p w14:paraId="70BF2447"/>
        </w:tc>
        <w:tc>
          <w:tcPr>
            <w:tcW w:w="795" w:type="dxa"/>
          </w:tcPr>
          <w:p w14:paraId="49C209EC"/>
        </w:tc>
        <w:tc>
          <w:tcPr>
            <w:tcW w:w="709" w:type="dxa"/>
          </w:tcPr>
          <w:p w14:paraId="145909A5"/>
        </w:tc>
      </w:tr>
      <w:tr w14:paraId="08E76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84" w:hRule="atLeast"/>
        </w:trPr>
        <w:tc>
          <w:tcPr>
            <w:tcW w:w="881" w:type="dxa"/>
          </w:tcPr>
          <w:p w14:paraId="364F690A"/>
        </w:tc>
        <w:tc>
          <w:tcPr>
            <w:tcW w:w="1274" w:type="dxa"/>
          </w:tcPr>
          <w:p w14:paraId="0707750C"/>
        </w:tc>
        <w:tc>
          <w:tcPr>
            <w:tcW w:w="1359" w:type="dxa"/>
          </w:tcPr>
          <w:p w14:paraId="10621EC5"/>
        </w:tc>
        <w:tc>
          <w:tcPr>
            <w:tcW w:w="887" w:type="dxa"/>
          </w:tcPr>
          <w:p w14:paraId="7742886E"/>
        </w:tc>
        <w:tc>
          <w:tcPr>
            <w:tcW w:w="1211" w:type="dxa"/>
          </w:tcPr>
          <w:p w14:paraId="13B0372A"/>
        </w:tc>
        <w:tc>
          <w:tcPr>
            <w:tcW w:w="840" w:type="dxa"/>
          </w:tcPr>
          <w:p w14:paraId="72C88767"/>
        </w:tc>
        <w:tc>
          <w:tcPr>
            <w:tcW w:w="841" w:type="dxa"/>
          </w:tcPr>
          <w:p w14:paraId="1DE30445"/>
        </w:tc>
        <w:tc>
          <w:tcPr>
            <w:tcW w:w="876" w:type="dxa"/>
          </w:tcPr>
          <w:p w14:paraId="0FD566DC"/>
        </w:tc>
        <w:tc>
          <w:tcPr>
            <w:tcW w:w="1037" w:type="dxa"/>
          </w:tcPr>
          <w:p w14:paraId="369610B2"/>
        </w:tc>
        <w:tc>
          <w:tcPr>
            <w:tcW w:w="795" w:type="dxa"/>
          </w:tcPr>
          <w:p w14:paraId="7BD7E086"/>
        </w:tc>
        <w:tc>
          <w:tcPr>
            <w:tcW w:w="709" w:type="dxa"/>
          </w:tcPr>
          <w:p w14:paraId="7010636D"/>
        </w:tc>
      </w:tr>
      <w:tr w14:paraId="681E58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7" w:hRule="atLeast"/>
        </w:trPr>
        <w:tc>
          <w:tcPr>
            <w:tcW w:w="881" w:type="dxa"/>
          </w:tcPr>
          <w:p w14:paraId="6E0D0E3D"/>
        </w:tc>
        <w:tc>
          <w:tcPr>
            <w:tcW w:w="6412" w:type="dxa"/>
            <w:gridSpan w:val="6"/>
          </w:tcPr>
          <w:p w14:paraId="7839C808">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2D781620"/>
        </w:tc>
        <w:tc>
          <w:tcPr>
            <w:tcW w:w="1037" w:type="dxa"/>
          </w:tcPr>
          <w:p w14:paraId="76FF192A"/>
        </w:tc>
        <w:tc>
          <w:tcPr>
            <w:tcW w:w="795" w:type="dxa"/>
          </w:tcPr>
          <w:p w14:paraId="29AE5737"/>
        </w:tc>
        <w:tc>
          <w:tcPr>
            <w:tcW w:w="709" w:type="dxa"/>
          </w:tcPr>
          <w:p w14:paraId="42BF7178"/>
        </w:tc>
      </w:tr>
    </w:tbl>
    <w:p w14:paraId="71CE0EE0">
      <w:pPr>
        <w:spacing w:line="55" w:lineRule="exact"/>
      </w:pPr>
    </w:p>
    <w:p w14:paraId="2055DCD3">
      <w:pPr>
        <w:spacing w:line="295" w:lineRule="auto"/>
      </w:pPr>
    </w:p>
    <w:p w14:paraId="67CCE557">
      <w:pPr>
        <w:spacing w:line="296" w:lineRule="auto"/>
      </w:pPr>
    </w:p>
    <w:p w14:paraId="1C4FEB77">
      <w:pPr>
        <w:spacing w:line="296" w:lineRule="auto"/>
      </w:pPr>
    </w:p>
    <w:p w14:paraId="5AD1C378">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1123053F">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73228E28">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0BBE1382">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29981415">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450B3885">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30C876A4">
      <w:pPr>
        <w:pStyle w:val="8"/>
      </w:pPr>
    </w:p>
    <w:p w14:paraId="02BD394D">
      <w:pPr>
        <w:spacing w:line="280" w:lineRule="auto"/>
      </w:pPr>
    </w:p>
    <w:p w14:paraId="27B6C8CE">
      <w:pPr>
        <w:spacing w:line="280" w:lineRule="auto"/>
      </w:pPr>
    </w:p>
    <w:p w14:paraId="76519925">
      <w:pPr>
        <w:spacing w:line="280" w:lineRule="auto"/>
      </w:pPr>
    </w:p>
    <w:p w14:paraId="33F6A865">
      <w:pPr>
        <w:spacing w:line="281" w:lineRule="auto"/>
      </w:pPr>
    </w:p>
    <w:p w14:paraId="2462CCE1">
      <w:pPr>
        <w:spacing w:line="281" w:lineRule="auto"/>
      </w:pPr>
    </w:p>
    <w:p w14:paraId="5A860EA5">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6AADA7B0">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E4EDC70">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48B5E95">
      <w:pPr>
        <w:sectPr>
          <w:headerReference r:id="rId28" w:type="default"/>
          <w:footerReference r:id="rId29" w:type="default"/>
          <w:pgSz w:w="11906" w:h="16839"/>
          <w:pgMar w:top="1292" w:right="834" w:bottom="1370" w:left="1360" w:header="851" w:footer="1193" w:gutter="0"/>
          <w:cols w:space="720" w:num="1"/>
        </w:sectPr>
      </w:pPr>
    </w:p>
    <w:p w14:paraId="7D2E95D6">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1D1819D0">
      <w:pPr>
        <w:spacing w:line="245" w:lineRule="auto"/>
      </w:pPr>
    </w:p>
    <w:p w14:paraId="0536AFA6">
      <w:pPr>
        <w:spacing w:line="245" w:lineRule="auto"/>
      </w:pPr>
    </w:p>
    <w:p w14:paraId="7EAD4F7B">
      <w:pPr>
        <w:spacing w:line="245" w:lineRule="auto"/>
      </w:pPr>
    </w:p>
    <w:p w14:paraId="08263F62">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207588A9"/>
    <w:p w14:paraId="0AD7F8A8"/>
    <w:tbl>
      <w:tblPr>
        <w:tblStyle w:val="19"/>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203AE8AC">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1DAC56E5">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7C43CED6">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3CB55B73">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614A2F6B">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68B664C4">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699D9F7A">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3FD14002">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6796E0DD">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A6C15F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CD6B95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4E32E56F">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966FE87">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032287F">
            <w:pPr>
              <w:spacing w:line="400" w:lineRule="exact"/>
              <w:rPr>
                <w:rFonts w:ascii="宋体" w:hAnsi="宋体" w:cs="宋体"/>
                <w:kern w:val="1"/>
                <w:sz w:val="24"/>
                <w:szCs w:val="24"/>
              </w:rPr>
            </w:pPr>
          </w:p>
        </w:tc>
      </w:tr>
      <w:tr w14:paraId="10421C39">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278BB72">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3E1BB8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C238E5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752F9F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1E3CEAB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597C2E5">
            <w:pPr>
              <w:spacing w:line="400" w:lineRule="exact"/>
              <w:rPr>
                <w:rFonts w:ascii="宋体" w:hAnsi="宋体" w:cs="宋体"/>
                <w:kern w:val="1"/>
                <w:sz w:val="24"/>
                <w:szCs w:val="24"/>
              </w:rPr>
            </w:pPr>
          </w:p>
        </w:tc>
      </w:tr>
      <w:tr w14:paraId="7DD0F90D">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6ED9627">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46CB68D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A55A95">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EAF4152">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1B0B6BF">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4BFCF1EA">
            <w:pPr>
              <w:spacing w:line="400" w:lineRule="exact"/>
              <w:rPr>
                <w:rFonts w:ascii="宋体" w:hAnsi="宋体" w:cs="宋体"/>
                <w:kern w:val="1"/>
                <w:sz w:val="24"/>
                <w:szCs w:val="24"/>
              </w:rPr>
            </w:pPr>
          </w:p>
        </w:tc>
      </w:tr>
      <w:tr w14:paraId="1AA9ACEE">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49E8A094">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8BF5152">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A71C3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48EF607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0134F9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CCD0769">
            <w:pPr>
              <w:spacing w:line="400" w:lineRule="exact"/>
              <w:rPr>
                <w:rFonts w:ascii="宋体" w:hAnsi="宋体" w:cs="宋体"/>
                <w:kern w:val="1"/>
                <w:sz w:val="24"/>
                <w:szCs w:val="24"/>
              </w:rPr>
            </w:pPr>
          </w:p>
        </w:tc>
      </w:tr>
      <w:tr w14:paraId="25EE6264">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04D73E4">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74EA12E">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27A7E7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BB44766">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271E2849">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5D8B295A">
            <w:pPr>
              <w:spacing w:line="400" w:lineRule="exact"/>
              <w:rPr>
                <w:rFonts w:ascii="宋体" w:hAnsi="宋体" w:cs="宋体"/>
                <w:kern w:val="1"/>
                <w:sz w:val="24"/>
                <w:szCs w:val="24"/>
              </w:rPr>
            </w:pPr>
          </w:p>
        </w:tc>
      </w:tr>
      <w:tr w14:paraId="6F03B2ED">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8907DAB">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F37C41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CF5077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30B964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2BD370B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8B39271">
            <w:pPr>
              <w:spacing w:line="400" w:lineRule="exact"/>
              <w:rPr>
                <w:rFonts w:ascii="宋体" w:hAnsi="宋体" w:cs="宋体"/>
                <w:kern w:val="1"/>
                <w:sz w:val="24"/>
                <w:szCs w:val="24"/>
              </w:rPr>
            </w:pPr>
          </w:p>
        </w:tc>
      </w:tr>
    </w:tbl>
    <w:p w14:paraId="76C68486">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4841C63F">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2944A2DC">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02BA06DC">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62334AA">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EECE8E9">
      <w:pPr>
        <w:sectPr>
          <w:headerReference r:id="rId30" w:type="default"/>
          <w:footerReference r:id="rId31" w:type="default"/>
          <w:pgSz w:w="11906" w:h="16839"/>
          <w:pgMar w:top="1292" w:right="834" w:bottom="1370" w:left="1248" w:header="851" w:footer="1193" w:gutter="0"/>
          <w:cols w:space="720" w:num="1"/>
        </w:sectPr>
      </w:pPr>
    </w:p>
    <w:p w14:paraId="3EE6D3F5">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507B7A28">
      <w:pPr>
        <w:spacing w:line="246" w:lineRule="auto"/>
      </w:pPr>
    </w:p>
    <w:p w14:paraId="2956BCCA">
      <w:pPr>
        <w:spacing w:line="246" w:lineRule="auto"/>
      </w:pPr>
    </w:p>
    <w:p w14:paraId="605043C7">
      <w:pPr>
        <w:spacing w:line="247" w:lineRule="auto"/>
      </w:pPr>
    </w:p>
    <w:p w14:paraId="34A58E76">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4E3564E4">
      <w:pPr>
        <w:spacing w:line="69" w:lineRule="exact"/>
      </w:pPr>
    </w:p>
    <w:tbl>
      <w:tblPr>
        <w:tblStyle w:val="19"/>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706"/>
        <w:gridCol w:w="1083"/>
        <w:gridCol w:w="1359"/>
        <w:gridCol w:w="1401"/>
        <w:gridCol w:w="1485"/>
        <w:gridCol w:w="1312"/>
        <w:gridCol w:w="1228"/>
      </w:tblGrid>
      <w:tr w14:paraId="20153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515" w:hRule="atLeast"/>
        </w:trPr>
        <w:tc>
          <w:tcPr>
            <w:tcW w:w="1706" w:type="dxa"/>
            <w:tcBorders>
              <w:left w:val="single" w:color="000000" w:sz="16" w:space="0"/>
              <w:right w:val="single" w:color="000000" w:sz="4" w:space="0"/>
            </w:tcBorders>
          </w:tcPr>
          <w:p w14:paraId="46298B94">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64D8731A"/>
        </w:tc>
      </w:tr>
      <w:tr w14:paraId="2E4E29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1E142D6E">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5AA90B58"/>
        </w:tc>
        <w:tc>
          <w:tcPr>
            <w:tcW w:w="1485" w:type="dxa"/>
            <w:tcBorders>
              <w:left w:val="single" w:color="000000" w:sz="4" w:space="0"/>
              <w:right w:val="single" w:color="000000" w:sz="4" w:space="0"/>
            </w:tcBorders>
          </w:tcPr>
          <w:p w14:paraId="05E54273">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210E1582"/>
        </w:tc>
      </w:tr>
      <w:tr w14:paraId="48117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7" w:hRule="atLeast"/>
        </w:trPr>
        <w:tc>
          <w:tcPr>
            <w:tcW w:w="1706" w:type="dxa"/>
            <w:vMerge w:val="restart"/>
            <w:tcBorders>
              <w:left w:val="single" w:color="000000" w:sz="16" w:space="0"/>
              <w:bottom w:val="nil"/>
              <w:right w:val="single" w:color="000000" w:sz="4" w:space="0"/>
            </w:tcBorders>
          </w:tcPr>
          <w:p w14:paraId="515F8C96">
            <w:pPr>
              <w:spacing w:line="293" w:lineRule="auto"/>
            </w:pPr>
          </w:p>
          <w:p w14:paraId="02B9A94F">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66F76226">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24BF4B9D"/>
        </w:tc>
        <w:tc>
          <w:tcPr>
            <w:tcW w:w="1485" w:type="dxa"/>
            <w:tcBorders>
              <w:left w:val="single" w:color="000000" w:sz="4" w:space="0"/>
              <w:right w:val="single" w:color="000000" w:sz="4" w:space="0"/>
            </w:tcBorders>
          </w:tcPr>
          <w:p w14:paraId="44D1A84B">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244AD8FD"/>
        </w:tc>
      </w:tr>
      <w:tr w14:paraId="7288F2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vMerge w:val="continue"/>
            <w:tcBorders>
              <w:top w:val="nil"/>
              <w:left w:val="single" w:color="000000" w:sz="16" w:space="0"/>
              <w:right w:val="single" w:color="000000" w:sz="4" w:space="0"/>
            </w:tcBorders>
          </w:tcPr>
          <w:p w14:paraId="005CC537"/>
        </w:tc>
        <w:tc>
          <w:tcPr>
            <w:tcW w:w="1083" w:type="dxa"/>
            <w:tcBorders>
              <w:left w:val="single" w:color="000000" w:sz="4" w:space="0"/>
              <w:right w:val="single" w:color="000000" w:sz="4" w:space="0"/>
            </w:tcBorders>
          </w:tcPr>
          <w:p w14:paraId="5209C405">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45AA0503"/>
        </w:tc>
        <w:tc>
          <w:tcPr>
            <w:tcW w:w="1485" w:type="dxa"/>
            <w:tcBorders>
              <w:left w:val="single" w:color="000000" w:sz="4" w:space="0"/>
              <w:right w:val="single" w:color="000000" w:sz="4" w:space="0"/>
            </w:tcBorders>
          </w:tcPr>
          <w:p w14:paraId="6D187D8F">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23D99433"/>
        </w:tc>
      </w:tr>
      <w:tr w14:paraId="2251DC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7" w:hRule="atLeast"/>
        </w:trPr>
        <w:tc>
          <w:tcPr>
            <w:tcW w:w="1706" w:type="dxa"/>
            <w:tcBorders>
              <w:left w:val="single" w:color="000000" w:sz="16" w:space="0"/>
              <w:right w:val="single" w:color="000000" w:sz="4" w:space="0"/>
            </w:tcBorders>
          </w:tcPr>
          <w:p w14:paraId="65B89AA2">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0FDC261D"/>
        </w:tc>
      </w:tr>
      <w:tr w14:paraId="185B4A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345982C0">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56566E4E">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4A4A6D37"/>
        </w:tc>
        <w:tc>
          <w:tcPr>
            <w:tcW w:w="1401" w:type="dxa"/>
            <w:tcBorders>
              <w:left w:val="single" w:color="000000" w:sz="4" w:space="0"/>
              <w:right w:val="single" w:color="000000" w:sz="4" w:space="0"/>
            </w:tcBorders>
          </w:tcPr>
          <w:p w14:paraId="404C61B9">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6181F0E9"/>
        </w:tc>
        <w:tc>
          <w:tcPr>
            <w:tcW w:w="1312" w:type="dxa"/>
            <w:tcBorders>
              <w:left w:val="single" w:color="000000" w:sz="4" w:space="0"/>
              <w:right w:val="single" w:color="000000" w:sz="4" w:space="0"/>
            </w:tcBorders>
          </w:tcPr>
          <w:p w14:paraId="3A5DBEA9">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73F7251"/>
        </w:tc>
      </w:tr>
      <w:tr w14:paraId="704F2A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569FF554">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4621CA36">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4C209E79"/>
        </w:tc>
        <w:tc>
          <w:tcPr>
            <w:tcW w:w="1401" w:type="dxa"/>
            <w:tcBorders>
              <w:left w:val="single" w:color="000000" w:sz="4" w:space="0"/>
              <w:right w:val="single" w:color="000000" w:sz="4" w:space="0"/>
            </w:tcBorders>
          </w:tcPr>
          <w:p w14:paraId="0975AE9F">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12E5741D"/>
        </w:tc>
        <w:tc>
          <w:tcPr>
            <w:tcW w:w="1312" w:type="dxa"/>
            <w:tcBorders>
              <w:left w:val="single" w:color="000000" w:sz="4" w:space="0"/>
              <w:right w:val="single" w:color="000000" w:sz="4" w:space="0"/>
            </w:tcBorders>
          </w:tcPr>
          <w:p w14:paraId="11B35D7C">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FC74593"/>
        </w:tc>
      </w:tr>
      <w:tr w14:paraId="2F0C22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3AE4B3C8">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15D4B79A"/>
        </w:tc>
        <w:tc>
          <w:tcPr>
            <w:tcW w:w="5426" w:type="dxa"/>
            <w:gridSpan w:val="4"/>
            <w:tcBorders>
              <w:left w:val="single" w:color="000000" w:sz="4" w:space="0"/>
              <w:right w:val="single" w:color="000000" w:sz="16" w:space="0"/>
            </w:tcBorders>
          </w:tcPr>
          <w:p w14:paraId="6BCB4F4B">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6F09A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6" w:hRule="atLeast"/>
        </w:trPr>
        <w:tc>
          <w:tcPr>
            <w:tcW w:w="1706" w:type="dxa"/>
            <w:tcBorders>
              <w:left w:val="single" w:color="000000" w:sz="16" w:space="0"/>
              <w:right w:val="single" w:color="000000" w:sz="4" w:space="0"/>
            </w:tcBorders>
          </w:tcPr>
          <w:p w14:paraId="313505CE">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4BB6F15E"/>
        </w:tc>
      </w:tr>
      <w:tr w14:paraId="73BC2D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6AC9BC7D">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18EB0F95"/>
        </w:tc>
      </w:tr>
      <w:tr w14:paraId="5833DF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22E7458E">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021E5AA1"/>
        </w:tc>
      </w:tr>
      <w:tr w14:paraId="3C1C6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4E87E368">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5BC12DA7"/>
        </w:tc>
      </w:tr>
      <w:tr w14:paraId="7975C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9" w:hRule="atLeast"/>
        </w:trPr>
        <w:tc>
          <w:tcPr>
            <w:tcW w:w="1706" w:type="dxa"/>
            <w:tcBorders>
              <w:left w:val="single" w:color="000000" w:sz="16" w:space="0"/>
              <w:right w:val="single" w:color="000000" w:sz="4" w:space="0"/>
            </w:tcBorders>
          </w:tcPr>
          <w:p w14:paraId="5869E7DA">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0A904E92"/>
        </w:tc>
      </w:tr>
      <w:tr w14:paraId="67BB3D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451" w:hRule="atLeast"/>
        </w:trPr>
        <w:tc>
          <w:tcPr>
            <w:tcW w:w="1706" w:type="dxa"/>
            <w:tcBorders>
              <w:left w:val="single" w:color="000000" w:sz="16" w:space="0"/>
              <w:right w:val="single" w:color="000000" w:sz="4" w:space="0"/>
            </w:tcBorders>
          </w:tcPr>
          <w:p w14:paraId="104002A3">
            <w:pPr>
              <w:spacing w:line="259" w:lineRule="auto"/>
            </w:pPr>
          </w:p>
          <w:p w14:paraId="0B5A181B">
            <w:pPr>
              <w:spacing w:line="259" w:lineRule="auto"/>
            </w:pPr>
          </w:p>
          <w:p w14:paraId="0B4ED1D9">
            <w:pPr>
              <w:spacing w:line="260" w:lineRule="auto"/>
            </w:pPr>
          </w:p>
          <w:p w14:paraId="13F99DB3">
            <w:pPr>
              <w:spacing w:line="260" w:lineRule="auto"/>
            </w:pPr>
          </w:p>
          <w:p w14:paraId="32DB502D">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77BF4921"/>
        </w:tc>
      </w:tr>
      <w:tr w14:paraId="65DEC2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117" w:hRule="atLeast"/>
        </w:trPr>
        <w:tc>
          <w:tcPr>
            <w:tcW w:w="1706" w:type="dxa"/>
            <w:tcBorders>
              <w:left w:val="single" w:color="000000" w:sz="16" w:space="0"/>
              <w:right w:val="single" w:color="000000" w:sz="4" w:space="0"/>
            </w:tcBorders>
          </w:tcPr>
          <w:p w14:paraId="18EA2727">
            <w:pPr>
              <w:spacing w:line="357" w:lineRule="auto"/>
            </w:pPr>
          </w:p>
          <w:p w14:paraId="31BDBB80">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53E0E3FA"/>
        </w:tc>
      </w:tr>
    </w:tbl>
    <w:p w14:paraId="5186D796">
      <w:pPr>
        <w:spacing w:line="253" w:lineRule="auto"/>
      </w:pPr>
    </w:p>
    <w:p w14:paraId="32F5C595">
      <w:pPr>
        <w:spacing w:line="253" w:lineRule="auto"/>
      </w:pPr>
    </w:p>
    <w:p w14:paraId="3AC207F6">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C1CC276">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554884C">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F8AC07B">
      <w:pPr>
        <w:sectPr>
          <w:headerReference r:id="rId32" w:type="default"/>
          <w:footerReference r:id="rId33" w:type="default"/>
          <w:pgSz w:w="11906" w:h="16839"/>
          <w:pgMar w:top="1292" w:right="834" w:bottom="1370" w:left="1231" w:header="851" w:footer="1193" w:gutter="0"/>
          <w:cols w:space="720" w:num="1"/>
        </w:sectPr>
      </w:pPr>
    </w:p>
    <w:p w14:paraId="59574310">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29F503E8">
      <w:pPr>
        <w:spacing w:line="249" w:lineRule="auto"/>
      </w:pPr>
    </w:p>
    <w:p w14:paraId="7C7B58E7">
      <w:pPr>
        <w:spacing w:line="250" w:lineRule="auto"/>
      </w:pPr>
    </w:p>
    <w:p w14:paraId="51C3F8D8">
      <w:pPr>
        <w:spacing w:line="250" w:lineRule="auto"/>
      </w:pPr>
    </w:p>
    <w:p w14:paraId="55BB2F29">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0D232A8"/>
    <w:p w14:paraId="31BA0D74"/>
    <w:p w14:paraId="752F0D9E">
      <w:pPr>
        <w:spacing w:line="54" w:lineRule="exact"/>
      </w:pPr>
    </w:p>
    <w:tbl>
      <w:tblPr>
        <w:tblStyle w:val="19"/>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24"/>
        <w:gridCol w:w="2390"/>
        <w:gridCol w:w="2751"/>
        <w:gridCol w:w="1793"/>
        <w:gridCol w:w="1709"/>
      </w:tblGrid>
      <w:tr w14:paraId="7DBD16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2" w:hRule="atLeast"/>
        </w:trPr>
        <w:tc>
          <w:tcPr>
            <w:tcW w:w="824" w:type="dxa"/>
            <w:tcBorders>
              <w:right w:val="single" w:color="000000" w:sz="4" w:space="0"/>
            </w:tcBorders>
          </w:tcPr>
          <w:p w14:paraId="6A16D35C">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12003AF2">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7D387DE2">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66C11831">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306B6133">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4A9A43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09" w:hRule="atLeast"/>
        </w:trPr>
        <w:tc>
          <w:tcPr>
            <w:tcW w:w="824" w:type="dxa"/>
            <w:tcBorders>
              <w:right w:val="single" w:color="000000" w:sz="4" w:space="0"/>
            </w:tcBorders>
          </w:tcPr>
          <w:p w14:paraId="58D5D38A"/>
        </w:tc>
        <w:tc>
          <w:tcPr>
            <w:tcW w:w="2390" w:type="dxa"/>
            <w:tcBorders>
              <w:left w:val="single" w:color="000000" w:sz="4" w:space="0"/>
              <w:right w:val="single" w:color="000000" w:sz="4" w:space="0"/>
            </w:tcBorders>
          </w:tcPr>
          <w:p w14:paraId="6A485324"/>
        </w:tc>
        <w:tc>
          <w:tcPr>
            <w:tcW w:w="2751" w:type="dxa"/>
            <w:tcBorders>
              <w:left w:val="single" w:color="000000" w:sz="4" w:space="0"/>
              <w:right w:val="single" w:color="000000" w:sz="4" w:space="0"/>
            </w:tcBorders>
          </w:tcPr>
          <w:p w14:paraId="27B1C222"/>
        </w:tc>
        <w:tc>
          <w:tcPr>
            <w:tcW w:w="1793" w:type="dxa"/>
            <w:tcBorders>
              <w:left w:val="single" w:color="000000" w:sz="4" w:space="0"/>
              <w:right w:val="single" w:color="000000" w:sz="4" w:space="0"/>
            </w:tcBorders>
          </w:tcPr>
          <w:p w14:paraId="773ED3C7"/>
        </w:tc>
        <w:tc>
          <w:tcPr>
            <w:tcW w:w="1709" w:type="dxa"/>
            <w:tcBorders>
              <w:left w:val="single" w:color="000000" w:sz="4" w:space="0"/>
            </w:tcBorders>
          </w:tcPr>
          <w:p w14:paraId="005BD3FA"/>
        </w:tc>
      </w:tr>
      <w:tr w14:paraId="24CB81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27DDF22A"/>
        </w:tc>
        <w:tc>
          <w:tcPr>
            <w:tcW w:w="2390" w:type="dxa"/>
            <w:tcBorders>
              <w:left w:val="single" w:color="000000" w:sz="4" w:space="0"/>
              <w:right w:val="single" w:color="000000" w:sz="4" w:space="0"/>
            </w:tcBorders>
          </w:tcPr>
          <w:p w14:paraId="661CA930"/>
        </w:tc>
        <w:tc>
          <w:tcPr>
            <w:tcW w:w="2751" w:type="dxa"/>
            <w:tcBorders>
              <w:left w:val="single" w:color="000000" w:sz="4" w:space="0"/>
              <w:right w:val="single" w:color="000000" w:sz="4" w:space="0"/>
            </w:tcBorders>
          </w:tcPr>
          <w:p w14:paraId="09941FA8"/>
        </w:tc>
        <w:tc>
          <w:tcPr>
            <w:tcW w:w="1793" w:type="dxa"/>
            <w:tcBorders>
              <w:left w:val="single" w:color="000000" w:sz="4" w:space="0"/>
              <w:right w:val="single" w:color="000000" w:sz="4" w:space="0"/>
            </w:tcBorders>
          </w:tcPr>
          <w:p w14:paraId="04872085"/>
        </w:tc>
        <w:tc>
          <w:tcPr>
            <w:tcW w:w="1709" w:type="dxa"/>
            <w:tcBorders>
              <w:left w:val="single" w:color="000000" w:sz="4" w:space="0"/>
            </w:tcBorders>
          </w:tcPr>
          <w:p w14:paraId="24D50B2C"/>
        </w:tc>
      </w:tr>
      <w:tr w14:paraId="534E54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7B935B43"/>
        </w:tc>
        <w:tc>
          <w:tcPr>
            <w:tcW w:w="2390" w:type="dxa"/>
            <w:tcBorders>
              <w:left w:val="single" w:color="000000" w:sz="4" w:space="0"/>
              <w:right w:val="single" w:color="000000" w:sz="4" w:space="0"/>
            </w:tcBorders>
          </w:tcPr>
          <w:p w14:paraId="6A68003E"/>
        </w:tc>
        <w:tc>
          <w:tcPr>
            <w:tcW w:w="2751" w:type="dxa"/>
            <w:tcBorders>
              <w:left w:val="single" w:color="000000" w:sz="4" w:space="0"/>
              <w:right w:val="single" w:color="000000" w:sz="4" w:space="0"/>
            </w:tcBorders>
          </w:tcPr>
          <w:p w14:paraId="1D239285"/>
        </w:tc>
        <w:tc>
          <w:tcPr>
            <w:tcW w:w="1793" w:type="dxa"/>
            <w:tcBorders>
              <w:left w:val="single" w:color="000000" w:sz="4" w:space="0"/>
              <w:right w:val="single" w:color="000000" w:sz="4" w:space="0"/>
            </w:tcBorders>
          </w:tcPr>
          <w:p w14:paraId="3C96A8D0"/>
        </w:tc>
        <w:tc>
          <w:tcPr>
            <w:tcW w:w="1709" w:type="dxa"/>
            <w:tcBorders>
              <w:left w:val="single" w:color="000000" w:sz="4" w:space="0"/>
            </w:tcBorders>
          </w:tcPr>
          <w:p w14:paraId="468CEF87"/>
        </w:tc>
      </w:tr>
      <w:tr w14:paraId="31A25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3F59B27A"/>
        </w:tc>
        <w:tc>
          <w:tcPr>
            <w:tcW w:w="2390" w:type="dxa"/>
            <w:tcBorders>
              <w:left w:val="single" w:color="000000" w:sz="4" w:space="0"/>
            </w:tcBorders>
          </w:tcPr>
          <w:p w14:paraId="4F9233F8"/>
        </w:tc>
        <w:tc>
          <w:tcPr>
            <w:tcW w:w="2751" w:type="dxa"/>
            <w:tcBorders>
              <w:right w:val="single" w:color="000000" w:sz="4" w:space="0"/>
            </w:tcBorders>
          </w:tcPr>
          <w:p w14:paraId="46E7373E"/>
        </w:tc>
        <w:tc>
          <w:tcPr>
            <w:tcW w:w="1793" w:type="dxa"/>
            <w:tcBorders>
              <w:left w:val="single" w:color="000000" w:sz="4" w:space="0"/>
              <w:right w:val="single" w:color="000000" w:sz="4" w:space="0"/>
            </w:tcBorders>
          </w:tcPr>
          <w:p w14:paraId="7853A78A"/>
        </w:tc>
        <w:tc>
          <w:tcPr>
            <w:tcW w:w="1709" w:type="dxa"/>
            <w:tcBorders>
              <w:left w:val="single" w:color="000000" w:sz="4" w:space="0"/>
            </w:tcBorders>
          </w:tcPr>
          <w:p w14:paraId="5289D359"/>
        </w:tc>
      </w:tr>
      <w:tr w14:paraId="281419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Pr>
          <w:p w14:paraId="3FC7694B"/>
        </w:tc>
        <w:tc>
          <w:tcPr>
            <w:tcW w:w="2390" w:type="dxa"/>
          </w:tcPr>
          <w:p w14:paraId="6FC58808"/>
        </w:tc>
        <w:tc>
          <w:tcPr>
            <w:tcW w:w="2751" w:type="dxa"/>
          </w:tcPr>
          <w:p w14:paraId="0A22748F"/>
        </w:tc>
        <w:tc>
          <w:tcPr>
            <w:tcW w:w="1793" w:type="dxa"/>
          </w:tcPr>
          <w:p w14:paraId="58BDA0F6"/>
        </w:tc>
        <w:tc>
          <w:tcPr>
            <w:tcW w:w="1709" w:type="dxa"/>
          </w:tcPr>
          <w:p w14:paraId="657BDC0E"/>
        </w:tc>
      </w:tr>
      <w:tr w14:paraId="5193CC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07CBB954"/>
        </w:tc>
        <w:tc>
          <w:tcPr>
            <w:tcW w:w="2390" w:type="dxa"/>
            <w:tcBorders>
              <w:left w:val="single" w:color="000000" w:sz="4" w:space="0"/>
              <w:right w:val="single" w:color="000000" w:sz="4" w:space="0"/>
            </w:tcBorders>
          </w:tcPr>
          <w:p w14:paraId="2D514634"/>
        </w:tc>
        <w:tc>
          <w:tcPr>
            <w:tcW w:w="2751" w:type="dxa"/>
            <w:tcBorders>
              <w:left w:val="single" w:color="000000" w:sz="4" w:space="0"/>
              <w:right w:val="single" w:color="000000" w:sz="4" w:space="0"/>
            </w:tcBorders>
          </w:tcPr>
          <w:p w14:paraId="3B21D2DC"/>
        </w:tc>
        <w:tc>
          <w:tcPr>
            <w:tcW w:w="1793" w:type="dxa"/>
            <w:tcBorders>
              <w:left w:val="single" w:color="000000" w:sz="4" w:space="0"/>
              <w:right w:val="single" w:color="000000" w:sz="4" w:space="0"/>
            </w:tcBorders>
          </w:tcPr>
          <w:p w14:paraId="7E887246"/>
        </w:tc>
        <w:tc>
          <w:tcPr>
            <w:tcW w:w="1709" w:type="dxa"/>
            <w:tcBorders>
              <w:left w:val="single" w:color="000000" w:sz="4" w:space="0"/>
            </w:tcBorders>
          </w:tcPr>
          <w:p w14:paraId="244CDB71"/>
        </w:tc>
      </w:tr>
      <w:tr w14:paraId="62BE9B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429E988A"/>
        </w:tc>
        <w:tc>
          <w:tcPr>
            <w:tcW w:w="2390" w:type="dxa"/>
            <w:tcBorders>
              <w:left w:val="single" w:color="000000" w:sz="4" w:space="0"/>
              <w:right w:val="single" w:color="000000" w:sz="4" w:space="0"/>
            </w:tcBorders>
          </w:tcPr>
          <w:p w14:paraId="234321F6"/>
        </w:tc>
        <w:tc>
          <w:tcPr>
            <w:tcW w:w="2751" w:type="dxa"/>
            <w:tcBorders>
              <w:left w:val="single" w:color="000000" w:sz="4" w:space="0"/>
              <w:right w:val="single" w:color="000000" w:sz="4" w:space="0"/>
            </w:tcBorders>
          </w:tcPr>
          <w:p w14:paraId="72A7E282"/>
        </w:tc>
        <w:tc>
          <w:tcPr>
            <w:tcW w:w="1793" w:type="dxa"/>
            <w:tcBorders>
              <w:left w:val="single" w:color="000000" w:sz="4" w:space="0"/>
              <w:right w:val="single" w:color="000000" w:sz="4" w:space="0"/>
            </w:tcBorders>
          </w:tcPr>
          <w:p w14:paraId="756790A6"/>
        </w:tc>
        <w:tc>
          <w:tcPr>
            <w:tcW w:w="1709" w:type="dxa"/>
            <w:tcBorders>
              <w:left w:val="single" w:color="000000" w:sz="4" w:space="0"/>
            </w:tcBorders>
          </w:tcPr>
          <w:p w14:paraId="596147D8"/>
        </w:tc>
      </w:tr>
      <w:tr w14:paraId="78B85C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5E3CB80E"/>
        </w:tc>
        <w:tc>
          <w:tcPr>
            <w:tcW w:w="2390" w:type="dxa"/>
            <w:tcBorders>
              <w:left w:val="single" w:color="000000" w:sz="4" w:space="0"/>
              <w:right w:val="single" w:color="000000" w:sz="4" w:space="0"/>
            </w:tcBorders>
          </w:tcPr>
          <w:p w14:paraId="38FE510C"/>
        </w:tc>
        <w:tc>
          <w:tcPr>
            <w:tcW w:w="2751" w:type="dxa"/>
            <w:tcBorders>
              <w:left w:val="single" w:color="000000" w:sz="4" w:space="0"/>
              <w:right w:val="single" w:color="000000" w:sz="4" w:space="0"/>
            </w:tcBorders>
          </w:tcPr>
          <w:p w14:paraId="4DAC05D6"/>
        </w:tc>
        <w:tc>
          <w:tcPr>
            <w:tcW w:w="1793" w:type="dxa"/>
            <w:tcBorders>
              <w:left w:val="single" w:color="000000" w:sz="4" w:space="0"/>
              <w:right w:val="single" w:color="000000" w:sz="4" w:space="0"/>
            </w:tcBorders>
          </w:tcPr>
          <w:p w14:paraId="3FDD0D67"/>
        </w:tc>
        <w:tc>
          <w:tcPr>
            <w:tcW w:w="1709" w:type="dxa"/>
            <w:tcBorders>
              <w:left w:val="single" w:color="000000" w:sz="4" w:space="0"/>
            </w:tcBorders>
          </w:tcPr>
          <w:p w14:paraId="35B9FA6F"/>
        </w:tc>
      </w:tr>
      <w:tr w14:paraId="56635A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517" w:hRule="atLeast"/>
        </w:trPr>
        <w:tc>
          <w:tcPr>
            <w:tcW w:w="824" w:type="dxa"/>
            <w:tcBorders>
              <w:right w:val="single" w:color="000000" w:sz="4" w:space="0"/>
            </w:tcBorders>
          </w:tcPr>
          <w:p w14:paraId="205E7AB7"/>
        </w:tc>
        <w:tc>
          <w:tcPr>
            <w:tcW w:w="2390" w:type="dxa"/>
            <w:tcBorders>
              <w:left w:val="single" w:color="000000" w:sz="4" w:space="0"/>
              <w:right w:val="single" w:color="000000" w:sz="4" w:space="0"/>
            </w:tcBorders>
          </w:tcPr>
          <w:p w14:paraId="55FF200F"/>
        </w:tc>
        <w:tc>
          <w:tcPr>
            <w:tcW w:w="2751" w:type="dxa"/>
            <w:tcBorders>
              <w:left w:val="single" w:color="000000" w:sz="4" w:space="0"/>
              <w:right w:val="single" w:color="000000" w:sz="4" w:space="0"/>
            </w:tcBorders>
          </w:tcPr>
          <w:p w14:paraId="533E8FCC"/>
        </w:tc>
        <w:tc>
          <w:tcPr>
            <w:tcW w:w="1793" w:type="dxa"/>
            <w:tcBorders>
              <w:left w:val="single" w:color="000000" w:sz="4" w:space="0"/>
              <w:right w:val="single" w:color="000000" w:sz="4" w:space="0"/>
            </w:tcBorders>
          </w:tcPr>
          <w:p w14:paraId="61940514"/>
        </w:tc>
        <w:tc>
          <w:tcPr>
            <w:tcW w:w="1709" w:type="dxa"/>
            <w:tcBorders>
              <w:left w:val="single" w:color="000000" w:sz="4" w:space="0"/>
            </w:tcBorders>
          </w:tcPr>
          <w:p w14:paraId="6025F091"/>
        </w:tc>
      </w:tr>
      <w:tr w14:paraId="408605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9" w:hRule="atLeast"/>
        </w:trPr>
        <w:tc>
          <w:tcPr>
            <w:tcW w:w="824" w:type="dxa"/>
            <w:tcBorders>
              <w:right w:val="single" w:color="000000" w:sz="4" w:space="0"/>
            </w:tcBorders>
          </w:tcPr>
          <w:p w14:paraId="30432B55"/>
        </w:tc>
        <w:tc>
          <w:tcPr>
            <w:tcW w:w="2390" w:type="dxa"/>
            <w:tcBorders>
              <w:left w:val="single" w:color="000000" w:sz="4" w:space="0"/>
              <w:right w:val="single" w:color="000000" w:sz="4" w:space="0"/>
            </w:tcBorders>
          </w:tcPr>
          <w:p w14:paraId="776CEA0C"/>
        </w:tc>
        <w:tc>
          <w:tcPr>
            <w:tcW w:w="2751" w:type="dxa"/>
            <w:tcBorders>
              <w:left w:val="single" w:color="000000" w:sz="4" w:space="0"/>
              <w:right w:val="single" w:color="000000" w:sz="4" w:space="0"/>
            </w:tcBorders>
          </w:tcPr>
          <w:p w14:paraId="63A3ECBC"/>
        </w:tc>
        <w:tc>
          <w:tcPr>
            <w:tcW w:w="1793" w:type="dxa"/>
            <w:tcBorders>
              <w:left w:val="single" w:color="000000" w:sz="4" w:space="0"/>
              <w:right w:val="single" w:color="000000" w:sz="4" w:space="0"/>
            </w:tcBorders>
          </w:tcPr>
          <w:p w14:paraId="13111942"/>
        </w:tc>
        <w:tc>
          <w:tcPr>
            <w:tcW w:w="1709" w:type="dxa"/>
            <w:tcBorders>
              <w:left w:val="single" w:color="000000" w:sz="4" w:space="0"/>
            </w:tcBorders>
          </w:tcPr>
          <w:p w14:paraId="54FDDD68"/>
        </w:tc>
      </w:tr>
      <w:tr w14:paraId="456613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9" w:hRule="atLeast"/>
        </w:trPr>
        <w:tc>
          <w:tcPr>
            <w:tcW w:w="824" w:type="dxa"/>
            <w:tcBorders>
              <w:right w:val="single" w:color="000000" w:sz="4" w:space="0"/>
            </w:tcBorders>
          </w:tcPr>
          <w:p w14:paraId="533E8BFB"/>
        </w:tc>
        <w:tc>
          <w:tcPr>
            <w:tcW w:w="2390" w:type="dxa"/>
            <w:tcBorders>
              <w:left w:val="single" w:color="000000" w:sz="4" w:space="0"/>
              <w:right w:val="single" w:color="000000" w:sz="4" w:space="0"/>
            </w:tcBorders>
          </w:tcPr>
          <w:p w14:paraId="543D03A1"/>
        </w:tc>
        <w:tc>
          <w:tcPr>
            <w:tcW w:w="2751" w:type="dxa"/>
            <w:tcBorders>
              <w:left w:val="single" w:color="000000" w:sz="4" w:space="0"/>
              <w:right w:val="single" w:color="000000" w:sz="4" w:space="0"/>
            </w:tcBorders>
          </w:tcPr>
          <w:p w14:paraId="34D4E1BE"/>
        </w:tc>
        <w:tc>
          <w:tcPr>
            <w:tcW w:w="1793" w:type="dxa"/>
            <w:tcBorders>
              <w:left w:val="single" w:color="000000" w:sz="4" w:space="0"/>
              <w:right w:val="single" w:color="000000" w:sz="4" w:space="0"/>
            </w:tcBorders>
          </w:tcPr>
          <w:p w14:paraId="54BAE1F8"/>
        </w:tc>
        <w:tc>
          <w:tcPr>
            <w:tcW w:w="1709" w:type="dxa"/>
            <w:tcBorders>
              <w:left w:val="single" w:color="000000" w:sz="4" w:space="0"/>
            </w:tcBorders>
          </w:tcPr>
          <w:p w14:paraId="49BF2D77"/>
        </w:tc>
      </w:tr>
      <w:tr w14:paraId="5389F2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9" w:hRule="atLeast"/>
        </w:trPr>
        <w:tc>
          <w:tcPr>
            <w:tcW w:w="824" w:type="dxa"/>
            <w:tcBorders>
              <w:right w:val="single" w:color="000000" w:sz="4" w:space="0"/>
            </w:tcBorders>
          </w:tcPr>
          <w:p w14:paraId="30193F5B"/>
        </w:tc>
        <w:tc>
          <w:tcPr>
            <w:tcW w:w="2390" w:type="dxa"/>
            <w:tcBorders>
              <w:left w:val="single" w:color="000000" w:sz="4" w:space="0"/>
              <w:right w:val="single" w:color="000000" w:sz="4" w:space="0"/>
            </w:tcBorders>
          </w:tcPr>
          <w:p w14:paraId="6CF83022"/>
        </w:tc>
        <w:tc>
          <w:tcPr>
            <w:tcW w:w="2751" w:type="dxa"/>
            <w:tcBorders>
              <w:left w:val="single" w:color="000000" w:sz="4" w:space="0"/>
              <w:right w:val="single" w:color="000000" w:sz="4" w:space="0"/>
            </w:tcBorders>
          </w:tcPr>
          <w:p w14:paraId="7A0F7C6B"/>
        </w:tc>
        <w:tc>
          <w:tcPr>
            <w:tcW w:w="1793" w:type="dxa"/>
            <w:tcBorders>
              <w:left w:val="single" w:color="000000" w:sz="4" w:space="0"/>
              <w:right w:val="single" w:color="000000" w:sz="4" w:space="0"/>
            </w:tcBorders>
          </w:tcPr>
          <w:p w14:paraId="59536005"/>
        </w:tc>
        <w:tc>
          <w:tcPr>
            <w:tcW w:w="1709" w:type="dxa"/>
            <w:tcBorders>
              <w:left w:val="single" w:color="000000" w:sz="4" w:space="0"/>
            </w:tcBorders>
          </w:tcPr>
          <w:p w14:paraId="0498E274"/>
        </w:tc>
      </w:tr>
      <w:tr w14:paraId="675EAB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24" w:hRule="atLeast"/>
        </w:trPr>
        <w:tc>
          <w:tcPr>
            <w:tcW w:w="824" w:type="dxa"/>
            <w:tcBorders>
              <w:right w:val="single" w:color="000000" w:sz="4" w:space="0"/>
            </w:tcBorders>
          </w:tcPr>
          <w:p w14:paraId="4364E637"/>
        </w:tc>
        <w:tc>
          <w:tcPr>
            <w:tcW w:w="2390" w:type="dxa"/>
            <w:tcBorders>
              <w:left w:val="single" w:color="000000" w:sz="4" w:space="0"/>
              <w:right w:val="single" w:color="000000" w:sz="4" w:space="0"/>
            </w:tcBorders>
          </w:tcPr>
          <w:p w14:paraId="0C167D0D"/>
        </w:tc>
        <w:tc>
          <w:tcPr>
            <w:tcW w:w="2751" w:type="dxa"/>
            <w:tcBorders>
              <w:left w:val="single" w:color="000000" w:sz="4" w:space="0"/>
              <w:right w:val="single" w:color="000000" w:sz="4" w:space="0"/>
            </w:tcBorders>
          </w:tcPr>
          <w:p w14:paraId="4929DF02"/>
        </w:tc>
        <w:tc>
          <w:tcPr>
            <w:tcW w:w="1793" w:type="dxa"/>
            <w:tcBorders>
              <w:left w:val="single" w:color="000000" w:sz="4" w:space="0"/>
              <w:right w:val="single" w:color="000000" w:sz="4" w:space="0"/>
            </w:tcBorders>
          </w:tcPr>
          <w:p w14:paraId="16362481"/>
        </w:tc>
        <w:tc>
          <w:tcPr>
            <w:tcW w:w="1709" w:type="dxa"/>
            <w:tcBorders>
              <w:left w:val="single" w:color="000000" w:sz="4" w:space="0"/>
            </w:tcBorders>
          </w:tcPr>
          <w:p w14:paraId="5DCA26B0"/>
        </w:tc>
      </w:tr>
    </w:tbl>
    <w:p w14:paraId="3C9AD48F">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1F414DBF">
      <w:pPr>
        <w:spacing w:line="297" w:lineRule="auto"/>
      </w:pPr>
    </w:p>
    <w:p w14:paraId="12E8B967">
      <w:pPr>
        <w:spacing w:line="297" w:lineRule="auto"/>
      </w:pPr>
    </w:p>
    <w:p w14:paraId="48777B55">
      <w:pPr>
        <w:spacing w:line="297" w:lineRule="auto"/>
      </w:pPr>
    </w:p>
    <w:p w14:paraId="0978E921">
      <w:pPr>
        <w:spacing w:line="297" w:lineRule="auto"/>
      </w:pPr>
    </w:p>
    <w:p w14:paraId="136E1EFA">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59253590">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037C5B7">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6B5902E1">
      <w:pPr>
        <w:sectPr>
          <w:headerReference r:id="rId34" w:type="default"/>
          <w:footerReference r:id="rId35" w:type="default"/>
          <w:pgSz w:w="11906" w:h="16839"/>
          <w:pgMar w:top="1292" w:right="834" w:bottom="1371" w:left="1216" w:header="851" w:footer="1193" w:gutter="0"/>
          <w:cols w:space="720" w:num="1"/>
        </w:sectPr>
      </w:pPr>
    </w:p>
    <w:p w14:paraId="64A5966C">
      <w:pPr>
        <w:spacing w:line="270" w:lineRule="auto"/>
      </w:pPr>
    </w:p>
    <w:p w14:paraId="43CA38CC">
      <w:pPr>
        <w:spacing w:line="271" w:lineRule="auto"/>
      </w:pPr>
    </w:p>
    <w:p w14:paraId="56C11A46">
      <w:pPr>
        <w:spacing w:line="271" w:lineRule="auto"/>
      </w:pPr>
    </w:p>
    <w:p w14:paraId="35E1FCE0">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p>
    <w:p w14:paraId="1E123C1E">
      <w:pPr>
        <w:spacing w:line="256" w:lineRule="auto"/>
      </w:pPr>
    </w:p>
    <w:p w14:paraId="33FBBE68">
      <w:pPr>
        <w:spacing w:line="257" w:lineRule="auto"/>
      </w:pPr>
    </w:p>
    <w:p w14:paraId="46AD59C8">
      <w:pPr>
        <w:spacing w:line="257" w:lineRule="auto"/>
      </w:pPr>
    </w:p>
    <w:p w14:paraId="30DA0972">
      <w:pPr>
        <w:spacing w:line="257" w:lineRule="auto"/>
      </w:pPr>
    </w:p>
    <w:p w14:paraId="206BAA94">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287AB1FA">
      <w:pPr>
        <w:spacing w:line="70" w:lineRule="exact"/>
      </w:pPr>
    </w:p>
    <w:tbl>
      <w:tblPr>
        <w:tblStyle w:val="19"/>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394EE6E6">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6FB42ED8">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422202A6">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5723D1D0">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31700384">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082FBFB6">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68A00B1C">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1BE2E6E3">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07D25D2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C61604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5558564">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56CBBFD">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F0B4CE7">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14F8F14">
            <w:pPr>
              <w:spacing w:line="400" w:lineRule="exact"/>
              <w:rPr>
                <w:rFonts w:ascii="宋体" w:hAnsi="宋体" w:cs="宋体"/>
                <w:kern w:val="1"/>
                <w:sz w:val="23"/>
                <w:szCs w:val="23"/>
              </w:rPr>
            </w:pPr>
          </w:p>
        </w:tc>
      </w:tr>
      <w:tr w14:paraId="227CA1A4">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27236CB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62B3B68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05C8531">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84C1C4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357022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016E696">
            <w:pPr>
              <w:spacing w:line="400" w:lineRule="exact"/>
              <w:rPr>
                <w:rFonts w:ascii="宋体" w:hAnsi="宋体" w:cs="宋体"/>
                <w:kern w:val="1"/>
                <w:sz w:val="23"/>
                <w:szCs w:val="23"/>
              </w:rPr>
            </w:pPr>
          </w:p>
        </w:tc>
      </w:tr>
      <w:tr w14:paraId="4F26AB2E">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2AA01AB2">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A123B5F">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E40262C">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EF90F7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30A06F53">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3B0285E">
            <w:pPr>
              <w:spacing w:line="400" w:lineRule="exact"/>
              <w:rPr>
                <w:rFonts w:ascii="宋体" w:hAnsi="宋体" w:cs="宋体"/>
                <w:kern w:val="1"/>
                <w:sz w:val="23"/>
                <w:szCs w:val="23"/>
              </w:rPr>
            </w:pPr>
          </w:p>
        </w:tc>
      </w:tr>
      <w:tr w14:paraId="2CED4E4D">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45E263F8">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34B13FC">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B20AE5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C9B0C8B">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1539C8F">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26B33F26">
            <w:pPr>
              <w:spacing w:line="400" w:lineRule="exact"/>
              <w:rPr>
                <w:rFonts w:ascii="宋体" w:hAnsi="宋体" w:cs="宋体"/>
                <w:kern w:val="1"/>
                <w:sz w:val="23"/>
                <w:szCs w:val="23"/>
              </w:rPr>
            </w:pPr>
          </w:p>
        </w:tc>
      </w:tr>
      <w:tr w14:paraId="1354EA7F">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4D452E3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5C0B869">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4FABE117">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9445F33">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1D8A206">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7B3362FF">
            <w:pPr>
              <w:spacing w:line="400" w:lineRule="exact"/>
              <w:rPr>
                <w:rFonts w:ascii="宋体" w:hAnsi="宋体" w:cs="宋体"/>
                <w:kern w:val="1"/>
                <w:sz w:val="23"/>
                <w:szCs w:val="23"/>
              </w:rPr>
            </w:pPr>
          </w:p>
        </w:tc>
      </w:tr>
      <w:tr w14:paraId="614746AB">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60A0D07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C3F678D">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151EF74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3B0EE1B9">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684EF704">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AE4B8E5">
            <w:pPr>
              <w:spacing w:line="400" w:lineRule="exact"/>
              <w:rPr>
                <w:rFonts w:ascii="宋体" w:hAnsi="宋体" w:cs="宋体"/>
                <w:kern w:val="1"/>
                <w:sz w:val="23"/>
                <w:szCs w:val="23"/>
              </w:rPr>
            </w:pPr>
          </w:p>
        </w:tc>
      </w:tr>
      <w:tr w14:paraId="5C46914C">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7B0283A6">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4D3B2D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8BDAEE4">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7D0B6E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CBBA357">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E55B640">
            <w:pPr>
              <w:spacing w:line="400" w:lineRule="exact"/>
              <w:rPr>
                <w:rFonts w:ascii="宋体" w:hAnsi="宋体" w:cs="宋体"/>
                <w:kern w:val="1"/>
                <w:sz w:val="23"/>
                <w:szCs w:val="23"/>
              </w:rPr>
            </w:pPr>
          </w:p>
        </w:tc>
      </w:tr>
    </w:tbl>
    <w:p w14:paraId="200226AE">
      <w:pPr>
        <w:spacing w:line="251" w:lineRule="auto"/>
      </w:pPr>
    </w:p>
    <w:p w14:paraId="3E4888BF">
      <w:pPr>
        <w:spacing w:line="252" w:lineRule="auto"/>
      </w:pPr>
    </w:p>
    <w:p w14:paraId="16D377EF">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0E6E48EB">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1BF3BBB">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6ADDBC32">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49E702B6">
      <w:pPr>
        <w:sectPr>
          <w:headerReference r:id="rId36" w:type="default"/>
          <w:footerReference r:id="rId37" w:type="default"/>
          <w:pgSz w:w="11906" w:h="16839"/>
          <w:pgMar w:top="1292" w:right="460" w:bottom="1370" w:left="1248" w:header="851" w:footer="1193" w:gutter="0"/>
          <w:cols w:space="720" w:num="1"/>
        </w:sectPr>
      </w:pPr>
    </w:p>
    <w:p w14:paraId="0598451F">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35B3401B">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14:textFill>
            <w14:solidFill>
              <w14:schemeClr w14:val="tx1"/>
            </w14:solidFill>
          </w14:textFill>
        </w:rPr>
        <w:t>明，根据《政府采购促进中小企业发展管理办法》  (财库〔2020〕46</w:t>
      </w:r>
    </w:p>
    <w:p w14:paraId="3D154334">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478ADB5E">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5DF1F2DF">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316DB947">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50D383B9">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0A9ABBEF">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66388E05">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7F70375A">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1C1105A7">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DAD825E">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10553ED8">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58C1D21C">
      <w:pPr>
        <w:tabs>
          <w:tab w:val="left" w:pos="136"/>
        </w:tabs>
        <w:spacing w:before="183" w:line="376" w:lineRule="auto"/>
        <w:ind w:right="525" w:firstLine="512" w:firstLineChars="200"/>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1C68EB9A">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25EBC3ED">
      <w:pPr>
        <w:sectPr>
          <w:headerReference r:id="rId38" w:type="default"/>
          <w:footerReference r:id="rId39" w:type="default"/>
          <w:pgSz w:w="11906" w:h="16839"/>
          <w:pgMar w:top="1292" w:right="834" w:bottom="1370" w:left="1360" w:header="851" w:footer="1193" w:gutter="0"/>
          <w:cols w:space="720" w:num="1"/>
        </w:sectPr>
      </w:pPr>
    </w:p>
    <w:p w14:paraId="3CBEFF7E">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350C5840">
      <w:pPr>
        <w:spacing w:line="289" w:lineRule="auto"/>
      </w:pPr>
    </w:p>
    <w:p w14:paraId="04ED3E89">
      <w:pPr>
        <w:spacing w:line="290" w:lineRule="auto"/>
      </w:pPr>
    </w:p>
    <w:p w14:paraId="2A1815AD">
      <w:pPr>
        <w:spacing w:before="75" w:line="376" w:lineRule="auto"/>
        <w:ind w:right="525" w:firstLine="492" w:firstLineChars="200"/>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6C998097">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47D2877D">
      <w:pPr>
        <w:spacing w:line="260" w:lineRule="auto"/>
      </w:pPr>
    </w:p>
    <w:p w14:paraId="57149F14">
      <w:pPr>
        <w:spacing w:line="260" w:lineRule="auto"/>
      </w:pPr>
    </w:p>
    <w:p w14:paraId="785AE0CD">
      <w:pPr>
        <w:spacing w:line="260" w:lineRule="auto"/>
      </w:pPr>
    </w:p>
    <w:p w14:paraId="417D9130">
      <w:pPr>
        <w:spacing w:line="260" w:lineRule="auto"/>
      </w:pPr>
    </w:p>
    <w:p w14:paraId="63386AAF">
      <w:pPr>
        <w:spacing w:line="261" w:lineRule="auto"/>
      </w:pPr>
    </w:p>
    <w:p w14:paraId="689CAC6B">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3D46FA7C">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6F25A7C0">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FDF24B4">
      <w:pPr>
        <w:spacing w:line="298" w:lineRule="auto"/>
      </w:pPr>
    </w:p>
    <w:p w14:paraId="1F747F36">
      <w:pPr>
        <w:spacing w:line="299" w:lineRule="auto"/>
      </w:pPr>
    </w:p>
    <w:p w14:paraId="7C79DF86">
      <w:pPr>
        <w:spacing w:line="299" w:lineRule="auto"/>
      </w:pPr>
    </w:p>
    <w:p w14:paraId="4A50EC22">
      <w:pPr>
        <w:spacing w:line="299" w:lineRule="auto"/>
      </w:pPr>
    </w:p>
    <w:p w14:paraId="4D8F6DA0">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1958E8EC">
      <w:pPr>
        <w:spacing w:line="371" w:lineRule="auto"/>
      </w:pPr>
    </w:p>
    <w:p w14:paraId="3BDA5C73">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w:t>
      </w:r>
      <w:r>
        <w:rPr>
          <w:rFonts w:hint="eastAsia" w:ascii="宋体" w:hAnsi="宋体" w:eastAsia="宋体" w:cs="宋体"/>
          <w:spacing w:val="11"/>
          <w:sz w:val="23"/>
          <w:szCs w:val="23"/>
          <w14:textOutline w14:w="4356" w14:cap="sq" w14:cmpd="sng" w14:algn="ctr">
            <w14:solidFill>
              <w14:srgbClr w14:val="000000"/>
            </w14:solidFill>
            <w14:prstDash w14:val="solid"/>
            <w14:bevel/>
          </w14:textOutline>
        </w:rPr>
        <w:t>应当提供</w:t>
      </w:r>
      <w:r>
        <w:rPr>
          <w:rFonts w:ascii="宋体" w:hAnsi="宋体" w:eastAsia="宋体" w:cs="宋体"/>
          <w:spacing w:val="11"/>
          <w:sz w:val="23"/>
          <w:szCs w:val="23"/>
          <w14:textOutline w14:w="4356" w14:cap="sq" w14:cmpd="sng" w14:algn="ctr">
            <w14:solidFill>
              <w14:srgbClr w14:val="000000"/>
            </w14:solidFill>
            <w14:prstDash w14:val="solid"/>
            <w14:bevel/>
          </w14:textOutline>
        </w:rPr>
        <w:t>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1BAB619E">
      <w:pPr>
        <w:spacing w:line="286" w:lineRule="auto"/>
      </w:pPr>
    </w:p>
    <w:p w14:paraId="78F4FFFB">
      <w:pPr>
        <w:spacing w:line="286" w:lineRule="auto"/>
      </w:pPr>
    </w:p>
    <w:p w14:paraId="2FAEFABC">
      <w:pPr>
        <w:spacing w:line="287" w:lineRule="auto"/>
      </w:pPr>
    </w:p>
    <w:p w14:paraId="370E02C5">
      <w:pPr>
        <w:spacing w:line="287" w:lineRule="auto"/>
      </w:pPr>
    </w:p>
    <w:p w14:paraId="7EE43EFB">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68FF1107">
      <w:pPr>
        <w:sectPr>
          <w:footerReference r:id="rId40" w:type="default"/>
          <w:pgSz w:w="11906" w:h="16839"/>
          <w:pgMar w:top="1292" w:right="834" w:bottom="1370" w:left="1360" w:header="851" w:footer="1193" w:gutter="0"/>
          <w:cols w:space="720" w:num="1"/>
        </w:sectPr>
      </w:pPr>
    </w:p>
    <w:p w14:paraId="2A139C3E">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5E5E9D01">
      <w:pPr>
        <w:spacing w:line="290" w:lineRule="auto"/>
      </w:pPr>
    </w:p>
    <w:p w14:paraId="5B2AF17E">
      <w:pPr>
        <w:spacing w:line="290" w:lineRule="auto"/>
      </w:pPr>
    </w:p>
    <w:p w14:paraId="5535958D">
      <w:pPr>
        <w:spacing w:line="290" w:lineRule="auto"/>
      </w:pPr>
    </w:p>
    <w:p w14:paraId="2F6ADE64">
      <w:pPr>
        <w:spacing w:line="290" w:lineRule="auto"/>
      </w:pPr>
    </w:p>
    <w:p w14:paraId="284D84A6">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380F53E0">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内</w:t>
      </w:r>
      <w:r>
        <w:rPr>
          <w:rFonts w:ascii="宋体" w:hAnsi="宋体" w:eastAsia="宋体" w:cs="宋体"/>
          <w:spacing w:val="10"/>
          <w:sz w:val="23"/>
          <w:szCs w:val="23"/>
          <w14:textOutline w14:w="4356" w14:cap="sq" w14:cmpd="sng" w14:algn="ctr">
            <w14:solidFill>
              <w14:srgbClr w14:val="000000"/>
            </w14:solidFill>
            <w14:prstDash w14:val="solid"/>
            <w14:bevel/>
          </w14:textOutline>
        </w:rPr>
        <w:t>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0616A471">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1497F8C0">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2F009BEF">
      <w:pPr>
        <w:spacing w:line="246" w:lineRule="auto"/>
      </w:pPr>
    </w:p>
    <w:p w14:paraId="77CA4C1D">
      <w:pPr>
        <w:spacing w:line="247" w:lineRule="auto"/>
      </w:pPr>
    </w:p>
    <w:p w14:paraId="6F21A111">
      <w:pPr>
        <w:spacing w:line="247" w:lineRule="auto"/>
      </w:pPr>
    </w:p>
    <w:p w14:paraId="798F17F0">
      <w:pPr>
        <w:spacing w:line="247" w:lineRule="auto"/>
      </w:pPr>
    </w:p>
    <w:p w14:paraId="7B14A755">
      <w:pPr>
        <w:spacing w:line="247" w:lineRule="auto"/>
      </w:pPr>
    </w:p>
    <w:p w14:paraId="1F9699BD">
      <w:pPr>
        <w:spacing w:line="247" w:lineRule="auto"/>
      </w:pPr>
    </w:p>
    <w:p w14:paraId="10F7F8F8">
      <w:pPr>
        <w:spacing w:line="247" w:lineRule="auto"/>
      </w:pPr>
    </w:p>
    <w:p w14:paraId="549A03BD">
      <w:pPr>
        <w:spacing w:line="247" w:lineRule="auto"/>
      </w:pPr>
    </w:p>
    <w:p w14:paraId="73336D0E">
      <w:pPr>
        <w:spacing w:line="247" w:lineRule="auto"/>
      </w:pPr>
    </w:p>
    <w:p w14:paraId="690460B5">
      <w:pPr>
        <w:spacing w:line="247" w:lineRule="auto"/>
      </w:pPr>
    </w:p>
    <w:p w14:paraId="1EF59B9E">
      <w:pPr>
        <w:spacing w:line="247" w:lineRule="auto"/>
      </w:pPr>
    </w:p>
    <w:p w14:paraId="0BAAFEA7">
      <w:pPr>
        <w:spacing w:line="247" w:lineRule="auto"/>
      </w:pPr>
    </w:p>
    <w:p w14:paraId="3A73D197">
      <w:pPr>
        <w:spacing w:line="247" w:lineRule="auto"/>
      </w:pPr>
    </w:p>
    <w:p w14:paraId="183A36D8">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7B22945">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7DB90C1">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0D33D651">
      <w:pPr>
        <w:spacing w:line="400" w:lineRule="exact"/>
        <w:ind w:right="-483" w:rightChars="-230" w:firstLine="420" w:firstLineChars="150"/>
        <w:outlineLvl w:val="1"/>
        <w:rPr>
          <w:rFonts w:ascii="宋体" w:hAnsi="宋体" w:cs="宋体"/>
          <w:b/>
          <w:caps/>
          <w:sz w:val="28"/>
          <w:szCs w:val="28"/>
        </w:rPr>
      </w:pPr>
    </w:p>
    <w:p w14:paraId="6860704A">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189D9532">
      <w:pPr>
        <w:spacing w:line="400" w:lineRule="exact"/>
        <w:ind w:right="-483" w:rightChars="-230"/>
        <w:rPr>
          <w:rFonts w:ascii="宋体" w:hAnsi="宋体" w:cs="宋体"/>
          <w:b/>
          <w:caps/>
          <w:sz w:val="28"/>
          <w:szCs w:val="28"/>
        </w:rPr>
      </w:pPr>
    </w:p>
    <w:p w14:paraId="247BC5EA">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67F321CE">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3AEB1133">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3620C47F">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4C1C190E">
      <w:pPr>
        <w:pStyle w:val="8"/>
      </w:pPr>
    </w:p>
    <w:p w14:paraId="7AFACA45">
      <w:pPr>
        <w:sectPr>
          <w:footerReference r:id="rId41" w:type="default"/>
          <w:pgSz w:w="11906" w:h="16839"/>
          <w:pgMar w:top="1292" w:right="834" w:bottom="1370" w:left="1360" w:header="851" w:footer="1193" w:gutter="0"/>
          <w:cols w:space="720" w:num="1"/>
        </w:sectPr>
      </w:pPr>
    </w:p>
    <w:p w14:paraId="0E630EA7">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6426E4DA">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0C8C1E9A">
      <w:pPr>
        <w:spacing w:line="259" w:lineRule="auto"/>
      </w:pPr>
    </w:p>
    <w:p w14:paraId="1DE1025F">
      <w:pPr>
        <w:spacing w:line="259" w:lineRule="auto"/>
      </w:pPr>
    </w:p>
    <w:p w14:paraId="40203170">
      <w:pPr>
        <w:spacing w:line="260" w:lineRule="auto"/>
      </w:pPr>
    </w:p>
    <w:p w14:paraId="6465438D">
      <w:pPr>
        <w:spacing w:line="260" w:lineRule="auto"/>
      </w:pPr>
    </w:p>
    <w:p w14:paraId="2C20E29B">
      <w:pPr>
        <w:spacing w:before="75" w:line="228" w:lineRule="auto"/>
        <w:ind w:left="10"/>
        <w:outlineLvl w:val="4"/>
        <w:rPr>
          <w:rFonts w:ascii="宋体" w:hAnsi="宋体" w:eastAsia="宋体" w:cs="宋体"/>
          <w:sz w:val="23"/>
          <w:szCs w:val="23"/>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抚州市弘兴招投标代理咨询有限公司</w:t>
      </w:r>
    </w:p>
    <w:p w14:paraId="6C893626">
      <w:pPr>
        <w:spacing w:line="439" w:lineRule="auto"/>
      </w:pPr>
    </w:p>
    <w:p w14:paraId="76BAA7E8">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3BFC8A30">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5612D85B">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20E4ACBB">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405E6833">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rPr>
        <w:t>废</w:t>
      </w:r>
      <w:r>
        <w:rPr>
          <w:rFonts w:ascii="宋体" w:hAnsi="宋体" w:eastAsia="宋体" w:cs="宋体"/>
          <w:spacing w:val="9"/>
          <w:sz w:val="23"/>
          <w:szCs w:val="23"/>
        </w:rPr>
        <w:t>标处理。</w:t>
      </w:r>
    </w:p>
    <w:p w14:paraId="6577E9DC">
      <w:pPr>
        <w:spacing w:line="246" w:lineRule="auto"/>
      </w:pPr>
    </w:p>
    <w:p w14:paraId="63F51CF6">
      <w:pPr>
        <w:spacing w:line="246" w:lineRule="auto"/>
      </w:pPr>
    </w:p>
    <w:p w14:paraId="3C1CC824">
      <w:pPr>
        <w:spacing w:line="246" w:lineRule="auto"/>
      </w:pPr>
    </w:p>
    <w:p w14:paraId="62625524">
      <w:pPr>
        <w:spacing w:line="246" w:lineRule="auto"/>
      </w:pPr>
    </w:p>
    <w:p w14:paraId="48A5C9B2">
      <w:pPr>
        <w:spacing w:line="246" w:lineRule="auto"/>
      </w:pPr>
    </w:p>
    <w:p w14:paraId="7E2A30DD">
      <w:pPr>
        <w:spacing w:line="246" w:lineRule="auto"/>
      </w:pPr>
    </w:p>
    <w:p w14:paraId="5FB10D95">
      <w:pPr>
        <w:spacing w:line="247" w:lineRule="auto"/>
      </w:pPr>
    </w:p>
    <w:p w14:paraId="387CDA87">
      <w:pPr>
        <w:spacing w:line="247" w:lineRule="auto"/>
      </w:pPr>
    </w:p>
    <w:p w14:paraId="6FACF851">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3D1F504">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4FAE738">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BE2E290">
      <w:pPr>
        <w:sectPr>
          <w:footerReference r:id="rId42" w:type="default"/>
          <w:pgSz w:w="11906" w:h="16839"/>
          <w:pgMar w:top="1292" w:right="834" w:bottom="1370" w:left="1360" w:header="851" w:footer="1193" w:gutter="0"/>
          <w:cols w:space="720" w:num="1"/>
        </w:sectPr>
      </w:pPr>
    </w:p>
    <w:p w14:paraId="2D940085">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569156EE">
      <w:pPr>
        <w:spacing w:line="331" w:lineRule="auto"/>
      </w:pPr>
    </w:p>
    <w:p w14:paraId="6C509DFF">
      <w:pPr>
        <w:spacing w:line="331" w:lineRule="auto"/>
      </w:pPr>
    </w:p>
    <w:p w14:paraId="6E98031B">
      <w:pPr>
        <w:spacing w:before="75" w:line="228" w:lineRule="auto"/>
        <w:ind w:left="10"/>
        <w:rPr>
          <w:rFonts w:ascii="宋体" w:hAnsi="宋体" w:eastAsia="宋体" w:cs="宋体"/>
          <w:sz w:val="23"/>
          <w:szCs w:val="23"/>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抚州市弘兴招投标代理咨询有限公司</w:t>
      </w:r>
    </w:p>
    <w:p w14:paraId="3BE05889">
      <w:pPr>
        <w:spacing w:line="286" w:lineRule="auto"/>
      </w:pPr>
    </w:p>
    <w:p w14:paraId="4EF12F76">
      <w:pPr>
        <w:spacing w:line="286" w:lineRule="auto"/>
      </w:pPr>
    </w:p>
    <w:p w14:paraId="5C510C5C">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0C491E95">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084E2A23">
      <w:pPr>
        <w:spacing w:line="302" w:lineRule="auto"/>
      </w:pPr>
    </w:p>
    <w:p w14:paraId="54C09B6F">
      <w:pPr>
        <w:spacing w:line="302" w:lineRule="auto"/>
      </w:pPr>
    </w:p>
    <w:p w14:paraId="134739CF">
      <w:pPr>
        <w:spacing w:line="266" w:lineRule="auto"/>
      </w:pPr>
    </w:p>
    <w:p w14:paraId="688E7B80">
      <w:pPr>
        <w:spacing w:line="266" w:lineRule="auto"/>
      </w:pPr>
    </w:p>
    <w:p w14:paraId="641DB0DF">
      <w:pPr>
        <w:spacing w:line="266" w:lineRule="auto"/>
      </w:pPr>
    </w:p>
    <w:p w14:paraId="262032DA">
      <w:pPr>
        <w:spacing w:line="267" w:lineRule="auto"/>
      </w:pPr>
    </w:p>
    <w:p w14:paraId="779886D5">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569C253C">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618879EB">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F018D54"/>
    <w:p w14:paraId="4A4067CA">
      <w:pPr>
        <w:pStyle w:val="8"/>
      </w:pPr>
    </w:p>
    <w:p w14:paraId="5BCA5DBA">
      <w:pPr>
        <w:pStyle w:val="17"/>
        <w:sectPr>
          <w:footerReference r:id="rId43" w:type="default"/>
          <w:pgSz w:w="11906" w:h="16839"/>
          <w:pgMar w:top="1292" w:right="834" w:bottom="1370" w:left="1360" w:header="851" w:footer="1193" w:gutter="0"/>
          <w:cols w:space="720" w:num="1"/>
        </w:sectPr>
      </w:pPr>
    </w:p>
    <w:p w14:paraId="0A48E9CA">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0EAEF48">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394EDB7">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十七、</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2022F5C1">
      <w:pPr>
        <w:spacing w:line="259" w:lineRule="auto"/>
      </w:pPr>
    </w:p>
    <w:p w14:paraId="557AFED2">
      <w:pPr>
        <w:spacing w:line="259" w:lineRule="auto"/>
      </w:pPr>
    </w:p>
    <w:p w14:paraId="2770223A">
      <w:pPr>
        <w:spacing w:line="259" w:lineRule="auto"/>
      </w:pPr>
    </w:p>
    <w:p w14:paraId="62C2C3B3">
      <w:pPr>
        <w:spacing w:line="260" w:lineRule="auto"/>
      </w:pPr>
    </w:p>
    <w:p w14:paraId="2669E55A">
      <w:pPr>
        <w:spacing w:line="260" w:lineRule="auto"/>
      </w:pPr>
    </w:p>
    <w:p w14:paraId="110240E9">
      <w:pPr>
        <w:spacing w:line="260" w:lineRule="auto"/>
      </w:pPr>
    </w:p>
    <w:p w14:paraId="0272734F">
      <w:pPr>
        <w:spacing w:line="260" w:lineRule="auto"/>
      </w:pPr>
    </w:p>
    <w:p w14:paraId="57C7AE6B">
      <w:pPr>
        <w:spacing w:line="260" w:lineRule="auto"/>
      </w:pPr>
    </w:p>
    <w:p w14:paraId="34710221">
      <w:pPr>
        <w:spacing w:line="260" w:lineRule="auto"/>
      </w:pPr>
    </w:p>
    <w:p w14:paraId="21793473">
      <w:pPr>
        <w:spacing w:line="260" w:lineRule="auto"/>
      </w:pPr>
    </w:p>
    <w:p w14:paraId="53FF657B">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13278BDB">
      <w:pPr>
        <w:sectPr>
          <w:footerReference r:id="rId44" w:type="default"/>
          <w:pgSz w:w="11906" w:h="16839"/>
          <w:pgMar w:top="1292" w:right="834" w:bottom="1371" w:left="1360" w:header="851" w:footer="1192" w:gutter="0"/>
          <w:cols w:space="720" w:num="1"/>
        </w:sectPr>
      </w:pPr>
    </w:p>
    <w:p w14:paraId="6FE058BA">
      <w:pPr>
        <w:spacing w:line="244" w:lineRule="auto"/>
      </w:pPr>
    </w:p>
    <w:p w14:paraId="2AF3819D">
      <w:pPr>
        <w:spacing w:line="244" w:lineRule="auto"/>
      </w:pPr>
    </w:p>
    <w:p w14:paraId="6DEDC5DB">
      <w:pPr>
        <w:spacing w:line="244" w:lineRule="auto"/>
      </w:pPr>
    </w:p>
    <w:p w14:paraId="0A2062C2">
      <w:pPr>
        <w:spacing w:line="244" w:lineRule="auto"/>
      </w:pPr>
    </w:p>
    <w:p w14:paraId="6D278752">
      <w:pPr>
        <w:spacing w:line="244" w:lineRule="auto"/>
      </w:pPr>
    </w:p>
    <w:p w14:paraId="2FD15277">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十八、保证金汇款凭证</w:t>
      </w:r>
    </w:p>
    <w:p w14:paraId="2C5C57D9">
      <w:pPr>
        <w:tabs>
          <w:tab w:val="left" w:pos="1170"/>
        </w:tabs>
        <w:jc w:val="center"/>
        <w:rPr>
          <w:rFonts w:ascii="宋体" w:hAnsi="宋体" w:eastAsia="宋体" w:cs="宋体"/>
          <w:b/>
          <w:sz w:val="24"/>
          <w:szCs w:val="24"/>
        </w:rPr>
      </w:pPr>
    </w:p>
    <w:p w14:paraId="7F30623E">
      <w:pPr>
        <w:tabs>
          <w:tab w:val="left" w:pos="1170"/>
        </w:tabs>
        <w:jc w:val="center"/>
        <w:rPr>
          <w:rFonts w:ascii="宋体" w:hAnsi="宋体" w:eastAsia="宋体" w:cs="宋体"/>
          <w:b/>
          <w:sz w:val="24"/>
          <w:szCs w:val="24"/>
        </w:rPr>
      </w:pPr>
    </w:p>
    <w:p w14:paraId="73E85600">
      <w:pPr>
        <w:tabs>
          <w:tab w:val="left" w:pos="1170"/>
        </w:tabs>
        <w:jc w:val="center"/>
        <w:rPr>
          <w:rFonts w:ascii="宋体" w:hAnsi="宋体" w:eastAsia="宋体" w:cs="宋体"/>
          <w:b/>
          <w:sz w:val="24"/>
          <w:szCs w:val="24"/>
        </w:rPr>
      </w:pPr>
    </w:p>
    <w:p w14:paraId="51477B42">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04D0D0EE">
      <w:pPr>
        <w:spacing w:line="480" w:lineRule="auto"/>
        <w:ind w:firstLine="480" w:firstLineChars="200"/>
        <w:rPr>
          <w:rFonts w:ascii="宋体" w:hAnsi="宋体" w:eastAsia="宋体" w:cs="宋体"/>
          <w:sz w:val="24"/>
          <w:szCs w:val="24"/>
          <w:u w:val="single"/>
        </w:rPr>
      </w:pPr>
    </w:p>
    <w:p w14:paraId="1AA496D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2CECE2D9">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1C5763FD">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0252D5AA">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响应投标人须提供交纳响应保证金汇缴账户的账号、收款单位及开户行名称以便于保证金的退还。</w:t>
      </w:r>
    </w:p>
    <w:p w14:paraId="1E20778A">
      <w:pPr>
        <w:keepNext/>
        <w:keepLines/>
        <w:numPr>
          <w:ilvl w:val="1"/>
          <w:numId w:val="0"/>
        </w:numPr>
        <w:spacing w:before="260" w:after="260" w:line="416" w:lineRule="atLeast"/>
        <w:ind w:left="142"/>
        <w:outlineLvl w:val="1"/>
        <w:rPr>
          <w:rFonts w:eastAsia="黑体" w:cs="Times New Roman"/>
          <w:b/>
          <w:sz w:val="32"/>
          <w:szCs w:val="24"/>
        </w:rPr>
      </w:pPr>
    </w:p>
    <w:p w14:paraId="1C5C0E70">
      <w:pPr>
        <w:sectPr>
          <w:footerReference r:id="rId45" w:type="default"/>
          <w:pgSz w:w="11906" w:h="16839"/>
          <w:pgMar w:top="1292" w:right="834" w:bottom="1371" w:left="1360" w:header="851" w:footer="1192" w:gutter="0"/>
          <w:cols w:space="720" w:num="1"/>
        </w:sectPr>
      </w:pPr>
    </w:p>
    <w:p w14:paraId="396D2221">
      <w:pPr>
        <w:spacing w:line="244" w:lineRule="auto"/>
      </w:pPr>
    </w:p>
    <w:p w14:paraId="7B69CD5A">
      <w:pPr>
        <w:spacing w:line="244" w:lineRule="auto"/>
      </w:pPr>
    </w:p>
    <w:p w14:paraId="103B7387">
      <w:pPr>
        <w:spacing w:line="244" w:lineRule="auto"/>
      </w:pPr>
    </w:p>
    <w:p w14:paraId="3FBED196">
      <w:pPr>
        <w:spacing w:line="244" w:lineRule="auto"/>
      </w:pPr>
    </w:p>
    <w:p w14:paraId="7812D732">
      <w:pPr>
        <w:spacing w:line="244" w:lineRule="auto"/>
      </w:pPr>
    </w:p>
    <w:p w14:paraId="2EFA15D9">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5C7693B3">
      <w:pPr>
        <w:spacing w:line="250" w:lineRule="auto"/>
      </w:pPr>
    </w:p>
    <w:p w14:paraId="2C1B32D9">
      <w:pPr>
        <w:spacing w:line="250" w:lineRule="auto"/>
      </w:pPr>
    </w:p>
    <w:p w14:paraId="5FB2B817">
      <w:pPr>
        <w:spacing w:line="250" w:lineRule="auto"/>
      </w:pPr>
    </w:p>
    <w:p w14:paraId="4DB80BB1">
      <w:pPr>
        <w:spacing w:line="250" w:lineRule="auto"/>
      </w:pPr>
    </w:p>
    <w:p w14:paraId="7B7E5523">
      <w:pPr>
        <w:spacing w:line="250" w:lineRule="auto"/>
      </w:pPr>
    </w:p>
    <w:p w14:paraId="725D3600">
      <w:pPr>
        <w:spacing w:line="251" w:lineRule="auto"/>
      </w:pPr>
    </w:p>
    <w:p w14:paraId="53BA56B0">
      <w:pPr>
        <w:spacing w:line="251" w:lineRule="auto"/>
      </w:pPr>
    </w:p>
    <w:p w14:paraId="4065742A">
      <w:pPr>
        <w:spacing w:line="251" w:lineRule="auto"/>
      </w:pPr>
    </w:p>
    <w:p w14:paraId="3FFF3F71">
      <w:pPr>
        <w:spacing w:line="251" w:lineRule="auto"/>
      </w:pPr>
    </w:p>
    <w:p w14:paraId="76756924">
      <w:pPr>
        <w:spacing w:line="251" w:lineRule="auto"/>
      </w:pPr>
    </w:p>
    <w:p w14:paraId="54678CF4">
      <w:pPr>
        <w:spacing w:line="251" w:lineRule="auto"/>
      </w:pPr>
    </w:p>
    <w:p w14:paraId="608BE2D6">
      <w:pPr>
        <w:spacing w:line="251" w:lineRule="auto"/>
      </w:pPr>
    </w:p>
    <w:p w14:paraId="3E722E30">
      <w:pPr>
        <w:spacing w:line="251" w:lineRule="auto"/>
      </w:pPr>
    </w:p>
    <w:p w14:paraId="47B7EC5A">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16A922B1">
      <w:pPr>
        <w:sectPr>
          <w:headerReference r:id="rId46" w:type="default"/>
          <w:footerReference r:id="rId47" w:type="default"/>
          <w:pgSz w:w="11907" w:h="16840"/>
          <w:pgMar w:top="1313" w:right="283" w:bottom="1132" w:left="1786" w:header="851" w:footer="954" w:gutter="0"/>
          <w:cols w:space="720" w:num="1"/>
        </w:sectPr>
      </w:pPr>
    </w:p>
    <w:p w14:paraId="39E38258">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3A0E57DA">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58AA98D6">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22117890">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4EE64361">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17808AE1">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43304EAD">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1ED596BB">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rPr>
        <w:t>参加采购活动前三年内，在经营活动中没有重大违法记录</w:t>
      </w:r>
      <w:r>
        <w:rPr>
          <w:rFonts w:ascii="宋体" w:hAnsi="宋体" w:eastAsia="宋体" w:cs="宋体"/>
          <w:spacing w:val="6"/>
          <w:sz w:val="23"/>
          <w:szCs w:val="23"/>
        </w:rPr>
        <w:t>；</w:t>
      </w:r>
    </w:p>
    <w:p w14:paraId="598CEBD4">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37FC0B3C">
      <w:pPr>
        <w:pStyle w:val="8"/>
        <w:rPr>
          <w:rFonts w:ascii="宋体" w:hAnsi="宋体" w:eastAsia="宋体" w:cs="宋体"/>
          <w:spacing w:val="4"/>
          <w:sz w:val="23"/>
          <w:szCs w:val="23"/>
        </w:rPr>
      </w:pPr>
    </w:p>
    <w:p w14:paraId="320BAF20">
      <w:pPr>
        <w:pStyle w:val="8"/>
      </w:pPr>
    </w:p>
    <w:p w14:paraId="29B68F12">
      <w:pPr>
        <w:spacing w:before="184" w:line="228" w:lineRule="auto"/>
        <w:ind w:left="4057"/>
        <w:outlineLvl w:val="1"/>
        <w:rPr>
          <w:rFonts w:ascii="宋体" w:hAnsi="宋体" w:eastAsia="宋体" w:cs="宋体"/>
          <w:sz w:val="23"/>
          <w:szCs w:val="23"/>
        </w:rPr>
      </w:pPr>
    </w:p>
    <w:p w14:paraId="3832D4D8">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09A9701D">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761E8A9F">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00962350">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3864DED1">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706F8E65">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39FF1F3F">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7118629C">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1B60EA81">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7D0F58EE">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371E82AE">
      <w:pPr>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1423F411">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3DB9A26A">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248022E9">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48C39C83">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5A394CD7">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00DA90C3">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w:t>
      </w:r>
      <w:r>
        <w:rPr>
          <w:rFonts w:hint="eastAsia" w:ascii="宋体" w:hAnsi="宋体" w:eastAsia="宋体" w:cs="宋体"/>
          <w:spacing w:val="9"/>
          <w:position w:val="1"/>
          <w:sz w:val="23"/>
          <w:szCs w:val="23"/>
          <w14:textOutline w14:w="4356" w14:cap="sq" w14:cmpd="sng" w14:algn="ctr">
            <w14:solidFill>
              <w14:srgbClr w14:val="000000"/>
            </w14:solidFill>
            <w14:prstDash w14:val="solid"/>
            <w14:bevel/>
          </w14:textOutline>
        </w:rPr>
        <w:t>所必需的</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设备和专业技术能力的证明材料：</w:t>
      </w:r>
    </w:p>
    <w:p w14:paraId="7AFB8231">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746AF2F2">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6E1A7768">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62667E33">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478DA0DC">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66329558">
      <w:pPr>
        <w:sectPr>
          <w:headerReference r:id="rId48" w:type="default"/>
          <w:footerReference r:id="rId49" w:type="default"/>
          <w:pgSz w:w="11907" w:h="16840"/>
          <w:pgMar w:top="1313" w:right="283" w:bottom="1132" w:left="1786" w:header="851" w:footer="954" w:gutter="0"/>
          <w:cols w:space="720" w:num="1"/>
        </w:sectPr>
      </w:pPr>
    </w:p>
    <w:p w14:paraId="2611812E">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19B3E38B">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1CEAAAA8">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3BA0C866">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673F618B">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40310384">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7BB78A0B">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44284584">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20B5787F">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09EFA4AF">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6675C4AE">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2A4A999C">
      <w:pPr>
        <w:pStyle w:val="8"/>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30038D2F">
      <w:pPr>
        <w:pStyle w:val="17"/>
      </w:pPr>
    </w:p>
    <w:p w14:paraId="15D06C3E">
      <w:pPr>
        <w:spacing w:line="323" w:lineRule="auto"/>
      </w:pPr>
    </w:p>
    <w:p w14:paraId="4F7F235D">
      <w:pPr>
        <w:pStyle w:val="2"/>
      </w:pPr>
    </w:p>
    <w:p w14:paraId="653D6D30"/>
    <w:p w14:paraId="640DFC0B">
      <w:pPr>
        <w:pStyle w:val="2"/>
      </w:pPr>
    </w:p>
    <w:p w14:paraId="5FDB8C50"/>
    <w:p w14:paraId="2FF81196">
      <w:pPr>
        <w:pStyle w:val="2"/>
      </w:pPr>
    </w:p>
    <w:p w14:paraId="2C147CB7">
      <w:pPr>
        <w:pStyle w:val="2"/>
      </w:pPr>
    </w:p>
    <w:p w14:paraId="3FF09147">
      <w:pPr>
        <w:spacing w:line="324" w:lineRule="auto"/>
      </w:pPr>
    </w:p>
    <w:p w14:paraId="364C7EB1">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49964604">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53893770">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5131ED8F">
      <w:pPr>
        <w:spacing w:line="726" w:lineRule="exact"/>
        <w:ind w:left="24"/>
        <w:rPr>
          <w:rFonts w:ascii="宋体" w:hAnsi="宋体" w:eastAsia="宋体" w:cs="宋体"/>
          <w:sz w:val="43"/>
          <w:szCs w:val="43"/>
        </w:rPr>
      </w:pPr>
      <w:r>
        <w:rPr>
          <w:rFonts w:ascii="宋体" w:hAnsi="宋体" w:eastAsia="宋体" w:cs="宋体"/>
          <w:spacing w:val="10"/>
          <w:position w:val="3"/>
          <w:sz w:val="43"/>
          <w:szCs w:val="43"/>
          <w14:textOutline w14:w="7975" w14:cap="sq" w14:cmpd="sng" w14:algn="ctr">
            <w14:solidFill>
              <w14:srgbClr w14:val="000000"/>
            </w14:solidFill>
            <w14:prstDash w14:val="solid"/>
            <w14:bevel/>
          </w14:textOutline>
        </w:rPr>
        <w:t>一</w:t>
      </w: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p w14:paraId="72EEB1AF">
      <w:pPr>
        <w:rPr>
          <w:rFonts w:hint="eastAsia" w:eastAsiaTheme="minorEastAsia"/>
        </w:rPr>
      </w:pPr>
      <w:r>
        <w:rPr>
          <w:rFonts w:hint="eastAsia" w:ascii="宋体" w:hAnsi="宋体" w:eastAsia="宋体" w:cs="宋体"/>
          <w:sz w:val="24"/>
          <w:szCs w:val="24"/>
        </w:rPr>
        <w:t>技术服务要求</w:t>
      </w:r>
    </w:p>
    <w:tbl>
      <w:tblPr>
        <w:tblStyle w:val="19"/>
        <w:tblW w:w="9880" w:type="dxa"/>
        <w:tblInd w:w="0" w:type="dxa"/>
        <w:tblLayout w:type="fixed"/>
        <w:tblCellMar>
          <w:top w:w="0" w:type="dxa"/>
          <w:left w:w="108" w:type="dxa"/>
          <w:bottom w:w="0" w:type="dxa"/>
          <w:right w:w="108" w:type="dxa"/>
        </w:tblCellMar>
      </w:tblPr>
      <w:tblGrid>
        <w:gridCol w:w="459"/>
        <w:gridCol w:w="1202"/>
        <w:gridCol w:w="6809"/>
        <w:gridCol w:w="729"/>
        <w:gridCol w:w="681"/>
      </w:tblGrid>
      <w:tr w14:paraId="41C02015">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6E905DA">
            <w:pPr>
              <w:widowControl/>
              <w:spacing w:before="0" w:after="0"/>
              <w:jc w:val="center"/>
              <w:rPr>
                <w:rFonts w:hint="eastAsia" w:ascii="宋体" w:hAnsi="宋体" w:cs="宋体"/>
                <w:b/>
                <w:bCs/>
                <w:kern w:val="0"/>
                <w:sz w:val="20"/>
                <w:szCs w:val="20"/>
              </w:rPr>
            </w:pPr>
            <w:r>
              <w:rPr>
                <w:rFonts w:hint="eastAsia" w:ascii="宋体" w:hAnsi="宋体" w:cs="宋体"/>
                <w:b/>
                <w:bCs/>
                <w:kern w:val="0"/>
                <w:sz w:val="20"/>
                <w:szCs w:val="20"/>
              </w:rPr>
              <w:t>一、智慧校园监控、报警、闸机、明厨亮灶设备</w:t>
            </w:r>
          </w:p>
        </w:tc>
      </w:tr>
      <w:tr w14:paraId="40546D86">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noWrap/>
            <w:vAlign w:val="center"/>
          </w:tcPr>
          <w:p w14:paraId="5A51C134">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序号</w:t>
            </w:r>
          </w:p>
        </w:tc>
        <w:tc>
          <w:tcPr>
            <w:tcW w:w="1202" w:type="dxa"/>
            <w:tcBorders>
              <w:top w:val="nil"/>
              <w:left w:val="nil"/>
              <w:bottom w:val="single" w:color="auto" w:sz="4" w:space="0"/>
              <w:right w:val="single" w:color="auto" w:sz="4" w:space="0"/>
            </w:tcBorders>
            <w:shd w:val="clear" w:color="auto" w:fill="auto"/>
            <w:noWrap/>
            <w:vAlign w:val="center"/>
          </w:tcPr>
          <w:p w14:paraId="0D6DD570">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名称</w:t>
            </w:r>
          </w:p>
        </w:tc>
        <w:tc>
          <w:tcPr>
            <w:tcW w:w="6809" w:type="dxa"/>
            <w:tcBorders>
              <w:top w:val="nil"/>
              <w:left w:val="nil"/>
              <w:bottom w:val="single" w:color="auto" w:sz="4" w:space="0"/>
              <w:right w:val="single" w:color="auto" w:sz="4" w:space="0"/>
            </w:tcBorders>
            <w:shd w:val="clear" w:color="auto" w:fill="auto"/>
            <w:vAlign w:val="center"/>
          </w:tcPr>
          <w:p w14:paraId="49A1F298">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技术参数</w:t>
            </w:r>
          </w:p>
        </w:tc>
        <w:tc>
          <w:tcPr>
            <w:tcW w:w="729" w:type="dxa"/>
            <w:tcBorders>
              <w:top w:val="nil"/>
              <w:left w:val="nil"/>
              <w:bottom w:val="single" w:color="auto" w:sz="4" w:space="0"/>
              <w:right w:val="single" w:color="auto" w:sz="4" w:space="0"/>
            </w:tcBorders>
            <w:shd w:val="clear" w:color="auto" w:fill="auto"/>
            <w:noWrap/>
            <w:vAlign w:val="center"/>
          </w:tcPr>
          <w:p w14:paraId="64E480F1">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单位</w:t>
            </w:r>
          </w:p>
        </w:tc>
        <w:tc>
          <w:tcPr>
            <w:tcW w:w="681" w:type="dxa"/>
            <w:tcBorders>
              <w:top w:val="nil"/>
              <w:left w:val="nil"/>
              <w:bottom w:val="single" w:color="auto" w:sz="4" w:space="0"/>
              <w:right w:val="single" w:color="auto" w:sz="4" w:space="0"/>
            </w:tcBorders>
            <w:shd w:val="clear" w:color="auto" w:fill="auto"/>
            <w:noWrap/>
            <w:vAlign w:val="center"/>
          </w:tcPr>
          <w:p w14:paraId="2D338195">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数量</w:t>
            </w:r>
          </w:p>
        </w:tc>
      </w:tr>
      <w:tr w14:paraId="393F71CA">
        <w:tblPrEx>
          <w:tblCellMar>
            <w:top w:w="0" w:type="dxa"/>
            <w:left w:w="108" w:type="dxa"/>
            <w:bottom w:w="0" w:type="dxa"/>
            <w:right w:w="108" w:type="dxa"/>
          </w:tblCellMar>
        </w:tblPrEx>
        <w:trPr>
          <w:trHeight w:val="1025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FA77D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00D50606">
            <w:pPr>
              <w:widowControl/>
              <w:spacing w:before="0" w:after="0"/>
              <w:jc w:val="center"/>
              <w:rPr>
                <w:rFonts w:ascii="宋体" w:hAnsi="宋体" w:cs="宋体"/>
                <w:kern w:val="0"/>
                <w:sz w:val="20"/>
                <w:szCs w:val="20"/>
              </w:rPr>
            </w:pPr>
            <w:r>
              <w:rPr>
                <w:rFonts w:hint="eastAsia" w:ascii="宋体" w:hAnsi="宋体" w:cs="宋体"/>
                <w:kern w:val="0"/>
                <w:sz w:val="20"/>
                <w:szCs w:val="20"/>
              </w:rPr>
              <w:t>双变焦400W高清网络摄像机</w:t>
            </w:r>
          </w:p>
        </w:tc>
        <w:tc>
          <w:tcPr>
            <w:tcW w:w="6809" w:type="dxa"/>
            <w:tcBorders>
              <w:top w:val="nil"/>
              <w:left w:val="nil"/>
              <w:bottom w:val="single" w:color="auto" w:sz="4" w:space="0"/>
              <w:right w:val="single" w:color="auto" w:sz="4" w:space="0"/>
            </w:tcBorders>
            <w:shd w:val="clear" w:color="auto" w:fill="auto"/>
          </w:tcPr>
          <w:p w14:paraId="1E1AE1B7">
            <w:pPr>
              <w:widowControl/>
              <w:numPr>
                <w:ilvl w:val="0"/>
                <w:numId w:val="3"/>
              </w:numPr>
              <w:spacing w:before="0" w:after="0"/>
              <w:jc w:val="left"/>
              <w:rPr>
                <w:rFonts w:hint="eastAsia" w:ascii="宋体" w:hAnsi="宋体" w:cs="宋体"/>
                <w:kern w:val="0"/>
                <w:sz w:val="20"/>
                <w:szCs w:val="20"/>
              </w:rPr>
            </w:pPr>
            <w:r>
              <w:rPr>
                <w:rFonts w:hint="eastAsia" w:ascii="宋体" w:hAnsi="宋体" w:cs="宋体"/>
                <w:kern w:val="0"/>
                <w:sz w:val="20"/>
                <w:szCs w:val="20"/>
              </w:rPr>
              <w:t>支持多种智能功能切换：混合目标检测（支持前端比对）、人脸抓拍、 Smart事件</w:t>
            </w:r>
            <w:r>
              <w:rPr>
                <w:rFonts w:hint="eastAsia" w:ascii="宋体" w:hAnsi="宋体" w:cs="宋体"/>
                <w:kern w:val="0"/>
                <w:sz w:val="20"/>
                <w:szCs w:val="20"/>
              </w:rPr>
              <w:br w:type="textWrapping"/>
            </w:r>
            <w:r>
              <w:rPr>
                <w:rFonts w:hint="eastAsia" w:ascii="宋体" w:hAnsi="宋体" w:cs="宋体"/>
                <w:kern w:val="0"/>
                <w:sz w:val="20"/>
                <w:szCs w:val="20"/>
              </w:rPr>
              <w:t>2. 混合目标检测： 支持全景通道全结构化抓拍（人脸 + 人体 + 车辆），支持全景人员自动检测并联动细节摄像机进行快速锁定抓拍，提供满足人脸比对的图片，并进行人体人脸关联</w:t>
            </w:r>
            <w:r>
              <w:rPr>
                <w:rFonts w:hint="eastAsia" w:ascii="宋体" w:hAnsi="宋体" w:cs="宋体"/>
                <w:kern w:val="0"/>
                <w:sz w:val="20"/>
                <w:szCs w:val="20"/>
              </w:rPr>
              <w:br w:type="textWrapping"/>
            </w:r>
            <w:r>
              <w:rPr>
                <w:rFonts w:hint="eastAsia" w:ascii="宋体" w:hAnsi="宋体" w:cs="宋体"/>
                <w:kern w:val="0"/>
                <w:sz w:val="20"/>
                <w:szCs w:val="20"/>
              </w:rPr>
              <w:t>a） 抓拍人体：支持上衣颜色、下装颜色、性别、戴眼镜、背包、拎东西、戴帽子、戴口罩、长短袖、裤裙、发型等13个属性识别；b）抓拍人脸：支持对运动人脸进行抓拍，支持性别、年龄、戴眼镜、戴口罩等9个人脸属性；</w:t>
            </w:r>
          </w:p>
          <w:p w14:paraId="0754B228">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rPr>
              <w:t>3. 人脸抓拍：细节路支持人脸抓拍，对所检测到的人脸进行快速锁定并进行抓拍</w:t>
            </w:r>
            <w:r>
              <w:rPr>
                <w:rFonts w:hint="eastAsia" w:ascii="宋体" w:hAnsi="宋体" w:cs="宋体"/>
                <w:kern w:val="0"/>
                <w:sz w:val="20"/>
                <w:szCs w:val="20"/>
              </w:rPr>
              <w:br w:type="textWrapping"/>
            </w:r>
            <w:r>
              <w:rPr>
                <w:rFonts w:hint="eastAsia" w:ascii="宋体" w:hAnsi="宋体" w:cs="宋体"/>
                <w:kern w:val="0"/>
                <w:sz w:val="20"/>
                <w:szCs w:val="20"/>
              </w:rPr>
              <w:t>a） 支持对运动人脸进行检测、跟踪、抓拍、评分、筛选，输出最优的人脸；b）支持人脸去误报、快速抓拍人脸；c）支持快速抓拍和最佳抓拍两种模式，并支持2种模式同时开启</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接管跟踪：Smart事件中，当跟踪的目标离开全景摄像机画面后，细节摄像机继续对目标进行跟踪，扩大跟踪范围</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支持人脸人体同时抓拍，人脸人体关联输出，并实现对人脸、人体结构化属性特征信息提取</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支持两路PTZ可控；全景通道支持水平旋转范围为0°~360°，垂直旋转范围为0°~30°；★细节通道支持水平旋转范围为0°~330°，垂直旋转范围为-10°~90°</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 可分别对全景和细节的镜头前盖玻璃进行加热，去除玻璃上的冰状和水状附着物</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 支持数据感知功能，可同时支持10路客户端和5路web端事件布防，设备在布防时间段内主动上传感知数据，断网重连后，报警信息与报警图片可继续上传</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 传感器类型：【全景】1/1.8＂progressive scan CMOS，【细节】1/1.8＂progressive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 最低照度：【全景】彩色：0.0005 Lux @（F1.7，AGC ON），黑白：0.0001 Lux @（F1.7，AGC ON），0 Lux with IR；【细节】彩色：0.0005 Lux @（F1.5，AGC ON），黑白：0.0001 Lux @F1.5，AGC ON），0 Lux with IR</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 宽动态：120 dB超宽动态</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2</w:t>
            </w:r>
            <w:r>
              <w:rPr>
                <w:rFonts w:hint="eastAsia" w:ascii="宋体" w:hAnsi="宋体" w:cs="宋体"/>
                <w:kern w:val="0"/>
                <w:sz w:val="20"/>
                <w:szCs w:val="20"/>
              </w:rPr>
              <w:t xml:space="preserve">. 光学变倍：【全景】4倍；【细节】25倍 </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3</w:t>
            </w:r>
            <w:r>
              <w:rPr>
                <w:rFonts w:hint="eastAsia" w:ascii="宋体" w:hAnsi="宋体" w:cs="宋体"/>
                <w:kern w:val="0"/>
                <w:sz w:val="20"/>
                <w:szCs w:val="20"/>
              </w:rPr>
              <w:t>. 焦距：【全景】8~32 mm；【细节】5.9~147.5 mm</w:t>
            </w:r>
            <w:r>
              <w:rPr>
                <w:rFonts w:hint="eastAsia" w:ascii="宋体" w:hAnsi="宋体" w:cs="宋体"/>
                <w:kern w:val="0"/>
                <w:sz w:val="20"/>
                <w:szCs w:val="20"/>
              </w:rPr>
              <w:br w:type="textWrapping"/>
            </w:r>
            <w:r>
              <w:rPr>
                <w:rFonts w:hint="eastAsia" w:ascii="宋体" w:hAnsi="宋体" w:cs="宋体"/>
                <w:kern w:val="0"/>
                <w:sz w:val="20"/>
                <w:szCs w:val="20"/>
                <w:lang w:val="en-US" w:eastAsia="zh-CN"/>
              </w:rPr>
              <w:t>14</w:t>
            </w:r>
            <w:r>
              <w:rPr>
                <w:rFonts w:hint="eastAsia" w:ascii="宋体" w:hAnsi="宋体" w:cs="宋体"/>
                <w:kern w:val="0"/>
                <w:sz w:val="20"/>
                <w:szCs w:val="20"/>
              </w:rPr>
              <w:t>. 白光照射距离：【全景】20 m；【细节】20 m</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5</w:t>
            </w:r>
            <w:r>
              <w:rPr>
                <w:rFonts w:hint="eastAsia" w:ascii="宋体" w:hAnsi="宋体" w:cs="宋体"/>
                <w:kern w:val="0"/>
                <w:sz w:val="20"/>
                <w:szCs w:val="20"/>
              </w:rPr>
              <w:t xml:space="preserve">. 红外照射距离：【全景】80 m 【细节】200 m </w:t>
            </w:r>
            <w:r>
              <w:rPr>
                <w:rFonts w:hint="eastAsia" w:ascii="宋体" w:hAnsi="宋体" w:cs="宋体"/>
                <w:kern w:val="0"/>
                <w:sz w:val="20"/>
                <w:szCs w:val="20"/>
              </w:rPr>
              <w:br w:type="textWrapping"/>
            </w:r>
            <w:r>
              <w:rPr>
                <w:rFonts w:hint="eastAsia" w:ascii="宋体" w:hAnsi="宋体" w:cs="宋体"/>
                <w:kern w:val="0"/>
                <w:sz w:val="20"/>
                <w:szCs w:val="20"/>
                <w:lang w:val="en-US" w:eastAsia="zh-CN"/>
              </w:rPr>
              <w:t>16</w:t>
            </w:r>
            <w:r>
              <w:rPr>
                <w:rFonts w:hint="eastAsia" w:ascii="宋体" w:hAnsi="宋体" w:cs="宋体"/>
                <w:kern w:val="0"/>
                <w:sz w:val="20"/>
                <w:szCs w:val="20"/>
              </w:rPr>
              <w:t xml:space="preserve">. 视频压缩标准：H.265;H.264;MJPEG </w:t>
            </w:r>
          </w:p>
        </w:tc>
        <w:tc>
          <w:tcPr>
            <w:tcW w:w="729" w:type="dxa"/>
            <w:tcBorders>
              <w:top w:val="nil"/>
              <w:left w:val="nil"/>
              <w:bottom w:val="single" w:color="auto" w:sz="4" w:space="0"/>
              <w:right w:val="single" w:color="auto" w:sz="4" w:space="0"/>
            </w:tcBorders>
            <w:shd w:val="clear" w:color="auto" w:fill="auto"/>
            <w:vAlign w:val="center"/>
          </w:tcPr>
          <w:p w14:paraId="574365D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FA5DFF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89CB02E">
        <w:tblPrEx>
          <w:tblCellMar>
            <w:top w:w="0" w:type="dxa"/>
            <w:left w:w="108" w:type="dxa"/>
            <w:bottom w:w="0" w:type="dxa"/>
            <w:right w:w="108" w:type="dxa"/>
          </w:tblCellMar>
        </w:tblPrEx>
        <w:trPr>
          <w:trHeight w:val="256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1FD288D">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78097EB6">
            <w:pPr>
              <w:widowControl/>
              <w:spacing w:before="0" w:after="0"/>
              <w:jc w:val="center"/>
              <w:rPr>
                <w:rFonts w:ascii="宋体" w:hAnsi="宋体" w:cs="宋体"/>
                <w:kern w:val="0"/>
                <w:sz w:val="20"/>
                <w:szCs w:val="20"/>
              </w:rPr>
            </w:pPr>
            <w:r>
              <w:rPr>
                <w:rFonts w:hint="eastAsia" w:ascii="宋体" w:hAnsi="宋体" w:cs="宋体"/>
                <w:kern w:val="0"/>
                <w:sz w:val="20"/>
                <w:szCs w:val="20"/>
              </w:rPr>
              <w:t>400万室外球机摄像机</w:t>
            </w:r>
          </w:p>
        </w:tc>
        <w:tc>
          <w:tcPr>
            <w:tcW w:w="6809" w:type="dxa"/>
            <w:tcBorders>
              <w:top w:val="nil"/>
              <w:left w:val="nil"/>
              <w:bottom w:val="single" w:color="auto" w:sz="4" w:space="0"/>
              <w:right w:val="single" w:color="auto" w:sz="4" w:space="0"/>
            </w:tcBorders>
            <w:shd w:val="clear" w:color="auto" w:fill="auto"/>
          </w:tcPr>
          <w:p w14:paraId="1F4F15FD">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传感器类型：【全景】1/1.8＂ progressive scan CMOS,【细节】1/2.8"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 最低照度：【全景】彩色：0.0005 Lux @ ( F1.0，AGC ON），0 Lux with Light；【细节】彩色：0.005 Lux @（F1.5，AGC ON），黑白：0.001 Lux @（F1.5，AGC ON），0 Lux with IR</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焦距：【全景】4 mm；【细节】5.9 mm~188.8 mm，32倍光学变倍</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白光照射距离：【全景】30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xml:space="preserve">. 红外照射距离：【细节】150 m </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除雾：加热玻璃除雾</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 防护：IP66</w:t>
            </w:r>
          </w:p>
        </w:tc>
        <w:tc>
          <w:tcPr>
            <w:tcW w:w="729" w:type="dxa"/>
            <w:tcBorders>
              <w:top w:val="nil"/>
              <w:left w:val="nil"/>
              <w:bottom w:val="single" w:color="auto" w:sz="4" w:space="0"/>
              <w:right w:val="single" w:color="auto" w:sz="4" w:space="0"/>
            </w:tcBorders>
            <w:shd w:val="clear" w:color="auto" w:fill="auto"/>
            <w:vAlign w:val="center"/>
          </w:tcPr>
          <w:p w14:paraId="380B46C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3A71F27">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3B802412">
        <w:tblPrEx>
          <w:tblCellMar>
            <w:top w:w="0" w:type="dxa"/>
            <w:left w:w="108" w:type="dxa"/>
            <w:bottom w:w="0" w:type="dxa"/>
            <w:right w:w="108" w:type="dxa"/>
          </w:tblCellMar>
        </w:tblPrEx>
        <w:trPr>
          <w:trHeight w:val="282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E1FA13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4E787FEA">
            <w:pPr>
              <w:widowControl/>
              <w:spacing w:before="0" w:after="0"/>
              <w:jc w:val="center"/>
              <w:rPr>
                <w:rFonts w:ascii="宋体" w:hAnsi="宋体" w:cs="宋体"/>
                <w:kern w:val="0"/>
                <w:sz w:val="20"/>
                <w:szCs w:val="20"/>
              </w:rPr>
            </w:pPr>
            <w:r>
              <w:rPr>
                <w:rFonts w:hint="eastAsia" w:ascii="宋体" w:hAnsi="宋体" w:cs="宋体"/>
                <w:kern w:val="0"/>
                <w:sz w:val="20"/>
                <w:szCs w:val="20"/>
              </w:rPr>
              <w:t>400万全彩双目拼接枪机</w:t>
            </w:r>
          </w:p>
        </w:tc>
        <w:tc>
          <w:tcPr>
            <w:tcW w:w="6809" w:type="dxa"/>
            <w:tcBorders>
              <w:top w:val="nil"/>
              <w:left w:val="nil"/>
              <w:bottom w:val="single" w:color="auto" w:sz="4" w:space="0"/>
              <w:right w:val="single" w:color="auto" w:sz="4" w:space="0"/>
            </w:tcBorders>
            <w:shd w:val="clear" w:color="auto" w:fill="auto"/>
          </w:tcPr>
          <w:p w14:paraId="7FD0120A">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400万全彩广角筒型网络摄像机</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全彩级高灵敏度感器，F1.0超大光圈镜头</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支持双镜头拼接，水平视场角180°，画面比例20:9</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最高分辨率可达3040 × 1368@25 fps，在该分辨率下可输出实时图像</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支持背光补偿，强光抑制，3D数字降噪，120 dB宽动态，适应不同环境</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支持柔光灯补光，照射距离最远可达20 m</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支持最大256 GB MicroSD/MicroSDHC/MicroSDXC卡本地存储</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1个内置麦克风，1个内置扬声器，支持双向语音对讲</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支持两线式DC12 V，100 mA电源输出，用于拾音器供电</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符合IP66防尘防水设计，可靠性高</w:t>
            </w:r>
          </w:p>
        </w:tc>
        <w:tc>
          <w:tcPr>
            <w:tcW w:w="729" w:type="dxa"/>
            <w:tcBorders>
              <w:top w:val="nil"/>
              <w:left w:val="nil"/>
              <w:bottom w:val="single" w:color="auto" w:sz="4" w:space="0"/>
              <w:right w:val="single" w:color="auto" w:sz="4" w:space="0"/>
            </w:tcBorders>
            <w:shd w:val="clear" w:color="auto" w:fill="auto"/>
            <w:vAlign w:val="center"/>
          </w:tcPr>
          <w:p w14:paraId="6C51084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BB6CB4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5EFEBD22">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DF4880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691344F0">
            <w:pPr>
              <w:widowControl/>
              <w:spacing w:before="0" w:after="0"/>
              <w:jc w:val="center"/>
              <w:rPr>
                <w:rFonts w:ascii="宋体" w:hAnsi="宋体" w:cs="宋体"/>
                <w:kern w:val="0"/>
                <w:sz w:val="20"/>
                <w:szCs w:val="20"/>
              </w:rPr>
            </w:pPr>
            <w:r>
              <w:rPr>
                <w:rFonts w:hint="eastAsia" w:ascii="宋体" w:hAnsi="宋体" w:cs="宋体"/>
                <w:kern w:val="0"/>
                <w:sz w:val="20"/>
                <w:szCs w:val="20"/>
              </w:rPr>
              <w:t>400万声光警戒摄像机</w:t>
            </w:r>
          </w:p>
        </w:tc>
        <w:tc>
          <w:tcPr>
            <w:tcW w:w="6809" w:type="dxa"/>
            <w:tcBorders>
              <w:top w:val="nil"/>
              <w:left w:val="nil"/>
              <w:bottom w:val="single" w:color="auto" w:sz="4" w:space="0"/>
              <w:right w:val="single" w:color="auto" w:sz="4" w:space="0"/>
            </w:tcBorders>
            <w:shd w:val="clear" w:color="auto" w:fill="auto"/>
          </w:tcPr>
          <w:p w14:paraId="2348A792">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传感器类型：1/2.7"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 最低照度：彩色：0.005 Lux @（F1.2，AGC ON），0 Lux with Light；</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防补光过曝：支持防补光过曝开启和关闭，开启下支持自动和手动，手动支持根据距离等级控制补光灯亮度</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补光距离：白光：普通监控：最远可达30 m，人脸抓拍/识别：最远可达5 m</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红外：普通监控：最远可达50 m，人脸抓拍/识别：最远可达10 m</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网络：1个RJ45 10 M/100 M自适应以太网口</w:t>
            </w:r>
          </w:p>
        </w:tc>
        <w:tc>
          <w:tcPr>
            <w:tcW w:w="729" w:type="dxa"/>
            <w:tcBorders>
              <w:top w:val="nil"/>
              <w:left w:val="nil"/>
              <w:bottom w:val="single" w:color="auto" w:sz="4" w:space="0"/>
              <w:right w:val="single" w:color="auto" w:sz="4" w:space="0"/>
            </w:tcBorders>
            <w:shd w:val="clear" w:color="auto" w:fill="auto"/>
            <w:vAlign w:val="center"/>
          </w:tcPr>
          <w:p w14:paraId="3551539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C00D9F8">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r>
      <w:tr w14:paraId="5E649657">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AAA587">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469D26A0">
            <w:pPr>
              <w:widowControl/>
              <w:spacing w:before="0" w:after="0"/>
              <w:jc w:val="center"/>
              <w:rPr>
                <w:rFonts w:ascii="宋体" w:hAnsi="宋体" w:cs="宋体"/>
                <w:kern w:val="0"/>
                <w:sz w:val="20"/>
                <w:szCs w:val="20"/>
              </w:rPr>
            </w:pPr>
            <w:r>
              <w:rPr>
                <w:rFonts w:hint="eastAsia" w:ascii="宋体" w:hAnsi="宋体" w:cs="宋体"/>
                <w:kern w:val="0"/>
                <w:sz w:val="20"/>
                <w:szCs w:val="20"/>
              </w:rPr>
              <w:t>400万全彩网络筒机</w:t>
            </w:r>
          </w:p>
        </w:tc>
        <w:tc>
          <w:tcPr>
            <w:tcW w:w="6809" w:type="dxa"/>
            <w:tcBorders>
              <w:top w:val="nil"/>
              <w:left w:val="nil"/>
              <w:bottom w:val="single" w:color="auto" w:sz="4" w:space="0"/>
              <w:right w:val="single" w:color="auto" w:sz="4" w:space="0"/>
            </w:tcBorders>
            <w:shd w:val="clear" w:color="auto" w:fill="auto"/>
          </w:tcPr>
          <w:p w14:paraId="15DFA843">
            <w:pPr>
              <w:widowControl/>
              <w:spacing w:before="0" w:after="0"/>
              <w:jc w:val="left"/>
              <w:rPr>
                <w:rFonts w:ascii="宋体" w:hAnsi="宋体" w:cs="宋体"/>
                <w:kern w:val="0"/>
                <w:sz w:val="20"/>
                <w:szCs w:val="20"/>
              </w:rPr>
            </w:pPr>
            <w:r>
              <w:rPr>
                <w:rFonts w:hint="eastAsia" w:ascii="宋体" w:hAnsi="宋体" w:cs="宋体"/>
                <w:kern w:val="0"/>
                <w:sz w:val="20"/>
                <w:szCs w:val="20"/>
              </w:rPr>
              <w:t>1. 最高分辨率可达2560 × 1440 @25 fps，在该分辨率下可输出实时图像</w:t>
            </w:r>
            <w:r>
              <w:rPr>
                <w:rFonts w:hint="eastAsia" w:ascii="宋体" w:hAnsi="宋体" w:cs="宋体"/>
                <w:kern w:val="0"/>
                <w:sz w:val="20"/>
                <w:szCs w:val="20"/>
              </w:rPr>
              <w:br w:type="textWrapping"/>
            </w:r>
            <w:r>
              <w:rPr>
                <w:rFonts w:hint="eastAsia" w:ascii="宋体" w:hAnsi="宋体" w:cs="宋体"/>
                <w:kern w:val="0"/>
                <w:sz w:val="20"/>
                <w:szCs w:val="20"/>
              </w:rPr>
              <w:t xml:space="preserve">2. 智能侦测：支持越界侦测，区域入侵侦测 </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支持柔光灯补光，照射距离最远可达30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传感器类型：1/1.8"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xml:space="preserve">. 最低照度：彩色：0.0005 Lux @（F1.0，AGC ON），0 Lux with Light </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补光距离：最远可达30 m</w:t>
            </w:r>
            <w:r>
              <w:rPr>
                <w:rFonts w:hint="eastAsia" w:ascii="宋体" w:hAnsi="宋体" w:cs="宋体"/>
                <w:kern w:val="0"/>
                <w:sz w:val="20"/>
                <w:szCs w:val="20"/>
              </w:rPr>
              <w:br w:type="textWrapping"/>
            </w:r>
            <w:r>
              <w:rPr>
                <w:rFonts w:hint="eastAsia" w:ascii="宋体" w:hAnsi="宋体" w:cs="宋体"/>
                <w:kern w:val="0"/>
                <w:sz w:val="20"/>
                <w:szCs w:val="20"/>
              </w:rPr>
              <w:t>7. 防护：IP66</w:t>
            </w:r>
          </w:p>
        </w:tc>
        <w:tc>
          <w:tcPr>
            <w:tcW w:w="729" w:type="dxa"/>
            <w:tcBorders>
              <w:top w:val="nil"/>
              <w:left w:val="nil"/>
              <w:bottom w:val="single" w:color="auto" w:sz="4" w:space="0"/>
              <w:right w:val="single" w:color="auto" w:sz="4" w:space="0"/>
            </w:tcBorders>
            <w:shd w:val="clear" w:color="auto" w:fill="auto"/>
            <w:vAlign w:val="center"/>
          </w:tcPr>
          <w:p w14:paraId="4046C78A">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661D19F">
            <w:pPr>
              <w:widowControl/>
              <w:spacing w:before="0" w:after="0"/>
              <w:jc w:val="center"/>
              <w:rPr>
                <w:rFonts w:ascii="宋体" w:hAnsi="宋体" w:cs="宋体"/>
                <w:kern w:val="0"/>
                <w:sz w:val="20"/>
                <w:szCs w:val="20"/>
              </w:rPr>
            </w:pPr>
            <w:r>
              <w:rPr>
                <w:rFonts w:hint="eastAsia" w:ascii="宋体" w:hAnsi="宋体" w:cs="宋体"/>
                <w:kern w:val="0"/>
                <w:sz w:val="20"/>
                <w:szCs w:val="20"/>
              </w:rPr>
              <w:t>27</w:t>
            </w:r>
          </w:p>
        </w:tc>
      </w:tr>
      <w:tr w14:paraId="65032B60">
        <w:tblPrEx>
          <w:tblCellMar>
            <w:top w:w="0" w:type="dxa"/>
            <w:left w:w="108" w:type="dxa"/>
            <w:bottom w:w="0" w:type="dxa"/>
            <w:right w:w="108" w:type="dxa"/>
          </w:tblCellMar>
        </w:tblPrEx>
        <w:trPr>
          <w:trHeight w:val="181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3E86D35">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16B26FC9">
            <w:pPr>
              <w:widowControl/>
              <w:spacing w:before="0" w:after="0"/>
              <w:jc w:val="center"/>
              <w:rPr>
                <w:rFonts w:ascii="宋体" w:hAnsi="宋体" w:cs="宋体"/>
                <w:kern w:val="0"/>
                <w:sz w:val="20"/>
                <w:szCs w:val="20"/>
              </w:rPr>
            </w:pPr>
            <w:r>
              <w:rPr>
                <w:rFonts w:hint="eastAsia" w:ascii="宋体" w:hAnsi="宋体" w:cs="宋体"/>
                <w:kern w:val="0"/>
                <w:sz w:val="20"/>
                <w:szCs w:val="20"/>
              </w:rPr>
              <w:t>400万全彩网络红外半球</w:t>
            </w:r>
          </w:p>
        </w:tc>
        <w:tc>
          <w:tcPr>
            <w:tcW w:w="6809" w:type="dxa"/>
            <w:tcBorders>
              <w:top w:val="nil"/>
              <w:left w:val="nil"/>
              <w:bottom w:val="single" w:color="auto" w:sz="4" w:space="0"/>
              <w:right w:val="single" w:color="auto" w:sz="4" w:space="0"/>
            </w:tcBorders>
            <w:shd w:val="clear" w:color="auto" w:fill="auto"/>
          </w:tcPr>
          <w:p w14:paraId="56772A37">
            <w:pPr>
              <w:widowControl/>
              <w:spacing w:before="0" w:after="0"/>
              <w:jc w:val="left"/>
              <w:rPr>
                <w:rFonts w:ascii="宋体" w:hAnsi="宋体" w:cs="宋体"/>
                <w:kern w:val="0"/>
                <w:sz w:val="20"/>
                <w:szCs w:val="20"/>
              </w:rPr>
            </w:pPr>
            <w:r>
              <w:rPr>
                <w:rFonts w:hint="eastAsia" w:ascii="宋体" w:hAnsi="宋体" w:cs="宋体"/>
                <w:kern w:val="0"/>
                <w:sz w:val="20"/>
                <w:szCs w:val="20"/>
              </w:rPr>
              <w:t>1. 全彩级高灵敏度传感器，F1.0超大光圈镜头，提供更清晰的视频流输入</w:t>
            </w:r>
            <w:r>
              <w:rPr>
                <w:rFonts w:hint="eastAsia" w:ascii="宋体" w:hAnsi="宋体" w:cs="宋体"/>
                <w:kern w:val="0"/>
                <w:sz w:val="20"/>
                <w:szCs w:val="20"/>
              </w:rPr>
              <w:br w:type="textWrapping"/>
            </w:r>
            <w:r>
              <w:rPr>
                <w:rFonts w:hint="eastAsia" w:ascii="宋体" w:hAnsi="宋体" w:cs="宋体"/>
                <w:kern w:val="0"/>
                <w:sz w:val="20"/>
                <w:szCs w:val="20"/>
              </w:rPr>
              <w:t>2. 最高分辨率可达2560 × 1440 @25 fps，在该分辨率下可输出实时图像</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支持背光补偿，强光抑制，3D数字降噪，120 dB宽动态</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xml:space="preserve">. 传感器类型：1/1.8" Progressive Scan CMOS </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最低照度：彩色：0.0005 Lux @（F1.0，AGC ON）, 0 Lux with Light</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防护：IP66</w:t>
            </w:r>
          </w:p>
        </w:tc>
        <w:tc>
          <w:tcPr>
            <w:tcW w:w="729" w:type="dxa"/>
            <w:tcBorders>
              <w:top w:val="nil"/>
              <w:left w:val="nil"/>
              <w:bottom w:val="single" w:color="auto" w:sz="4" w:space="0"/>
              <w:right w:val="single" w:color="auto" w:sz="4" w:space="0"/>
            </w:tcBorders>
            <w:shd w:val="clear" w:color="auto" w:fill="auto"/>
            <w:vAlign w:val="center"/>
          </w:tcPr>
          <w:p w14:paraId="349B62A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824CFB3">
            <w:pPr>
              <w:widowControl/>
              <w:spacing w:before="0" w:after="0"/>
              <w:jc w:val="center"/>
              <w:rPr>
                <w:rFonts w:ascii="宋体" w:hAnsi="宋体" w:cs="宋体"/>
                <w:kern w:val="0"/>
                <w:sz w:val="20"/>
                <w:szCs w:val="20"/>
              </w:rPr>
            </w:pPr>
            <w:r>
              <w:rPr>
                <w:rFonts w:hint="eastAsia" w:ascii="宋体" w:hAnsi="宋体" w:cs="宋体"/>
                <w:kern w:val="0"/>
                <w:sz w:val="20"/>
                <w:szCs w:val="20"/>
              </w:rPr>
              <w:t>73</w:t>
            </w:r>
          </w:p>
        </w:tc>
      </w:tr>
      <w:tr w14:paraId="7348A471">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5A3FFFB">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3FA00E8F">
            <w:pPr>
              <w:widowControl/>
              <w:spacing w:before="0" w:after="0"/>
              <w:jc w:val="center"/>
              <w:rPr>
                <w:rFonts w:ascii="宋体" w:hAnsi="宋体" w:cs="宋体"/>
                <w:kern w:val="0"/>
                <w:sz w:val="20"/>
                <w:szCs w:val="20"/>
              </w:rPr>
            </w:pPr>
            <w:r>
              <w:rPr>
                <w:rFonts w:hint="eastAsia" w:ascii="宋体" w:hAnsi="宋体" w:cs="宋体"/>
                <w:kern w:val="0"/>
                <w:sz w:val="20"/>
                <w:szCs w:val="20"/>
              </w:rPr>
              <w:t>室内POE筒型摄像机</w:t>
            </w:r>
          </w:p>
        </w:tc>
        <w:tc>
          <w:tcPr>
            <w:tcW w:w="6809" w:type="dxa"/>
            <w:tcBorders>
              <w:top w:val="nil"/>
              <w:left w:val="nil"/>
              <w:bottom w:val="single" w:color="auto" w:sz="4" w:space="0"/>
              <w:right w:val="single" w:color="auto" w:sz="4" w:space="0"/>
            </w:tcBorders>
            <w:shd w:val="clear" w:color="auto" w:fill="auto"/>
          </w:tcPr>
          <w:p w14:paraId="7A5B5DA3">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最高分辨率可达1920 × 1080 @25 fps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支持背光补偿，强光抑制，3D数字降噪，数字宽动态，适应不同监控环境</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符合IP66防尘防水设计，抗干扰能力强　</w:t>
            </w:r>
          </w:p>
        </w:tc>
        <w:tc>
          <w:tcPr>
            <w:tcW w:w="729" w:type="dxa"/>
            <w:tcBorders>
              <w:top w:val="nil"/>
              <w:left w:val="nil"/>
              <w:bottom w:val="single" w:color="auto" w:sz="4" w:space="0"/>
              <w:right w:val="single" w:color="auto" w:sz="4" w:space="0"/>
            </w:tcBorders>
            <w:shd w:val="clear" w:color="auto" w:fill="auto"/>
            <w:vAlign w:val="center"/>
          </w:tcPr>
          <w:p w14:paraId="1E24205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AF87EB1">
            <w:pPr>
              <w:widowControl/>
              <w:spacing w:before="0" w:after="0"/>
              <w:jc w:val="center"/>
              <w:rPr>
                <w:rFonts w:ascii="宋体" w:hAnsi="宋体" w:cs="宋体"/>
                <w:kern w:val="0"/>
                <w:sz w:val="20"/>
                <w:szCs w:val="20"/>
              </w:rPr>
            </w:pPr>
            <w:r>
              <w:rPr>
                <w:rFonts w:hint="eastAsia" w:ascii="宋体" w:hAnsi="宋体" w:cs="宋体"/>
                <w:kern w:val="0"/>
                <w:sz w:val="20"/>
                <w:szCs w:val="20"/>
              </w:rPr>
              <w:t>72</w:t>
            </w:r>
          </w:p>
        </w:tc>
      </w:tr>
      <w:tr w14:paraId="74D372DE">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4D97B8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6665139B">
            <w:pPr>
              <w:widowControl/>
              <w:spacing w:before="0" w:after="0"/>
              <w:jc w:val="center"/>
              <w:rPr>
                <w:rFonts w:ascii="宋体" w:hAnsi="宋体" w:cs="宋体"/>
                <w:kern w:val="0"/>
                <w:sz w:val="20"/>
                <w:szCs w:val="20"/>
              </w:rPr>
            </w:pPr>
            <w:r>
              <w:rPr>
                <w:rFonts w:hint="eastAsia" w:ascii="宋体" w:hAnsi="宋体" w:cs="宋体"/>
                <w:kern w:val="0"/>
                <w:sz w:val="20"/>
                <w:szCs w:val="20"/>
              </w:rPr>
              <w:t>双变焦400W高清网络摄像机支架</w:t>
            </w:r>
          </w:p>
        </w:tc>
        <w:tc>
          <w:tcPr>
            <w:tcW w:w="6809" w:type="dxa"/>
            <w:tcBorders>
              <w:top w:val="nil"/>
              <w:left w:val="nil"/>
              <w:bottom w:val="single" w:color="auto" w:sz="4" w:space="0"/>
              <w:right w:val="single" w:color="auto" w:sz="4" w:space="0"/>
            </w:tcBorders>
            <w:shd w:val="clear" w:color="auto" w:fill="auto"/>
          </w:tcPr>
          <w:p w14:paraId="4EADFD2C">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729" w:type="dxa"/>
            <w:tcBorders>
              <w:top w:val="nil"/>
              <w:left w:val="nil"/>
              <w:bottom w:val="single" w:color="auto" w:sz="4" w:space="0"/>
              <w:right w:val="single" w:color="auto" w:sz="4" w:space="0"/>
            </w:tcBorders>
            <w:shd w:val="clear" w:color="auto" w:fill="auto"/>
            <w:vAlign w:val="center"/>
          </w:tcPr>
          <w:p w14:paraId="03D64EFD">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4FA0F6C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F33FD6D">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EEA9260">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37FE6416">
            <w:pPr>
              <w:widowControl/>
              <w:spacing w:before="0" w:after="0"/>
              <w:jc w:val="center"/>
              <w:rPr>
                <w:rFonts w:ascii="宋体" w:hAnsi="宋体" w:cs="宋体"/>
                <w:kern w:val="0"/>
                <w:sz w:val="20"/>
                <w:szCs w:val="20"/>
              </w:rPr>
            </w:pPr>
            <w:r>
              <w:rPr>
                <w:rFonts w:hint="eastAsia" w:ascii="宋体" w:hAnsi="宋体" w:cs="宋体"/>
                <w:kern w:val="0"/>
                <w:sz w:val="20"/>
                <w:szCs w:val="20"/>
              </w:rPr>
              <w:t>室外球机摄像机支架</w:t>
            </w:r>
          </w:p>
        </w:tc>
        <w:tc>
          <w:tcPr>
            <w:tcW w:w="6809" w:type="dxa"/>
            <w:tcBorders>
              <w:top w:val="nil"/>
              <w:left w:val="nil"/>
              <w:bottom w:val="single" w:color="auto" w:sz="4" w:space="0"/>
              <w:right w:val="single" w:color="auto" w:sz="4" w:space="0"/>
            </w:tcBorders>
            <w:shd w:val="clear" w:color="auto" w:fill="auto"/>
          </w:tcPr>
          <w:p w14:paraId="35527988">
            <w:pPr>
              <w:widowControl/>
              <w:spacing w:before="0" w:after="0"/>
              <w:jc w:val="left"/>
              <w:rPr>
                <w:rFonts w:ascii="宋体" w:hAnsi="宋体" w:cs="宋体"/>
                <w:kern w:val="0"/>
                <w:sz w:val="20"/>
                <w:szCs w:val="20"/>
              </w:rPr>
            </w:pPr>
            <w:r>
              <w:rPr>
                <w:rFonts w:hint="eastAsia" w:ascii="宋体" w:hAnsi="宋体" w:cs="宋体"/>
                <w:kern w:val="0"/>
                <w:sz w:val="20"/>
                <w:szCs w:val="20"/>
              </w:rPr>
              <w:t>铝合金；壁装</w:t>
            </w:r>
          </w:p>
        </w:tc>
        <w:tc>
          <w:tcPr>
            <w:tcW w:w="729" w:type="dxa"/>
            <w:tcBorders>
              <w:top w:val="nil"/>
              <w:left w:val="nil"/>
              <w:bottom w:val="single" w:color="auto" w:sz="4" w:space="0"/>
              <w:right w:val="single" w:color="auto" w:sz="4" w:space="0"/>
            </w:tcBorders>
            <w:shd w:val="clear" w:color="auto" w:fill="auto"/>
            <w:vAlign w:val="center"/>
          </w:tcPr>
          <w:p w14:paraId="380D3292">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6D59CE8C">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7AF4151E">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88E3331">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524E8430">
            <w:pPr>
              <w:widowControl/>
              <w:spacing w:before="0" w:after="0"/>
              <w:jc w:val="center"/>
              <w:rPr>
                <w:rFonts w:ascii="宋体" w:hAnsi="宋体" w:cs="宋体"/>
                <w:kern w:val="0"/>
                <w:sz w:val="20"/>
                <w:szCs w:val="20"/>
              </w:rPr>
            </w:pPr>
            <w:r>
              <w:rPr>
                <w:rFonts w:hint="eastAsia" w:ascii="宋体" w:hAnsi="宋体" w:cs="宋体"/>
                <w:kern w:val="0"/>
                <w:sz w:val="20"/>
                <w:szCs w:val="20"/>
              </w:rPr>
              <w:t>枪机支架</w:t>
            </w:r>
          </w:p>
        </w:tc>
        <w:tc>
          <w:tcPr>
            <w:tcW w:w="6809" w:type="dxa"/>
            <w:tcBorders>
              <w:top w:val="nil"/>
              <w:left w:val="nil"/>
              <w:bottom w:val="single" w:color="auto" w:sz="4" w:space="0"/>
              <w:right w:val="single" w:color="auto" w:sz="4" w:space="0"/>
            </w:tcBorders>
            <w:shd w:val="clear" w:color="auto" w:fill="auto"/>
          </w:tcPr>
          <w:p w14:paraId="293217C8">
            <w:pPr>
              <w:widowControl/>
              <w:spacing w:before="0" w:after="0"/>
              <w:jc w:val="left"/>
              <w:rPr>
                <w:rFonts w:ascii="宋体" w:hAnsi="宋体" w:cs="宋体"/>
                <w:kern w:val="0"/>
                <w:sz w:val="20"/>
                <w:szCs w:val="20"/>
              </w:rPr>
            </w:pPr>
            <w:r>
              <w:rPr>
                <w:rFonts w:hint="eastAsia" w:ascii="宋体" w:hAnsi="宋体" w:cs="宋体"/>
                <w:kern w:val="0"/>
                <w:sz w:val="20"/>
                <w:szCs w:val="20"/>
              </w:rPr>
              <w:t>铝合金；壁装</w:t>
            </w:r>
          </w:p>
        </w:tc>
        <w:tc>
          <w:tcPr>
            <w:tcW w:w="729" w:type="dxa"/>
            <w:tcBorders>
              <w:top w:val="nil"/>
              <w:left w:val="nil"/>
              <w:bottom w:val="single" w:color="auto" w:sz="4" w:space="0"/>
              <w:right w:val="single" w:color="auto" w:sz="4" w:space="0"/>
            </w:tcBorders>
            <w:shd w:val="clear" w:color="auto" w:fill="auto"/>
            <w:vAlign w:val="center"/>
          </w:tcPr>
          <w:p w14:paraId="01C70E2E">
            <w:pPr>
              <w:widowControl/>
              <w:spacing w:before="0" w:after="0"/>
              <w:jc w:val="center"/>
              <w:rPr>
                <w:rFonts w:ascii="宋体" w:hAnsi="宋体" w:cs="宋体"/>
                <w:kern w:val="0"/>
                <w:sz w:val="20"/>
                <w:szCs w:val="20"/>
              </w:rPr>
            </w:pPr>
            <w:r>
              <w:rPr>
                <w:rFonts w:hint="eastAsia" w:ascii="宋体" w:hAnsi="宋体" w:cs="宋体"/>
                <w:kern w:val="0"/>
                <w:sz w:val="20"/>
                <w:szCs w:val="20"/>
              </w:rPr>
              <w:t>副</w:t>
            </w:r>
          </w:p>
        </w:tc>
        <w:tc>
          <w:tcPr>
            <w:tcW w:w="681" w:type="dxa"/>
            <w:tcBorders>
              <w:top w:val="nil"/>
              <w:left w:val="nil"/>
              <w:bottom w:val="single" w:color="auto" w:sz="4" w:space="0"/>
              <w:right w:val="single" w:color="auto" w:sz="4" w:space="0"/>
            </w:tcBorders>
            <w:shd w:val="clear" w:color="auto" w:fill="auto"/>
            <w:vAlign w:val="center"/>
          </w:tcPr>
          <w:p w14:paraId="4C77A8DE">
            <w:pPr>
              <w:widowControl/>
              <w:spacing w:before="0" w:after="0"/>
              <w:jc w:val="center"/>
              <w:rPr>
                <w:rFonts w:ascii="宋体" w:hAnsi="宋体" w:cs="宋体"/>
                <w:kern w:val="0"/>
                <w:sz w:val="20"/>
                <w:szCs w:val="20"/>
              </w:rPr>
            </w:pPr>
            <w:r>
              <w:rPr>
                <w:rFonts w:hint="eastAsia" w:ascii="宋体" w:hAnsi="宋体" w:cs="宋体"/>
                <w:kern w:val="0"/>
                <w:sz w:val="20"/>
                <w:szCs w:val="20"/>
              </w:rPr>
              <w:t>116</w:t>
            </w:r>
          </w:p>
        </w:tc>
      </w:tr>
      <w:tr w14:paraId="196EE1C3">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0DB1757">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202" w:type="dxa"/>
            <w:tcBorders>
              <w:top w:val="nil"/>
              <w:left w:val="nil"/>
              <w:bottom w:val="single" w:color="auto" w:sz="4" w:space="0"/>
              <w:right w:val="single" w:color="auto" w:sz="4" w:space="0"/>
            </w:tcBorders>
            <w:shd w:val="clear" w:color="auto" w:fill="auto"/>
            <w:vAlign w:val="center"/>
          </w:tcPr>
          <w:p w14:paraId="701B0665">
            <w:pPr>
              <w:widowControl/>
              <w:spacing w:before="0" w:after="0"/>
              <w:jc w:val="center"/>
              <w:rPr>
                <w:rFonts w:ascii="宋体" w:hAnsi="宋体" w:cs="宋体"/>
                <w:kern w:val="0"/>
                <w:sz w:val="20"/>
                <w:szCs w:val="20"/>
              </w:rPr>
            </w:pPr>
            <w:r>
              <w:rPr>
                <w:rFonts w:hint="eastAsia" w:ascii="宋体" w:hAnsi="宋体" w:cs="宋体"/>
                <w:kern w:val="0"/>
                <w:sz w:val="20"/>
                <w:szCs w:val="20"/>
              </w:rPr>
              <w:t>电源</w:t>
            </w:r>
          </w:p>
        </w:tc>
        <w:tc>
          <w:tcPr>
            <w:tcW w:w="6809" w:type="dxa"/>
            <w:tcBorders>
              <w:top w:val="nil"/>
              <w:left w:val="nil"/>
              <w:bottom w:val="single" w:color="auto" w:sz="4" w:space="0"/>
              <w:right w:val="single" w:color="auto" w:sz="4" w:space="0"/>
            </w:tcBorders>
            <w:shd w:val="clear" w:color="auto" w:fill="auto"/>
          </w:tcPr>
          <w:p w14:paraId="57D14DD2">
            <w:pPr>
              <w:widowControl/>
              <w:spacing w:before="0" w:after="0"/>
              <w:jc w:val="left"/>
              <w:rPr>
                <w:rFonts w:ascii="宋体" w:hAnsi="宋体" w:cs="宋体"/>
                <w:kern w:val="0"/>
                <w:sz w:val="20"/>
                <w:szCs w:val="20"/>
              </w:rPr>
            </w:pPr>
            <w:r>
              <w:rPr>
                <w:rFonts w:hint="eastAsia" w:ascii="宋体" w:hAnsi="宋体" w:cs="宋体"/>
                <w:kern w:val="0"/>
                <w:sz w:val="20"/>
                <w:szCs w:val="20"/>
              </w:rPr>
              <w:t>DC12V2A电源适配器</w:t>
            </w:r>
          </w:p>
        </w:tc>
        <w:tc>
          <w:tcPr>
            <w:tcW w:w="729" w:type="dxa"/>
            <w:tcBorders>
              <w:top w:val="nil"/>
              <w:left w:val="nil"/>
              <w:bottom w:val="single" w:color="auto" w:sz="4" w:space="0"/>
              <w:right w:val="single" w:color="auto" w:sz="4" w:space="0"/>
            </w:tcBorders>
            <w:shd w:val="clear" w:color="auto" w:fill="auto"/>
            <w:vAlign w:val="center"/>
          </w:tcPr>
          <w:p w14:paraId="13A363B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E34D83D">
            <w:pPr>
              <w:widowControl/>
              <w:spacing w:before="0" w:after="0"/>
              <w:jc w:val="center"/>
              <w:rPr>
                <w:rFonts w:ascii="宋体" w:hAnsi="宋体" w:cs="宋体"/>
                <w:kern w:val="0"/>
                <w:sz w:val="20"/>
                <w:szCs w:val="20"/>
              </w:rPr>
            </w:pPr>
            <w:r>
              <w:rPr>
                <w:rFonts w:hint="eastAsia" w:ascii="宋体" w:hAnsi="宋体" w:cs="宋体"/>
                <w:kern w:val="0"/>
                <w:sz w:val="20"/>
                <w:szCs w:val="20"/>
              </w:rPr>
              <w:t>44</w:t>
            </w:r>
          </w:p>
        </w:tc>
      </w:tr>
      <w:tr w14:paraId="3485A4CF">
        <w:tblPrEx>
          <w:tblCellMar>
            <w:top w:w="0" w:type="dxa"/>
            <w:left w:w="108" w:type="dxa"/>
            <w:bottom w:w="0" w:type="dxa"/>
            <w:right w:w="108" w:type="dxa"/>
          </w:tblCellMar>
        </w:tblPrEx>
        <w:trPr>
          <w:trHeight w:val="499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DD7B155">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c>
          <w:tcPr>
            <w:tcW w:w="1202" w:type="dxa"/>
            <w:tcBorders>
              <w:top w:val="nil"/>
              <w:left w:val="nil"/>
              <w:bottom w:val="single" w:color="auto" w:sz="4" w:space="0"/>
              <w:right w:val="single" w:color="auto" w:sz="4" w:space="0"/>
            </w:tcBorders>
            <w:shd w:val="clear" w:color="auto" w:fill="auto"/>
            <w:vAlign w:val="center"/>
          </w:tcPr>
          <w:p w14:paraId="66BAEC42">
            <w:pPr>
              <w:widowControl/>
              <w:spacing w:before="0" w:after="0"/>
              <w:jc w:val="center"/>
              <w:rPr>
                <w:rFonts w:ascii="宋体" w:hAnsi="宋体" w:cs="宋体"/>
                <w:kern w:val="0"/>
                <w:sz w:val="20"/>
                <w:szCs w:val="20"/>
              </w:rPr>
            </w:pPr>
            <w:r>
              <w:rPr>
                <w:rFonts w:hint="eastAsia" w:ascii="宋体" w:hAnsi="宋体" w:cs="宋体"/>
                <w:kern w:val="0"/>
                <w:sz w:val="20"/>
                <w:szCs w:val="20"/>
              </w:rPr>
              <w:t>硬盘录像机</w:t>
            </w:r>
          </w:p>
        </w:tc>
        <w:tc>
          <w:tcPr>
            <w:tcW w:w="6809" w:type="dxa"/>
            <w:tcBorders>
              <w:top w:val="nil"/>
              <w:left w:val="nil"/>
              <w:bottom w:val="single" w:color="auto" w:sz="4" w:space="0"/>
              <w:right w:val="single" w:color="auto" w:sz="4" w:space="0"/>
            </w:tcBorders>
            <w:shd w:val="clear" w:color="auto" w:fill="auto"/>
          </w:tcPr>
          <w:p w14:paraId="2C068CC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存储接口：9个SATA接口，可满配16TB硬盘</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视频接口：2×HDMI，2×VGA</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网络接口：2×RJ45 10/100/1000Mbps自适应以太网口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报警接口：16路报警输入，9路报警输出（其中第9路支持CTRL 12V）</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反向供电：1路DC12V 1A</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串行接口：1路RS-232接口，1路全双工RS-485接口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USB接口：2×USB 2.0，2×USB 3.0</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扩展接口：1×eSATA</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输入带宽：384Mbps（开启RAID后为200Mbps）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输出带宽：256Mbps（开启RAID后为200Mbps）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接入能力：64路H.264、H.265格式高清码流接入</w:t>
            </w:r>
            <w:r>
              <w:rPr>
                <w:rFonts w:hint="eastAsia" w:ascii="宋体" w:hAnsi="宋体" w:cs="宋体"/>
                <w:kern w:val="0"/>
                <w:sz w:val="20"/>
                <w:szCs w:val="20"/>
              </w:rPr>
              <w:br w:type="textWrapping"/>
            </w:r>
            <w:r>
              <w:rPr>
                <w:rFonts w:hint="eastAsia" w:ascii="宋体" w:hAnsi="宋体" w:cs="宋体"/>
                <w:kern w:val="0"/>
                <w:sz w:val="20"/>
                <w:szCs w:val="20"/>
                <w:lang w:val="en-US" w:eastAsia="zh-CN"/>
              </w:rPr>
              <w:t>12.</w:t>
            </w:r>
            <w:r>
              <w:rPr>
                <w:rFonts w:hint="eastAsia" w:ascii="宋体" w:hAnsi="宋体" w:cs="宋体"/>
                <w:kern w:val="0"/>
                <w:sz w:val="20"/>
                <w:szCs w:val="20"/>
              </w:rPr>
              <w:t>解码能力：最大支持32×1080P</w:t>
            </w:r>
            <w:r>
              <w:rPr>
                <w:rFonts w:hint="eastAsia" w:ascii="宋体" w:hAnsi="宋体" w:cs="宋体"/>
                <w:kern w:val="0"/>
                <w:sz w:val="20"/>
                <w:szCs w:val="20"/>
              </w:rPr>
              <w:br w:type="textWrapping"/>
            </w:r>
            <w:r>
              <w:rPr>
                <w:rFonts w:hint="eastAsia" w:ascii="宋体" w:hAnsi="宋体" w:cs="宋体"/>
                <w:kern w:val="0"/>
                <w:sz w:val="20"/>
                <w:szCs w:val="20"/>
                <w:lang w:val="en-US" w:eastAsia="zh-CN"/>
              </w:rPr>
              <w:t>13.</w:t>
            </w:r>
            <w:r>
              <w:rPr>
                <w:rFonts w:hint="eastAsia" w:ascii="宋体" w:hAnsi="宋体" w:cs="宋体"/>
                <w:kern w:val="0"/>
                <w:sz w:val="20"/>
                <w:szCs w:val="20"/>
              </w:rPr>
              <w:t>显示能力：最大支持8K+1080P、2×4K异源输出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14.</w:t>
            </w:r>
            <w:r>
              <w:rPr>
                <w:rFonts w:hint="eastAsia" w:ascii="宋体" w:hAnsi="宋体" w:cs="宋体"/>
                <w:kern w:val="0"/>
                <w:sz w:val="20"/>
                <w:szCs w:val="20"/>
              </w:rPr>
              <w:t>RAID模式：RAID0、RAID1、RAID5、RAID6、RAID10，支持全局热备盘</w:t>
            </w:r>
            <w:r>
              <w:rPr>
                <w:rFonts w:hint="eastAsia" w:ascii="宋体" w:hAnsi="宋体" w:cs="宋体"/>
                <w:kern w:val="0"/>
                <w:sz w:val="20"/>
                <w:szCs w:val="20"/>
              </w:rPr>
              <w:br w:type="textWrapping"/>
            </w:r>
            <w:r>
              <w:rPr>
                <w:rFonts w:hint="eastAsia" w:ascii="宋体" w:hAnsi="宋体" w:cs="宋体"/>
                <w:kern w:val="0"/>
                <w:sz w:val="20"/>
                <w:szCs w:val="20"/>
                <w:lang w:val="en-US" w:eastAsia="zh-CN"/>
              </w:rPr>
              <w:t>15.</w:t>
            </w:r>
            <w:r>
              <w:rPr>
                <w:rFonts w:hint="eastAsia" w:ascii="宋体" w:hAnsi="宋体" w:cs="宋体"/>
                <w:kern w:val="0"/>
                <w:sz w:val="20"/>
                <w:szCs w:val="20"/>
              </w:rPr>
              <w:t>目标识别应用：支持目标抓拍、比对报警；支持以图搜图、按姓名检索、按属性检索</w:t>
            </w:r>
            <w:r>
              <w:rPr>
                <w:rFonts w:hint="eastAsia" w:ascii="宋体" w:hAnsi="宋体" w:cs="宋体"/>
                <w:kern w:val="0"/>
                <w:sz w:val="20"/>
                <w:szCs w:val="20"/>
              </w:rPr>
              <w:br w:type="textWrapping"/>
            </w:r>
            <w:r>
              <w:rPr>
                <w:rFonts w:hint="eastAsia" w:ascii="宋体" w:hAnsi="宋体" w:cs="宋体"/>
                <w:kern w:val="0"/>
                <w:sz w:val="20"/>
                <w:szCs w:val="20"/>
                <w:lang w:val="en-US" w:eastAsia="zh-CN"/>
              </w:rPr>
              <w:t>16.</w:t>
            </w:r>
            <w:r>
              <w:rPr>
                <w:rFonts w:hint="eastAsia" w:ascii="宋体" w:hAnsi="宋体" w:cs="宋体"/>
                <w:kern w:val="0"/>
                <w:sz w:val="20"/>
                <w:szCs w:val="20"/>
              </w:rPr>
              <w:t>目标名单库：支持16个名单库，总库容5万张</w:t>
            </w:r>
            <w:r>
              <w:rPr>
                <w:rFonts w:hint="eastAsia" w:ascii="宋体" w:hAnsi="宋体" w:cs="宋体"/>
                <w:kern w:val="0"/>
                <w:sz w:val="20"/>
                <w:szCs w:val="20"/>
              </w:rPr>
              <w:br w:type="textWrapping"/>
            </w:r>
            <w:r>
              <w:rPr>
                <w:rFonts w:hint="eastAsia" w:ascii="宋体" w:hAnsi="宋体" w:cs="宋体"/>
                <w:kern w:val="0"/>
                <w:sz w:val="20"/>
                <w:szCs w:val="20"/>
                <w:lang w:val="en-US" w:eastAsia="zh-CN"/>
              </w:rPr>
              <w:t>17.</w:t>
            </w:r>
            <w:r>
              <w:rPr>
                <w:rFonts w:hint="eastAsia" w:ascii="宋体" w:hAnsi="宋体" w:cs="宋体"/>
                <w:kern w:val="0"/>
                <w:sz w:val="20"/>
                <w:szCs w:val="20"/>
              </w:rPr>
              <w:t>目标抓拍：4路视频流（2MP）</w:t>
            </w:r>
          </w:p>
        </w:tc>
        <w:tc>
          <w:tcPr>
            <w:tcW w:w="729" w:type="dxa"/>
            <w:tcBorders>
              <w:top w:val="nil"/>
              <w:left w:val="nil"/>
              <w:bottom w:val="single" w:color="auto" w:sz="4" w:space="0"/>
              <w:right w:val="single" w:color="auto" w:sz="4" w:space="0"/>
            </w:tcBorders>
            <w:shd w:val="clear" w:color="auto" w:fill="auto"/>
            <w:vAlign w:val="center"/>
          </w:tcPr>
          <w:p w14:paraId="125357E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25F2550">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5B5329E4">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6106FF8">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c>
          <w:tcPr>
            <w:tcW w:w="1202" w:type="dxa"/>
            <w:tcBorders>
              <w:top w:val="nil"/>
              <w:left w:val="nil"/>
              <w:bottom w:val="single" w:color="auto" w:sz="4" w:space="0"/>
              <w:right w:val="single" w:color="auto" w:sz="4" w:space="0"/>
            </w:tcBorders>
            <w:shd w:val="clear" w:color="auto" w:fill="auto"/>
            <w:vAlign w:val="center"/>
          </w:tcPr>
          <w:p w14:paraId="3FA43D9B">
            <w:pPr>
              <w:widowControl/>
              <w:spacing w:before="0" w:after="0"/>
              <w:jc w:val="center"/>
              <w:rPr>
                <w:rFonts w:ascii="宋体" w:hAnsi="宋体" w:cs="宋体"/>
                <w:kern w:val="0"/>
                <w:sz w:val="20"/>
                <w:szCs w:val="20"/>
              </w:rPr>
            </w:pPr>
            <w:r>
              <w:rPr>
                <w:rFonts w:hint="eastAsia" w:ascii="宋体" w:hAnsi="宋体" w:cs="宋体"/>
                <w:kern w:val="0"/>
                <w:sz w:val="20"/>
                <w:szCs w:val="20"/>
              </w:rPr>
              <w:t>硬盘</w:t>
            </w:r>
          </w:p>
        </w:tc>
        <w:tc>
          <w:tcPr>
            <w:tcW w:w="6809" w:type="dxa"/>
            <w:tcBorders>
              <w:top w:val="nil"/>
              <w:left w:val="nil"/>
              <w:bottom w:val="single" w:color="auto" w:sz="4" w:space="0"/>
              <w:right w:val="single" w:color="auto" w:sz="4" w:space="0"/>
            </w:tcBorders>
            <w:shd w:val="clear" w:color="auto" w:fill="auto"/>
          </w:tcPr>
          <w:p w14:paraId="4FC7B816">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8TB，3.5英寸 SATA 3.0接口</w:t>
            </w:r>
          </w:p>
          <w:p w14:paraId="5ECA4BB1">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转速：5400RPM</w:t>
            </w:r>
          </w:p>
          <w:p w14:paraId="3C5F39ED">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缓存：256MB</w:t>
            </w:r>
          </w:p>
          <w:p w14:paraId="1ADC4C36">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24×7全天候高效稳定运行</w:t>
            </w:r>
          </w:p>
        </w:tc>
        <w:tc>
          <w:tcPr>
            <w:tcW w:w="729" w:type="dxa"/>
            <w:tcBorders>
              <w:top w:val="nil"/>
              <w:left w:val="nil"/>
              <w:bottom w:val="single" w:color="auto" w:sz="4" w:space="0"/>
              <w:right w:val="single" w:color="auto" w:sz="4" w:space="0"/>
            </w:tcBorders>
            <w:shd w:val="clear" w:color="auto" w:fill="auto"/>
            <w:vAlign w:val="center"/>
          </w:tcPr>
          <w:p w14:paraId="1064727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888C1BB">
            <w:pPr>
              <w:widowControl/>
              <w:spacing w:before="0" w:after="0"/>
              <w:jc w:val="center"/>
              <w:rPr>
                <w:rFonts w:ascii="宋体" w:hAnsi="宋体" w:cs="宋体"/>
                <w:kern w:val="0"/>
                <w:sz w:val="20"/>
                <w:szCs w:val="20"/>
              </w:rPr>
            </w:pPr>
            <w:r>
              <w:rPr>
                <w:rFonts w:hint="eastAsia" w:ascii="宋体" w:hAnsi="宋体" w:cs="宋体"/>
                <w:kern w:val="0"/>
                <w:sz w:val="20"/>
                <w:szCs w:val="20"/>
              </w:rPr>
              <w:t>33</w:t>
            </w:r>
          </w:p>
        </w:tc>
      </w:tr>
      <w:tr w14:paraId="02E29AA8">
        <w:tblPrEx>
          <w:tblCellMar>
            <w:top w:w="0" w:type="dxa"/>
            <w:left w:w="108" w:type="dxa"/>
            <w:bottom w:w="0" w:type="dxa"/>
            <w:right w:w="108" w:type="dxa"/>
          </w:tblCellMar>
        </w:tblPrEx>
        <w:trPr>
          <w:trHeight w:val="896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07B0146">
            <w:pPr>
              <w:widowControl/>
              <w:spacing w:before="0" w:after="0"/>
              <w:jc w:val="center"/>
              <w:rPr>
                <w:rFonts w:ascii="宋体" w:hAnsi="宋体" w:cs="宋体"/>
                <w:kern w:val="0"/>
                <w:sz w:val="20"/>
                <w:szCs w:val="20"/>
              </w:rPr>
            </w:pPr>
            <w:r>
              <w:rPr>
                <w:rFonts w:hint="eastAsia" w:ascii="宋体" w:hAnsi="宋体" w:cs="宋体"/>
                <w:kern w:val="0"/>
                <w:sz w:val="20"/>
                <w:szCs w:val="20"/>
              </w:rPr>
              <w:t>14</w:t>
            </w:r>
          </w:p>
        </w:tc>
        <w:tc>
          <w:tcPr>
            <w:tcW w:w="1202" w:type="dxa"/>
            <w:tcBorders>
              <w:top w:val="nil"/>
              <w:left w:val="nil"/>
              <w:bottom w:val="single" w:color="auto" w:sz="4" w:space="0"/>
              <w:right w:val="single" w:color="auto" w:sz="4" w:space="0"/>
            </w:tcBorders>
            <w:shd w:val="clear" w:color="auto" w:fill="auto"/>
            <w:vAlign w:val="center"/>
          </w:tcPr>
          <w:p w14:paraId="29EC8E0F">
            <w:pPr>
              <w:widowControl/>
              <w:spacing w:before="0" w:after="0"/>
              <w:jc w:val="center"/>
              <w:rPr>
                <w:rFonts w:ascii="宋体" w:hAnsi="宋体" w:cs="宋体"/>
                <w:kern w:val="0"/>
                <w:sz w:val="20"/>
                <w:szCs w:val="20"/>
              </w:rPr>
            </w:pPr>
            <w:r>
              <w:rPr>
                <w:rFonts w:hint="eastAsia" w:ascii="宋体" w:hAnsi="宋体" w:cs="宋体"/>
                <w:kern w:val="0"/>
                <w:sz w:val="20"/>
                <w:szCs w:val="20"/>
              </w:rPr>
              <w:t>校园综合管理平台</w:t>
            </w:r>
          </w:p>
        </w:tc>
        <w:tc>
          <w:tcPr>
            <w:tcW w:w="6809" w:type="dxa"/>
            <w:tcBorders>
              <w:top w:val="nil"/>
              <w:left w:val="nil"/>
              <w:bottom w:val="single" w:color="auto" w:sz="4" w:space="0"/>
              <w:right w:val="single" w:color="auto" w:sz="4" w:space="0"/>
            </w:tcBorders>
            <w:shd w:val="clear" w:color="auto" w:fill="auto"/>
          </w:tcPr>
          <w:p w14:paraId="73128EB1">
            <w:pPr>
              <w:widowControl/>
              <w:spacing w:before="0" w:after="0"/>
              <w:jc w:val="left"/>
              <w:rPr>
                <w:rFonts w:ascii="宋体" w:hAnsi="宋体" w:cs="宋体"/>
                <w:kern w:val="0"/>
                <w:sz w:val="20"/>
                <w:szCs w:val="20"/>
              </w:rPr>
            </w:pPr>
            <w:r>
              <w:rPr>
                <w:rFonts w:hint="eastAsia" w:ascii="宋体" w:hAnsi="宋体" w:cs="宋体"/>
                <w:kern w:val="0"/>
                <w:sz w:val="20"/>
                <w:szCs w:val="20"/>
              </w:rPr>
              <w:t>【教育综合安防管理平台】</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授权包含】：基础包、视频监控、门禁管理、入侵报警、紧急报警、访客管理、数据看板、三防建设、巡更管理、护学岗、风险台账、隐患台账、停车场车辆收费管理、园区人员布控、园区人车智能搜索、视频联网、设备网络管理、视频质量诊断业务</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【关键规格】：300路视频，50个门禁，10个车道，50个防区管理，10路紧急报警，1万人员基础信息管理</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2.1</w:t>
            </w:r>
            <w:r>
              <w:rPr>
                <w:rFonts w:hint="eastAsia" w:ascii="宋体" w:hAnsi="宋体" w:cs="宋体"/>
                <w:kern w:val="0"/>
                <w:sz w:val="20"/>
                <w:szCs w:val="20"/>
              </w:rPr>
              <w:t>支持家校互通：结合普教，实现云边融合，闭环请假申请、老师审批、门禁通行、到离校通知、考勤统计</w:t>
            </w:r>
            <w:r>
              <w:rPr>
                <w:rFonts w:hint="eastAsia" w:ascii="宋体" w:hAnsi="宋体" w:cs="宋体"/>
                <w:kern w:val="0"/>
                <w:sz w:val="20"/>
                <w:szCs w:val="20"/>
              </w:rPr>
              <w:br w:type="textWrapping"/>
            </w:r>
            <w:r>
              <w:rPr>
                <w:rFonts w:hint="eastAsia" w:ascii="宋体" w:hAnsi="宋体" w:cs="宋体"/>
                <w:kern w:val="0"/>
                <w:sz w:val="20"/>
                <w:szCs w:val="20"/>
                <w:lang w:val="en-US" w:eastAsia="zh-CN"/>
              </w:rPr>
              <w:t>2.2</w:t>
            </w:r>
            <w:r>
              <w:rPr>
                <w:rFonts w:hint="eastAsia" w:ascii="宋体" w:hAnsi="宋体" w:cs="宋体"/>
                <w:kern w:val="0"/>
                <w:sz w:val="20"/>
                <w:szCs w:val="20"/>
              </w:rPr>
              <w:t>支持台账共享：结合教育安全督导平台，构建局校互联，实现风险管控、隐患排查、智能填报级联</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【含云</w:t>
            </w:r>
            <w:r>
              <w:rPr>
                <w:rFonts w:hint="eastAsia" w:ascii="宋体" w:hAnsi="宋体" w:cs="宋体"/>
                <w:kern w:val="0"/>
                <w:sz w:val="20"/>
                <w:szCs w:val="20"/>
                <w:lang w:val="en-US" w:eastAsia="zh-CN"/>
              </w:rPr>
              <w:t>服务平台</w:t>
            </w:r>
            <w:r>
              <w:rPr>
                <w:rFonts w:hint="eastAsia" w:ascii="宋体" w:hAnsi="宋体" w:cs="宋体"/>
                <w:kern w:val="0"/>
                <w:sz w:val="20"/>
                <w:szCs w:val="20"/>
              </w:rPr>
              <w:t>5年授权服务费】</w:t>
            </w:r>
            <w:r>
              <w:rPr>
                <w:rFonts w:hint="eastAsia" w:ascii="宋体" w:hAnsi="宋体" w:cs="宋体"/>
                <w:kern w:val="0"/>
                <w:sz w:val="20"/>
                <w:szCs w:val="20"/>
              </w:rPr>
              <w:br w:type="textWrapping"/>
            </w:r>
            <w:r>
              <w:rPr>
                <w:rFonts w:hint="eastAsia" w:ascii="宋体" w:hAnsi="宋体" w:cs="宋体"/>
                <w:kern w:val="0"/>
                <w:sz w:val="20"/>
                <w:szCs w:val="20"/>
              </w:rPr>
              <w:t>服务包括：</w:t>
            </w:r>
            <w:r>
              <w:rPr>
                <w:rFonts w:hint="eastAsia" w:ascii="宋体" w:hAnsi="宋体" w:cs="宋体"/>
                <w:kern w:val="0"/>
                <w:sz w:val="20"/>
                <w:szCs w:val="20"/>
              </w:rPr>
              <w:br w:type="textWrapping"/>
            </w:r>
            <w:r>
              <w:rPr>
                <w:rFonts w:hint="eastAsia" w:ascii="宋体" w:hAnsi="宋体" w:cs="宋体"/>
                <w:kern w:val="0"/>
                <w:sz w:val="20"/>
                <w:szCs w:val="20"/>
                <w:lang w:val="en-US" w:eastAsia="zh-CN"/>
              </w:rPr>
              <w:t>3.1</w:t>
            </w:r>
            <w:r>
              <w:rPr>
                <w:rFonts w:hint="eastAsia" w:ascii="宋体" w:hAnsi="宋体" w:cs="宋体"/>
                <w:kern w:val="0"/>
                <w:sz w:val="20"/>
                <w:szCs w:val="20"/>
              </w:rPr>
              <w:t>打通组织和人员基础数据，平台录入后自动同步至一体机；</w:t>
            </w:r>
            <w:r>
              <w:rPr>
                <w:rFonts w:hint="eastAsia" w:ascii="宋体" w:hAnsi="宋体" w:cs="宋体"/>
                <w:kern w:val="0"/>
                <w:sz w:val="20"/>
                <w:szCs w:val="20"/>
              </w:rPr>
              <w:br w:type="textWrapping"/>
            </w:r>
            <w:r>
              <w:rPr>
                <w:rFonts w:hint="eastAsia" w:ascii="宋体" w:hAnsi="宋体" w:cs="宋体"/>
                <w:kern w:val="0"/>
                <w:sz w:val="20"/>
                <w:szCs w:val="20"/>
                <w:lang w:val="en-US" w:eastAsia="zh-CN"/>
              </w:rPr>
              <w:t>3.2</w:t>
            </w:r>
            <w:r>
              <w:rPr>
                <w:rFonts w:hint="eastAsia" w:ascii="宋体" w:hAnsi="宋体" w:cs="宋体"/>
                <w:kern w:val="0"/>
                <w:sz w:val="20"/>
                <w:szCs w:val="20"/>
              </w:rPr>
              <w:t>实现家校互通，包含到离校通知、学生请假；</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【平台硬件规格】</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4.1 </w:t>
            </w:r>
            <w:r>
              <w:rPr>
                <w:rFonts w:hint="eastAsia" w:ascii="宋体" w:hAnsi="宋体" w:cs="宋体"/>
                <w:kern w:val="0"/>
                <w:sz w:val="20"/>
                <w:szCs w:val="20"/>
              </w:rPr>
              <w:t>2U标准机架式4盘位一体机，ATX电源</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4.2 </w:t>
            </w:r>
            <w:r>
              <w:rPr>
                <w:rFonts w:hint="eastAsia" w:ascii="宋体" w:hAnsi="宋体" w:cs="宋体"/>
                <w:kern w:val="0"/>
                <w:sz w:val="20"/>
                <w:szCs w:val="20"/>
              </w:rPr>
              <w:t>64位多核高性能处理器</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4.3 </w:t>
            </w:r>
            <w:r>
              <w:rPr>
                <w:rFonts w:hint="eastAsia" w:ascii="宋体" w:hAnsi="宋体" w:cs="宋体"/>
                <w:kern w:val="0"/>
                <w:sz w:val="20"/>
                <w:szCs w:val="20"/>
              </w:rPr>
              <w:t>DDR4高频率内存</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4.4 </w:t>
            </w:r>
            <w:r>
              <w:rPr>
                <w:rFonts w:hint="eastAsia" w:ascii="宋体" w:hAnsi="宋体" w:cs="宋体"/>
                <w:kern w:val="0"/>
                <w:sz w:val="20"/>
                <w:szCs w:val="20"/>
              </w:rPr>
              <w:t>1个HDMI接口、1个DP接口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4.5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4.6 </w:t>
            </w:r>
            <w:r>
              <w:rPr>
                <w:rFonts w:hint="eastAsia" w:ascii="宋体" w:hAnsi="宋体" w:cs="宋体"/>
                <w:kern w:val="0"/>
                <w:sz w:val="20"/>
                <w:szCs w:val="20"/>
              </w:rPr>
              <w:t>2个USB2.0接口、2个USB3.0接口</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【存储硬件规格】</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5.1 </w:t>
            </w:r>
            <w:r>
              <w:rPr>
                <w:rFonts w:hint="eastAsia" w:ascii="宋体" w:hAnsi="宋体" w:cs="宋体"/>
                <w:kern w:val="0"/>
                <w:sz w:val="20"/>
                <w:szCs w:val="20"/>
              </w:rPr>
              <w:t>1个HDMI接口，1个VGA接口，同源输出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5.2 </w:t>
            </w:r>
            <w:r>
              <w:rPr>
                <w:rFonts w:hint="eastAsia" w:ascii="宋体" w:hAnsi="宋体" w:cs="宋体"/>
                <w:kern w:val="0"/>
                <w:sz w:val="20"/>
                <w:szCs w:val="20"/>
              </w:rPr>
              <w:t>支持满配8T硬盘（不支持IoT硬盘）</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5.3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5.4 </w:t>
            </w:r>
            <w:r>
              <w:rPr>
                <w:rFonts w:hint="eastAsia" w:ascii="宋体" w:hAnsi="宋体" w:cs="宋体"/>
                <w:kern w:val="0"/>
                <w:sz w:val="20"/>
                <w:szCs w:val="20"/>
              </w:rPr>
              <w:t>2个USB2.0接口、1个USB2.0接口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5.5 </w:t>
            </w:r>
            <w:r>
              <w:rPr>
                <w:rFonts w:hint="eastAsia" w:ascii="宋体" w:hAnsi="宋体" w:cs="宋体"/>
                <w:kern w:val="0"/>
                <w:sz w:val="20"/>
                <w:szCs w:val="20"/>
              </w:rPr>
              <w:t>报警IO：16路报警输入，4路报警输出</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【存储性能】</w:t>
            </w:r>
            <w:r>
              <w:rPr>
                <w:rFonts w:hint="eastAsia" w:ascii="宋体" w:hAnsi="宋体" w:cs="宋体"/>
                <w:kern w:val="0"/>
                <w:sz w:val="20"/>
                <w:szCs w:val="20"/>
              </w:rPr>
              <w:br w:type="textWrapping"/>
            </w:r>
            <w:r>
              <w:rPr>
                <w:rFonts w:hint="eastAsia" w:ascii="宋体" w:hAnsi="宋体" w:cs="宋体"/>
                <w:kern w:val="0"/>
                <w:sz w:val="20"/>
                <w:szCs w:val="20"/>
                <w:lang w:val="en-US" w:eastAsia="zh-CN"/>
              </w:rPr>
              <w:t>6.1</w:t>
            </w:r>
            <w:r>
              <w:rPr>
                <w:rFonts w:hint="eastAsia" w:ascii="宋体" w:hAnsi="宋体" w:cs="宋体"/>
                <w:kern w:val="0"/>
                <w:sz w:val="20"/>
                <w:szCs w:val="20"/>
              </w:rPr>
              <w:t>存储能力：32路（仅支持局域网设备接入存储）</w:t>
            </w:r>
            <w:r>
              <w:rPr>
                <w:rFonts w:hint="eastAsia" w:ascii="宋体" w:hAnsi="宋体" w:cs="宋体"/>
                <w:kern w:val="0"/>
                <w:sz w:val="20"/>
                <w:szCs w:val="20"/>
              </w:rPr>
              <w:br w:type="textWrapping"/>
            </w:r>
            <w:r>
              <w:rPr>
                <w:rFonts w:hint="eastAsia" w:ascii="宋体" w:hAnsi="宋体" w:cs="宋体"/>
                <w:kern w:val="0"/>
                <w:sz w:val="20"/>
                <w:szCs w:val="20"/>
                <w:lang w:val="en-US" w:eastAsia="zh-CN"/>
              </w:rPr>
              <w:t>6.2</w:t>
            </w:r>
            <w:r>
              <w:rPr>
                <w:rFonts w:hint="eastAsia" w:ascii="宋体" w:hAnsi="宋体" w:cs="宋体"/>
                <w:kern w:val="0"/>
                <w:sz w:val="20"/>
                <w:szCs w:val="20"/>
              </w:rPr>
              <w:t>解码能力：8×1080P</w:t>
            </w:r>
          </w:p>
        </w:tc>
        <w:tc>
          <w:tcPr>
            <w:tcW w:w="729" w:type="dxa"/>
            <w:tcBorders>
              <w:top w:val="nil"/>
              <w:left w:val="nil"/>
              <w:bottom w:val="single" w:color="auto" w:sz="4" w:space="0"/>
              <w:right w:val="single" w:color="auto" w:sz="4" w:space="0"/>
            </w:tcBorders>
            <w:shd w:val="clear" w:color="auto" w:fill="auto"/>
            <w:vAlign w:val="center"/>
          </w:tcPr>
          <w:p w14:paraId="29F913D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379E19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C7EE2F1">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A53D1D5">
            <w:pPr>
              <w:widowControl/>
              <w:spacing w:before="0" w:after="0"/>
              <w:jc w:val="left"/>
              <w:rPr>
                <w:rFonts w:ascii="宋体" w:hAnsi="宋体" w:cs="宋体"/>
                <w:b/>
                <w:bCs/>
                <w:kern w:val="0"/>
                <w:sz w:val="20"/>
                <w:szCs w:val="20"/>
              </w:rPr>
            </w:pPr>
            <w:r>
              <w:rPr>
                <w:rFonts w:hint="eastAsia" w:ascii="宋体" w:hAnsi="宋体" w:cs="宋体"/>
                <w:b/>
                <w:bCs/>
                <w:kern w:val="0"/>
                <w:sz w:val="20"/>
                <w:szCs w:val="20"/>
              </w:rPr>
              <w:t>A、校园安防四个“一”</w:t>
            </w:r>
          </w:p>
        </w:tc>
      </w:tr>
      <w:tr w14:paraId="4BEF6997">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D52373">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c>
          <w:tcPr>
            <w:tcW w:w="1202" w:type="dxa"/>
            <w:tcBorders>
              <w:top w:val="nil"/>
              <w:left w:val="nil"/>
              <w:bottom w:val="single" w:color="auto" w:sz="4" w:space="0"/>
              <w:right w:val="single" w:color="auto" w:sz="4" w:space="0"/>
            </w:tcBorders>
            <w:shd w:val="clear" w:color="auto" w:fill="auto"/>
            <w:vAlign w:val="center"/>
          </w:tcPr>
          <w:p w14:paraId="1DBDBBD6">
            <w:pPr>
              <w:widowControl/>
              <w:spacing w:before="0" w:after="0"/>
              <w:jc w:val="center"/>
              <w:rPr>
                <w:rFonts w:ascii="宋体" w:hAnsi="宋体" w:cs="宋体"/>
                <w:kern w:val="0"/>
                <w:sz w:val="20"/>
                <w:szCs w:val="20"/>
              </w:rPr>
            </w:pPr>
            <w:r>
              <w:rPr>
                <w:rFonts w:hint="eastAsia" w:ascii="宋体" w:hAnsi="宋体" w:cs="宋体"/>
                <w:kern w:val="0"/>
                <w:sz w:val="20"/>
                <w:szCs w:val="20"/>
              </w:rPr>
              <w:t>IP网络室外防水音箱</w:t>
            </w:r>
          </w:p>
        </w:tc>
        <w:tc>
          <w:tcPr>
            <w:tcW w:w="6809" w:type="dxa"/>
            <w:tcBorders>
              <w:top w:val="nil"/>
              <w:left w:val="nil"/>
              <w:bottom w:val="single" w:color="auto" w:sz="4" w:space="0"/>
              <w:right w:val="single" w:color="auto" w:sz="4" w:space="0"/>
            </w:tcBorders>
            <w:shd w:val="clear" w:color="auto" w:fill="auto"/>
          </w:tcPr>
          <w:p w14:paraId="12DBB80B">
            <w:pPr>
              <w:widowControl/>
              <w:spacing w:before="0" w:after="0"/>
              <w:jc w:val="left"/>
              <w:rPr>
                <w:rFonts w:ascii="宋体" w:hAnsi="宋体" w:cs="宋体"/>
                <w:kern w:val="0"/>
                <w:sz w:val="20"/>
                <w:szCs w:val="20"/>
              </w:rPr>
            </w:pPr>
            <w:r>
              <w:rPr>
                <w:rFonts w:hint="eastAsia" w:ascii="宋体" w:hAnsi="宋体" w:cs="宋体"/>
                <w:kern w:val="0"/>
                <w:sz w:val="20"/>
                <w:szCs w:val="20"/>
              </w:rPr>
              <w:t>1. 一体壁挂式室外防水设计、整合网络音频解码，数字功放及音箱。</w:t>
            </w:r>
            <w:r>
              <w:rPr>
                <w:rFonts w:hint="eastAsia" w:ascii="宋体" w:hAnsi="宋体" w:cs="宋体"/>
                <w:kern w:val="0"/>
                <w:sz w:val="20"/>
                <w:szCs w:val="20"/>
              </w:rPr>
              <w:br w:type="textWrapping"/>
            </w:r>
            <w:r>
              <w:rPr>
                <w:rFonts w:hint="eastAsia" w:ascii="宋体" w:hAnsi="宋体" w:cs="宋体"/>
                <w:kern w:val="0"/>
                <w:sz w:val="20"/>
                <w:szCs w:val="20"/>
              </w:rPr>
              <w:t>2. 采用高速工业级双核(ARM+DSP)芯片、启动时间≤1秒。</w:t>
            </w:r>
            <w:r>
              <w:rPr>
                <w:rFonts w:hint="eastAsia" w:ascii="宋体" w:hAnsi="宋体" w:cs="宋体"/>
                <w:kern w:val="0"/>
                <w:sz w:val="20"/>
                <w:szCs w:val="20"/>
              </w:rPr>
              <w:br w:type="textWrapping"/>
            </w:r>
            <w:r>
              <w:rPr>
                <w:rFonts w:hint="eastAsia" w:ascii="宋体" w:hAnsi="宋体" w:cs="宋体"/>
                <w:kern w:val="0"/>
                <w:sz w:val="20"/>
                <w:szCs w:val="20"/>
              </w:rPr>
              <w:t>3. 内置高真保线性阵列扬声器和立体声D类功率放大器。</w:t>
            </w:r>
            <w:r>
              <w:rPr>
                <w:rFonts w:hint="eastAsia" w:ascii="宋体" w:hAnsi="宋体" w:cs="宋体"/>
                <w:kern w:val="0"/>
                <w:sz w:val="20"/>
                <w:szCs w:val="20"/>
              </w:rPr>
              <w:br w:type="textWrapping"/>
            </w:r>
            <w:r>
              <w:rPr>
                <w:rFonts w:hint="eastAsia" w:ascii="宋体" w:hAnsi="宋体" w:cs="宋体"/>
                <w:kern w:val="0"/>
                <w:sz w:val="20"/>
                <w:szCs w:val="20"/>
              </w:rPr>
              <w:t>4. 内置回路检测功能、可远程监听扬声器工作状态、轻松维护。</w:t>
            </w:r>
            <w:r>
              <w:rPr>
                <w:rFonts w:hint="eastAsia" w:ascii="宋体" w:hAnsi="宋体" w:cs="宋体"/>
                <w:kern w:val="0"/>
                <w:sz w:val="20"/>
                <w:szCs w:val="20"/>
              </w:rPr>
              <w:br w:type="textWrapping"/>
            </w:r>
            <w:r>
              <w:rPr>
                <w:rFonts w:hint="eastAsia" w:ascii="宋体" w:hAnsi="宋体" w:cs="宋体"/>
                <w:kern w:val="0"/>
                <w:sz w:val="20"/>
                <w:szCs w:val="20"/>
              </w:rPr>
              <w:t>5. 终端支持服务软件远程控制方式调节音量。</w:t>
            </w:r>
            <w:r>
              <w:rPr>
                <w:rFonts w:hint="eastAsia" w:ascii="宋体" w:hAnsi="宋体" w:cs="宋体"/>
                <w:kern w:val="0"/>
                <w:sz w:val="20"/>
                <w:szCs w:val="20"/>
              </w:rPr>
              <w:br w:type="textWrapping"/>
            </w:r>
            <w:r>
              <w:rPr>
                <w:rFonts w:hint="eastAsia" w:ascii="宋体" w:hAnsi="宋体" w:cs="宋体"/>
                <w:kern w:val="0"/>
                <w:sz w:val="20"/>
                <w:szCs w:val="20"/>
              </w:rPr>
              <w:t>6. 标准RJ45网络接口、有以太网口的地方即可接入、支持跨网段和跨路由。工作温度、湿度 -10℃～50℃，≤90%RH（无结露）</w:t>
            </w:r>
          </w:p>
        </w:tc>
        <w:tc>
          <w:tcPr>
            <w:tcW w:w="729" w:type="dxa"/>
            <w:tcBorders>
              <w:top w:val="nil"/>
              <w:left w:val="nil"/>
              <w:bottom w:val="single" w:color="auto" w:sz="4" w:space="0"/>
              <w:right w:val="single" w:color="auto" w:sz="4" w:space="0"/>
            </w:tcBorders>
            <w:shd w:val="clear" w:color="auto" w:fill="auto"/>
            <w:vAlign w:val="center"/>
          </w:tcPr>
          <w:p w14:paraId="1230336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E317D44">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6CDE5143">
        <w:tblPrEx>
          <w:tblCellMar>
            <w:top w:w="0" w:type="dxa"/>
            <w:left w:w="108" w:type="dxa"/>
            <w:bottom w:w="0" w:type="dxa"/>
            <w:right w:w="108" w:type="dxa"/>
          </w:tblCellMar>
        </w:tblPrEx>
        <w:trPr>
          <w:trHeight w:val="249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B2B114">
            <w:pPr>
              <w:widowControl/>
              <w:spacing w:before="0" w:after="0"/>
              <w:jc w:val="center"/>
              <w:rPr>
                <w:rFonts w:ascii="宋体" w:hAnsi="宋体" w:cs="宋体"/>
                <w:kern w:val="0"/>
                <w:sz w:val="18"/>
                <w:szCs w:val="18"/>
              </w:rPr>
            </w:pPr>
            <w:r>
              <w:rPr>
                <w:rFonts w:hint="eastAsia" w:ascii="宋体" w:hAnsi="宋体" w:cs="宋体"/>
                <w:kern w:val="0"/>
                <w:sz w:val="18"/>
                <w:szCs w:val="18"/>
              </w:rPr>
              <w:t>2</w:t>
            </w:r>
          </w:p>
        </w:tc>
        <w:tc>
          <w:tcPr>
            <w:tcW w:w="1202" w:type="dxa"/>
            <w:tcBorders>
              <w:top w:val="nil"/>
              <w:left w:val="nil"/>
              <w:bottom w:val="single" w:color="auto" w:sz="4" w:space="0"/>
              <w:right w:val="single" w:color="auto" w:sz="4" w:space="0"/>
            </w:tcBorders>
            <w:shd w:val="clear" w:color="auto" w:fill="auto"/>
            <w:vAlign w:val="center"/>
          </w:tcPr>
          <w:p w14:paraId="74402354">
            <w:pPr>
              <w:widowControl/>
              <w:spacing w:before="0" w:after="0"/>
              <w:jc w:val="center"/>
              <w:rPr>
                <w:rFonts w:ascii="宋体" w:hAnsi="宋体" w:cs="宋体"/>
                <w:kern w:val="0"/>
                <w:sz w:val="20"/>
                <w:szCs w:val="20"/>
              </w:rPr>
            </w:pPr>
            <w:r>
              <w:rPr>
                <w:rFonts w:hint="eastAsia" w:ascii="宋体" w:hAnsi="宋体" w:cs="宋体"/>
                <w:kern w:val="0"/>
                <w:sz w:val="20"/>
                <w:szCs w:val="20"/>
              </w:rPr>
              <w:t>安检门</w:t>
            </w:r>
          </w:p>
        </w:tc>
        <w:tc>
          <w:tcPr>
            <w:tcW w:w="6809" w:type="dxa"/>
            <w:tcBorders>
              <w:top w:val="nil"/>
              <w:left w:val="nil"/>
              <w:bottom w:val="single" w:color="auto" w:sz="4" w:space="0"/>
              <w:right w:val="single" w:color="auto" w:sz="4" w:space="0"/>
            </w:tcBorders>
            <w:shd w:val="clear" w:color="auto" w:fill="auto"/>
          </w:tcPr>
          <w:p w14:paraId="5B985044">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金属检测：可检测到1个硬币大小的金属，有效进行违规物品核验；</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可显示通过人数、金属报警人数；</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开机时对系统进行自检，并显示检测结果。</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多区位报警：人体不同位置的多个金属通过安检门时会同时报警，并可以指示多个金属位置。</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显示屏类型：数码管</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探测区位：6</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灵敏度级数：255级</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工作电源：220V</w:t>
            </w:r>
          </w:p>
        </w:tc>
        <w:tc>
          <w:tcPr>
            <w:tcW w:w="729" w:type="dxa"/>
            <w:tcBorders>
              <w:top w:val="nil"/>
              <w:left w:val="nil"/>
              <w:bottom w:val="single" w:color="auto" w:sz="4" w:space="0"/>
              <w:right w:val="single" w:color="auto" w:sz="4" w:space="0"/>
            </w:tcBorders>
            <w:shd w:val="clear" w:color="auto" w:fill="auto"/>
            <w:vAlign w:val="center"/>
          </w:tcPr>
          <w:p w14:paraId="7D4C193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B6F5A7E">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033E3617">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7E05D3E">
            <w:pPr>
              <w:widowControl/>
              <w:spacing w:before="0" w:after="0"/>
              <w:jc w:val="center"/>
              <w:rPr>
                <w:rFonts w:ascii="宋体" w:hAnsi="宋体" w:cs="宋体"/>
                <w:kern w:val="0"/>
                <w:sz w:val="18"/>
                <w:szCs w:val="18"/>
              </w:rPr>
            </w:pPr>
            <w:r>
              <w:rPr>
                <w:rFonts w:hint="eastAsia" w:ascii="宋体" w:hAnsi="宋体" w:cs="宋体"/>
                <w:kern w:val="0"/>
                <w:sz w:val="18"/>
                <w:szCs w:val="18"/>
              </w:rPr>
              <w:t>3</w:t>
            </w:r>
          </w:p>
        </w:tc>
        <w:tc>
          <w:tcPr>
            <w:tcW w:w="1202" w:type="dxa"/>
            <w:tcBorders>
              <w:top w:val="nil"/>
              <w:left w:val="nil"/>
              <w:bottom w:val="single" w:color="auto" w:sz="4" w:space="0"/>
              <w:right w:val="single" w:color="auto" w:sz="4" w:space="0"/>
            </w:tcBorders>
            <w:shd w:val="clear" w:color="auto" w:fill="auto"/>
            <w:vAlign w:val="center"/>
          </w:tcPr>
          <w:p w14:paraId="6565EE8F">
            <w:pPr>
              <w:widowControl/>
              <w:spacing w:before="0" w:after="0"/>
              <w:jc w:val="center"/>
              <w:rPr>
                <w:rFonts w:ascii="宋体" w:hAnsi="宋体" w:cs="宋体"/>
                <w:kern w:val="0"/>
                <w:sz w:val="20"/>
                <w:szCs w:val="20"/>
              </w:rPr>
            </w:pPr>
            <w:r>
              <w:rPr>
                <w:rFonts w:hint="eastAsia" w:ascii="宋体" w:hAnsi="宋体" w:cs="宋体"/>
                <w:kern w:val="0"/>
                <w:sz w:val="20"/>
                <w:szCs w:val="20"/>
              </w:rPr>
              <w:t>可视化紧急报警盒</w:t>
            </w:r>
          </w:p>
        </w:tc>
        <w:tc>
          <w:tcPr>
            <w:tcW w:w="6809" w:type="dxa"/>
            <w:tcBorders>
              <w:top w:val="nil"/>
              <w:left w:val="nil"/>
              <w:bottom w:val="single" w:color="auto" w:sz="4" w:space="0"/>
              <w:right w:val="single" w:color="auto" w:sz="4" w:space="0"/>
            </w:tcBorders>
            <w:shd w:val="clear" w:color="auto" w:fill="auto"/>
          </w:tcPr>
          <w:p w14:paraId="127DD864">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经典款可视报警盒；（单按键非4G可视版） 适用于室内场景</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4mm优质铝合金氧化工艺面板经典款报警盒；</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内置1080P广角红外摄像机，水平视角100°；内置全频段优质扬声器和高灵敏度麦克风，支持通过有线网络和管理中心双向音视频对讲； 支持中心监视监听、录音录像与广播功能；</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支持多种网络通信协议：TCP/IP、RTSP； 支持摄像机协议，满足公网传输；支持外接警灯警号；</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支持DC12V&amp;POE供电，自带DC12V/2A适配器，支持防拆报警/喧哗报警；</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防护等级：IP54  防暴等级：IK08</w:t>
            </w:r>
          </w:p>
        </w:tc>
        <w:tc>
          <w:tcPr>
            <w:tcW w:w="729" w:type="dxa"/>
            <w:tcBorders>
              <w:top w:val="nil"/>
              <w:left w:val="nil"/>
              <w:bottom w:val="single" w:color="auto" w:sz="4" w:space="0"/>
              <w:right w:val="single" w:color="auto" w:sz="4" w:space="0"/>
            </w:tcBorders>
            <w:shd w:val="clear" w:color="auto" w:fill="auto"/>
            <w:vAlign w:val="center"/>
          </w:tcPr>
          <w:p w14:paraId="00E3322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70789AA">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20AE4409">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4ADC2DC">
            <w:pPr>
              <w:widowControl/>
              <w:spacing w:before="0" w:after="0"/>
              <w:jc w:val="center"/>
              <w:rPr>
                <w:rFonts w:ascii="宋体" w:hAnsi="宋体" w:cs="宋体"/>
                <w:kern w:val="0"/>
                <w:sz w:val="18"/>
                <w:szCs w:val="18"/>
              </w:rPr>
            </w:pPr>
            <w:r>
              <w:rPr>
                <w:rFonts w:hint="eastAsia" w:ascii="宋体" w:hAnsi="宋体" w:cs="宋体"/>
                <w:kern w:val="0"/>
                <w:sz w:val="18"/>
                <w:szCs w:val="18"/>
              </w:rPr>
              <w:t>4</w:t>
            </w:r>
          </w:p>
        </w:tc>
        <w:tc>
          <w:tcPr>
            <w:tcW w:w="1202" w:type="dxa"/>
            <w:tcBorders>
              <w:top w:val="nil"/>
              <w:left w:val="nil"/>
              <w:bottom w:val="single" w:color="auto" w:sz="4" w:space="0"/>
              <w:right w:val="single" w:color="auto" w:sz="4" w:space="0"/>
            </w:tcBorders>
            <w:shd w:val="clear" w:color="auto" w:fill="auto"/>
            <w:vAlign w:val="center"/>
          </w:tcPr>
          <w:p w14:paraId="191935BD">
            <w:pPr>
              <w:widowControl/>
              <w:spacing w:before="0" w:after="0"/>
              <w:jc w:val="center"/>
              <w:rPr>
                <w:rFonts w:ascii="宋体" w:hAnsi="宋体" w:cs="宋体"/>
                <w:kern w:val="0"/>
                <w:sz w:val="20"/>
                <w:szCs w:val="20"/>
              </w:rPr>
            </w:pPr>
            <w:r>
              <w:rPr>
                <w:rFonts w:hint="eastAsia" w:ascii="宋体" w:hAnsi="宋体" w:cs="宋体"/>
                <w:kern w:val="0"/>
                <w:sz w:val="20"/>
                <w:szCs w:val="20"/>
              </w:rPr>
              <w:t>离岗监测网络摄像机</w:t>
            </w:r>
          </w:p>
        </w:tc>
        <w:tc>
          <w:tcPr>
            <w:tcW w:w="6809" w:type="dxa"/>
            <w:tcBorders>
              <w:top w:val="nil"/>
              <w:left w:val="nil"/>
              <w:bottom w:val="single" w:color="auto" w:sz="4" w:space="0"/>
              <w:right w:val="single" w:color="auto" w:sz="4" w:space="0"/>
            </w:tcBorders>
            <w:shd w:val="clear" w:color="auto" w:fill="auto"/>
          </w:tcPr>
          <w:p w14:paraId="772F468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400万 星光级1/1.8" CMOS AI智能人员统计筒型网络摄像机</w:t>
            </w:r>
            <w:r>
              <w:rPr>
                <w:rFonts w:hint="eastAsia" w:ascii="宋体" w:hAnsi="宋体" w:cs="宋体"/>
                <w:kern w:val="0"/>
                <w:sz w:val="20"/>
                <w:szCs w:val="20"/>
              </w:rPr>
              <w:br w:type="textWrapping"/>
            </w:r>
            <w:r>
              <w:rPr>
                <w:rFonts w:hint="eastAsia" w:ascii="宋体" w:hAnsi="宋体" w:cs="宋体"/>
                <w:kern w:val="0"/>
                <w:sz w:val="20"/>
                <w:szCs w:val="20"/>
              </w:rPr>
              <w:t>AI智能人员检测筒型摄像机内嵌深度学习算法，以海量图片及视频资源为路基，实现对客流统计、区域关注度、人员密度等功能的准确统计</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补光距离: 普通监控：最远可达30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防补光过曝: 支持</w:t>
            </w:r>
            <w:r>
              <w:rPr>
                <w:rFonts w:hint="eastAsia" w:ascii="宋体" w:hAnsi="宋体" w:cs="宋体"/>
                <w:kern w:val="0"/>
                <w:sz w:val="20"/>
                <w:szCs w:val="20"/>
              </w:rPr>
              <w:br w:type="textWrapping"/>
            </w:r>
            <w:r>
              <w:rPr>
                <w:rFonts w:hint="eastAsia" w:ascii="宋体" w:hAnsi="宋体" w:cs="宋体"/>
                <w:kern w:val="0"/>
                <w:sz w:val="20"/>
                <w:szCs w:val="20"/>
                <w:lang w:val="en-US" w:eastAsia="zh-CN"/>
              </w:rPr>
              <w:t>4.网络储存：</w:t>
            </w:r>
            <w:r>
              <w:rPr>
                <w:rFonts w:hint="eastAsia" w:ascii="宋体" w:hAnsi="宋体" w:cs="宋体"/>
                <w:kern w:val="0"/>
                <w:sz w:val="20"/>
                <w:szCs w:val="20"/>
              </w:rPr>
              <w:t>本地存储及断网续传</w:t>
            </w:r>
          </w:p>
        </w:tc>
        <w:tc>
          <w:tcPr>
            <w:tcW w:w="729" w:type="dxa"/>
            <w:tcBorders>
              <w:top w:val="nil"/>
              <w:left w:val="nil"/>
              <w:bottom w:val="single" w:color="auto" w:sz="4" w:space="0"/>
              <w:right w:val="single" w:color="auto" w:sz="4" w:space="0"/>
            </w:tcBorders>
            <w:shd w:val="clear" w:color="auto" w:fill="auto"/>
            <w:vAlign w:val="center"/>
          </w:tcPr>
          <w:p w14:paraId="6BB1807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3997E18">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669B1662">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874BF52">
            <w:pPr>
              <w:widowControl/>
              <w:spacing w:before="0" w:after="0"/>
              <w:jc w:val="center"/>
              <w:rPr>
                <w:rFonts w:ascii="宋体" w:hAnsi="宋体" w:cs="宋体"/>
                <w:kern w:val="0"/>
                <w:sz w:val="18"/>
                <w:szCs w:val="18"/>
              </w:rPr>
            </w:pPr>
            <w:r>
              <w:rPr>
                <w:rFonts w:hint="eastAsia" w:ascii="宋体" w:hAnsi="宋体" w:cs="宋体"/>
                <w:kern w:val="0"/>
                <w:sz w:val="18"/>
                <w:szCs w:val="18"/>
              </w:rPr>
              <w:t>5</w:t>
            </w:r>
          </w:p>
        </w:tc>
        <w:tc>
          <w:tcPr>
            <w:tcW w:w="1202" w:type="dxa"/>
            <w:tcBorders>
              <w:top w:val="nil"/>
              <w:left w:val="nil"/>
              <w:bottom w:val="single" w:color="auto" w:sz="4" w:space="0"/>
              <w:right w:val="single" w:color="auto" w:sz="4" w:space="0"/>
            </w:tcBorders>
            <w:shd w:val="clear" w:color="auto" w:fill="auto"/>
            <w:vAlign w:val="center"/>
          </w:tcPr>
          <w:p w14:paraId="11DC9385">
            <w:pPr>
              <w:widowControl/>
              <w:spacing w:before="0" w:after="0"/>
              <w:jc w:val="center"/>
              <w:rPr>
                <w:rFonts w:ascii="宋体" w:hAnsi="宋体" w:cs="宋体"/>
                <w:kern w:val="0"/>
                <w:sz w:val="20"/>
                <w:szCs w:val="20"/>
              </w:rPr>
            </w:pPr>
            <w:r>
              <w:rPr>
                <w:rFonts w:hint="eastAsia" w:ascii="宋体" w:hAnsi="宋体" w:cs="宋体"/>
                <w:kern w:val="0"/>
                <w:sz w:val="20"/>
                <w:szCs w:val="20"/>
              </w:rPr>
              <w:t>摄像机电源</w:t>
            </w:r>
          </w:p>
        </w:tc>
        <w:tc>
          <w:tcPr>
            <w:tcW w:w="6809" w:type="dxa"/>
            <w:tcBorders>
              <w:top w:val="nil"/>
              <w:left w:val="nil"/>
              <w:bottom w:val="single" w:color="auto" w:sz="4" w:space="0"/>
              <w:right w:val="single" w:color="auto" w:sz="4" w:space="0"/>
            </w:tcBorders>
            <w:shd w:val="clear" w:color="auto" w:fill="auto"/>
          </w:tcPr>
          <w:p w14:paraId="561409EA">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DC12V电源适配器</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安装方式: 壁挂式</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输入规格: AC176V~260V，50Hz，0.8A</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输出规格: 额定：DC12V/1.5A；最大：DC12V/2.0A</w:t>
            </w:r>
          </w:p>
        </w:tc>
        <w:tc>
          <w:tcPr>
            <w:tcW w:w="729" w:type="dxa"/>
            <w:tcBorders>
              <w:top w:val="nil"/>
              <w:left w:val="nil"/>
              <w:bottom w:val="single" w:color="auto" w:sz="4" w:space="0"/>
              <w:right w:val="single" w:color="auto" w:sz="4" w:space="0"/>
            </w:tcBorders>
            <w:shd w:val="clear" w:color="auto" w:fill="auto"/>
            <w:vAlign w:val="center"/>
          </w:tcPr>
          <w:p w14:paraId="59CD437A">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2A2879F">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63D71D67">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6B6ACE7">
            <w:pPr>
              <w:widowControl/>
              <w:spacing w:before="0" w:after="0"/>
              <w:jc w:val="center"/>
              <w:rPr>
                <w:rFonts w:ascii="宋体" w:hAnsi="宋体" w:cs="宋体"/>
                <w:kern w:val="0"/>
                <w:sz w:val="18"/>
                <w:szCs w:val="18"/>
              </w:rPr>
            </w:pPr>
            <w:r>
              <w:rPr>
                <w:rFonts w:hint="eastAsia" w:ascii="宋体" w:hAnsi="宋体" w:cs="宋体"/>
                <w:kern w:val="0"/>
                <w:sz w:val="18"/>
                <w:szCs w:val="18"/>
              </w:rPr>
              <w:t>6</w:t>
            </w:r>
          </w:p>
        </w:tc>
        <w:tc>
          <w:tcPr>
            <w:tcW w:w="1202" w:type="dxa"/>
            <w:tcBorders>
              <w:top w:val="nil"/>
              <w:left w:val="nil"/>
              <w:bottom w:val="single" w:color="auto" w:sz="4" w:space="0"/>
              <w:right w:val="single" w:color="auto" w:sz="4" w:space="0"/>
            </w:tcBorders>
            <w:shd w:val="clear" w:color="auto" w:fill="auto"/>
            <w:vAlign w:val="center"/>
          </w:tcPr>
          <w:p w14:paraId="09140B10">
            <w:pPr>
              <w:widowControl/>
              <w:spacing w:before="0" w:after="0"/>
              <w:jc w:val="center"/>
              <w:rPr>
                <w:rFonts w:ascii="宋体" w:hAnsi="宋体" w:cs="宋体"/>
                <w:kern w:val="0"/>
                <w:sz w:val="20"/>
                <w:szCs w:val="20"/>
              </w:rPr>
            </w:pPr>
            <w:r>
              <w:rPr>
                <w:rFonts w:hint="eastAsia" w:ascii="宋体" w:hAnsi="宋体" w:cs="宋体"/>
                <w:kern w:val="0"/>
                <w:sz w:val="20"/>
                <w:szCs w:val="20"/>
              </w:rPr>
              <w:t>手持金属探测器</w:t>
            </w:r>
          </w:p>
        </w:tc>
        <w:tc>
          <w:tcPr>
            <w:tcW w:w="6809" w:type="dxa"/>
            <w:tcBorders>
              <w:top w:val="nil"/>
              <w:left w:val="nil"/>
              <w:bottom w:val="single" w:color="auto" w:sz="4" w:space="0"/>
              <w:right w:val="single" w:color="auto" w:sz="4" w:space="0"/>
            </w:tcBorders>
            <w:shd w:val="clear" w:color="auto" w:fill="auto"/>
          </w:tcPr>
          <w:p w14:paraId="60F922ED">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频率: 约25KHz</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电压：9V</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使用温度: 使用温度: -20℃ to  +55℃</w:t>
            </w:r>
          </w:p>
        </w:tc>
        <w:tc>
          <w:tcPr>
            <w:tcW w:w="729" w:type="dxa"/>
            <w:tcBorders>
              <w:top w:val="nil"/>
              <w:left w:val="nil"/>
              <w:bottom w:val="single" w:color="auto" w:sz="4" w:space="0"/>
              <w:right w:val="single" w:color="auto" w:sz="4" w:space="0"/>
            </w:tcBorders>
            <w:shd w:val="clear" w:color="auto" w:fill="auto"/>
            <w:vAlign w:val="center"/>
          </w:tcPr>
          <w:p w14:paraId="50BDCE3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C9BFD74">
            <w:pPr>
              <w:widowControl/>
              <w:spacing w:before="0" w:after="0"/>
              <w:jc w:val="center"/>
              <w:rPr>
                <w:rFonts w:ascii="宋体" w:hAnsi="宋体" w:cs="宋体"/>
                <w:kern w:val="0"/>
                <w:sz w:val="18"/>
                <w:szCs w:val="18"/>
              </w:rPr>
            </w:pPr>
            <w:r>
              <w:rPr>
                <w:rFonts w:hint="eastAsia" w:ascii="宋体" w:hAnsi="宋体" w:cs="宋体"/>
                <w:kern w:val="0"/>
                <w:sz w:val="18"/>
                <w:szCs w:val="18"/>
              </w:rPr>
              <w:t>2</w:t>
            </w:r>
          </w:p>
        </w:tc>
      </w:tr>
      <w:tr w14:paraId="21190941">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E8FEC8E">
            <w:pPr>
              <w:widowControl/>
              <w:spacing w:before="0" w:after="0"/>
              <w:jc w:val="center"/>
              <w:rPr>
                <w:rFonts w:ascii="宋体" w:hAnsi="宋体" w:cs="宋体"/>
                <w:kern w:val="0"/>
                <w:sz w:val="18"/>
                <w:szCs w:val="18"/>
              </w:rPr>
            </w:pPr>
            <w:r>
              <w:rPr>
                <w:rFonts w:hint="eastAsia" w:ascii="宋体" w:hAnsi="宋体" w:cs="宋体"/>
                <w:kern w:val="0"/>
                <w:sz w:val="18"/>
                <w:szCs w:val="18"/>
              </w:rPr>
              <w:t>7</w:t>
            </w:r>
          </w:p>
        </w:tc>
        <w:tc>
          <w:tcPr>
            <w:tcW w:w="1202" w:type="dxa"/>
            <w:tcBorders>
              <w:top w:val="nil"/>
              <w:left w:val="nil"/>
              <w:bottom w:val="single" w:color="auto" w:sz="4" w:space="0"/>
              <w:right w:val="single" w:color="auto" w:sz="4" w:space="0"/>
            </w:tcBorders>
            <w:shd w:val="clear" w:color="auto" w:fill="auto"/>
            <w:vAlign w:val="center"/>
          </w:tcPr>
          <w:p w14:paraId="0272F242">
            <w:pPr>
              <w:widowControl/>
              <w:spacing w:before="0" w:after="0"/>
              <w:jc w:val="center"/>
              <w:rPr>
                <w:rFonts w:ascii="宋体" w:hAnsi="宋体" w:cs="宋体"/>
                <w:kern w:val="0"/>
                <w:sz w:val="20"/>
                <w:szCs w:val="20"/>
              </w:rPr>
            </w:pPr>
            <w:r>
              <w:rPr>
                <w:rFonts w:hint="eastAsia" w:ascii="宋体" w:hAnsi="宋体" w:cs="宋体"/>
                <w:kern w:val="0"/>
                <w:sz w:val="20"/>
                <w:szCs w:val="20"/>
              </w:rPr>
              <w:t>8口交换机</w:t>
            </w:r>
          </w:p>
        </w:tc>
        <w:tc>
          <w:tcPr>
            <w:tcW w:w="6809" w:type="dxa"/>
            <w:tcBorders>
              <w:top w:val="nil"/>
              <w:left w:val="nil"/>
              <w:bottom w:val="single" w:color="auto" w:sz="4" w:space="0"/>
              <w:right w:val="single" w:color="auto" w:sz="4" w:space="0"/>
            </w:tcBorders>
            <w:shd w:val="clear" w:color="auto" w:fill="auto"/>
          </w:tcPr>
          <w:p w14:paraId="0EC48C52">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8口百兆非网管交换机</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8个百兆电口</w:t>
            </w:r>
          </w:p>
        </w:tc>
        <w:tc>
          <w:tcPr>
            <w:tcW w:w="729" w:type="dxa"/>
            <w:tcBorders>
              <w:top w:val="nil"/>
              <w:left w:val="nil"/>
              <w:bottom w:val="single" w:color="auto" w:sz="4" w:space="0"/>
              <w:right w:val="single" w:color="auto" w:sz="4" w:space="0"/>
            </w:tcBorders>
            <w:shd w:val="clear" w:color="auto" w:fill="auto"/>
            <w:vAlign w:val="center"/>
          </w:tcPr>
          <w:p w14:paraId="2547DE1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11EE61A">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442929D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884C60C">
            <w:pPr>
              <w:widowControl/>
              <w:spacing w:before="0" w:after="0"/>
              <w:jc w:val="left"/>
              <w:rPr>
                <w:rFonts w:ascii="宋体" w:hAnsi="宋体" w:cs="宋体"/>
                <w:b/>
                <w:bCs/>
                <w:kern w:val="0"/>
                <w:sz w:val="20"/>
                <w:szCs w:val="20"/>
              </w:rPr>
            </w:pPr>
            <w:r>
              <w:rPr>
                <w:rFonts w:hint="eastAsia" w:ascii="宋体" w:hAnsi="宋体" w:cs="宋体"/>
                <w:b/>
                <w:bCs/>
                <w:kern w:val="0"/>
                <w:sz w:val="20"/>
                <w:szCs w:val="20"/>
              </w:rPr>
              <w:t>B、阳光厨房</w:t>
            </w:r>
          </w:p>
        </w:tc>
      </w:tr>
      <w:tr w14:paraId="4BDDDA29">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A35EB26">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018B01CD">
            <w:pPr>
              <w:widowControl/>
              <w:spacing w:before="0" w:after="0"/>
              <w:jc w:val="center"/>
              <w:rPr>
                <w:rFonts w:ascii="宋体" w:hAnsi="宋体" w:cs="宋体"/>
                <w:kern w:val="0"/>
                <w:sz w:val="20"/>
                <w:szCs w:val="20"/>
              </w:rPr>
            </w:pPr>
            <w:r>
              <w:rPr>
                <w:rFonts w:hint="eastAsia" w:ascii="宋体" w:hAnsi="宋体" w:cs="宋体"/>
                <w:kern w:val="0"/>
                <w:sz w:val="20"/>
                <w:szCs w:val="20"/>
              </w:rPr>
              <w:t>动火离人检测摄像机</w:t>
            </w:r>
          </w:p>
        </w:tc>
        <w:tc>
          <w:tcPr>
            <w:tcW w:w="6809" w:type="dxa"/>
            <w:tcBorders>
              <w:top w:val="nil"/>
              <w:left w:val="nil"/>
              <w:bottom w:val="single" w:color="auto" w:sz="4" w:space="0"/>
              <w:right w:val="single" w:color="auto" w:sz="4" w:space="0"/>
            </w:tcBorders>
            <w:shd w:val="clear" w:color="auto" w:fill="auto"/>
          </w:tcPr>
          <w:p w14:paraId="4CD0C5A7">
            <w:pPr>
              <w:widowControl/>
              <w:spacing w:before="0" w:after="0"/>
              <w:jc w:val="left"/>
              <w:rPr>
                <w:rFonts w:ascii="宋体" w:hAnsi="宋体" w:cs="宋体"/>
                <w:kern w:val="0"/>
                <w:sz w:val="20"/>
                <w:szCs w:val="20"/>
              </w:rPr>
            </w:pPr>
            <w:r>
              <w:rPr>
                <w:rFonts w:hint="eastAsia" w:ascii="宋体" w:hAnsi="宋体" w:cs="宋体"/>
                <w:kern w:val="0"/>
                <w:sz w:val="20"/>
                <w:szCs w:val="20"/>
              </w:rPr>
              <w:t>1. 一体化平面防油污设计，方便后厨产品清洁</w:t>
            </w:r>
            <w:r>
              <w:rPr>
                <w:rFonts w:hint="eastAsia" w:ascii="宋体" w:hAnsi="宋体" w:cs="宋体"/>
                <w:kern w:val="0"/>
                <w:sz w:val="20"/>
                <w:szCs w:val="20"/>
              </w:rPr>
              <w:br w:type="textWrapping"/>
            </w:r>
            <w:r>
              <w:rPr>
                <w:rFonts w:hint="eastAsia" w:ascii="宋体" w:hAnsi="宋体" w:cs="宋体"/>
                <w:kern w:val="0"/>
                <w:sz w:val="20"/>
                <w:szCs w:val="20"/>
              </w:rPr>
              <w:t>2. 着装检测：检测工作人员是否佩戴口罩，厨师帽，穿着厨师服</w:t>
            </w:r>
            <w:r>
              <w:rPr>
                <w:rFonts w:hint="eastAsia" w:ascii="宋体" w:hAnsi="宋体" w:cs="宋体"/>
                <w:kern w:val="0"/>
                <w:sz w:val="20"/>
                <w:szCs w:val="20"/>
              </w:rPr>
              <w:br w:type="textWrapping"/>
            </w:r>
            <w:r>
              <w:rPr>
                <w:rFonts w:hint="eastAsia" w:ascii="宋体" w:hAnsi="宋体" w:cs="宋体"/>
                <w:kern w:val="0"/>
                <w:sz w:val="20"/>
                <w:szCs w:val="20"/>
              </w:rPr>
              <w:t>3. 环境检测：检测场景中是否有老鼠</w:t>
            </w:r>
            <w:r>
              <w:rPr>
                <w:rFonts w:hint="eastAsia" w:ascii="宋体" w:hAnsi="宋体" w:cs="宋体"/>
                <w:kern w:val="0"/>
                <w:sz w:val="20"/>
                <w:szCs w:val="20"/>
              </w:rPr>
              <w:br w:type="textWrapping"/>
            </w:r>
            <w:r>
              <w:rPr>
                <w:rFonts w:hint="eastAsia" w:ascii="宋体" w:hAnsi="宋体" w:cs="宋体"/>
                <w:kern w:val="0"/>
                <w:sz w:val="20"/>
                <w:szCs w:val="20"/>
              </w:rPr>
              <w:t>4. 动火离人：检测场景中有火时是否无人</w:t>
            </w:r>
            <w:r>
              <w:rPr>
                <w:rFonts w:hint="eastAsia" w:ascii="宋体" w:hAnsi="宋体" w:cs="宋体"/>
                <w:kern w:val="0"/>
                <w:sz w:val="20"/>
                <w:szCs w:val="20"/>
              </w:rPr>
              <w:br w:type="textWrapping"/>
            </w:r>
            <w:r>
              <w:rPr>
                <w:rFonts w:hint="eastAsia" w:ascii="宋体" w:hAnsi="宋体" w:cs="宋体"/>
                <w:kern w:val="0"/>
                <w:sz w:val="20"/>
                <w:szCs w:val="20"/>
              </w:rPr>
              <w:t>5. 支持智能资源模式切换：支持选择人脸抓拍、周界、道路监控、明厨亮灶，只支持单独运行</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支持离线算法或在线加载和升级等操作，升级过程中设备输出的视频画面应连续稳定，升级完成后设备不应重启</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 支持用户自定义不低于 4个算法模型，可设置当前生效的算法模型和显示当前算法模型的运行状态，并支持修改、删除算法模型及自定义算法模型名称</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 传感器类型：1/2.7"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 PoE：802.3at，Type 2，Class 4</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 防护：IP67</w:t>
            </w:r>
          </w:p>
        </w:tc>
        <w:tc>
          <w:tcPr>
            <w:tcW w:w="729" w:type="dxa"/>
            <w:tcBorders>
              <w:top w:val="nil"/>
              <w:left w:val="nil"/>
              <w:bottom w:val="single" w:color="auto" w:sz="4" w:space="0"/>
              <w:right w:val="single" w:color="auto" w:sz="4" w:space="0"/>
            </w:tcBorders>
            <w:shd w:val="clear" w:color="auto" w:fill="auto"/>
            <w:vAlign w:val="center"/>
          </w:tcPr>
          <w:p w14:paraId="003B69A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25092F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85C9141">
        <w:tblPrEx>
          <w:tblCellMar>
            <w:top w:w="0" w:type="dxa"/>
            <w:left w:w="108" w:type="dxa"/>
            <w:bottom w:w="0" w:type="dxa"/>
            <w:right w:w="108" w:type="dxa"/>
          </w:tblCellMar>
        </w:tblPrEx>
        <w:trPr>
          <w:trHeight w:val="433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907232D">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1DD2560">
            <w:pPr>
              <w:widowControl/>
              <w:spacing w:before="0" w:after="0"/>
              <w:jc w:val="center"/>
              <w:rPr>
                <w:rFonts w:ascii="宋体" w:hAnsi="宋体" w:cs="宋体"/>
                <w:kern w:val="0"/>
                <w:sz w:val="20"/>
                <w:szCs w:val="20"/>
              </w:rPr>
            </w:pPr>
            <w:r>
              <w:rPr>
                <w:rFonts w:hint="eastAsia" w:ascii="宋体" w:hAnsi="宋体" w:cs="宋体"/>
                <w:kern w:val="0"/>
                <w:sz w:val="20"/>
                <w:szCs w:val="20"/>
              </w:rPr>
              <w:t>温湿度传感器</w:t>
            </w:r>
          </w:p>
        </w:tc>
        <w:tc>
          <w:tcPr>
            <w:tcW w:w="6809" w:type="dxa"/>
            <w:tcBorders>
              <w:top w:val="nil"/>
              <w:left w:val="nil"/>
              <w:bottom w:val="single" w:color="auto" w:sz="4" w:space="0"/>
              <w:right w:val="single" w:color="auto" w:sz="4" w:space="0"/>
            </w:tcBorders>
            <w:shd w:val="clear" w:color="auto" w:fill="auto"/>
          </w:tcPr>
          <w:p w14:paraId="5BEFBE4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【温湿度传感器】</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温度检测：</w:t>
            </w:r>
            <w:r>
              <w:rPr>
                <w:rFonts w:hint="eastAsia" w:ascii="宋体" w:hAnsi="宋体" w:cs="宋体"/>
                <w:kern w:val="0"/>
                <w:sz w:val="20"/>
                <w:szCs w:val="20"/>
              </w:rPr>
              <w:br w:type="textWrapping"/>
            </w:r>
            <w:r>
              <w:rPr>
                <w:rFonts w:hint="eastAsia" w:ascii="宋体" w:hAnsi="宋体" w:cs="宋体"/>
                <w:kern w:val="0"/>
                <w:sz w:val="20"/>
                <w:szCs w:val="20"/>
                <w:lang w:val="en-US" w:eastAsia="zh-CN"/>
              </w:rPr>
              <w:t>1.2</w:t>
            </w:r>
            <w:r>
              <w:rPr>
                <w:rFonts w:hint="eastAsia" w:ascii="宋体" w:hAnsi="宋体" w:cs="宋体"/>
                <w:kern w:val="0"/>
                <w:sz w:val="20"/>
                <w:szCs w:val="20"/>
              </w:rPr>
              <w:t>温度测量范围 -20℃～+70℃</w:t>
            </w:r>
            <w:r>
              <w:rPr>
                <w:rFonts w:hint="eastAsia" w:ascii="宋体" w:hAnsi="宋体" w:cs="宋体"/>
                <w:kern w:val="0"/>
                <w:sz w:val="20"/>
                <w:szCs w:val="20"/>
              </w:rPr>
              <w:br w:type="textWrapping"/>
            </w:r>
            <w:r>
              <w:rPr>
                <w:rFonts w:hint="eastAsia" w:ascii="宋体" w:hAnsi="宋体" w:cs="宋体"/>
                <w:kern w:val="0"/>
                <w:sz w:val="20"/>
                <w:szCs w:val="20"/>
                <w:lang w:val="en-US" w:eastAsia="zh-CN"/>
              </w:rPr>
              <w:t>1.3</w:t>
            </w:r>
            <w:r>
              <w:rPr>
                <w:rFonts w:hint="eastAsia" w:ascii="宋体" w:hAnsi="宋体" w:cs="宋体"/>
                <w:kern w:val="0"/>
                <w:sz w:val="20"/>
                <w:szCs w:val="20"/>
              </w:rPr>
              <w:t>温度测量精度 ±0.5℃</w:t>
            </w:r>
            <w:r>
              <w:rPr>
                <w:rFonts w:hint="eastAsia" w:ascii="宋体" w:hAnsi="宋体" w:cs="宋体"/>
                <w:kern w:val="0"/>
                <w:sz w:val="20"/>
                <w:szCs w:val="20"/>
              </w:rPr>
              <w:br w:type="textWrapping"/>
            </w:r>
            <w:r>
              <w:rPr>
                <w:rFonts w:hint="eastAsia" w:ascii="宋体" w:hAnsi="宋体" w:cs="宋体"/>
                <w:kern w:val="0"/>
                <w:sz w:val="20"/>
                <w:szCs w:val="20"/>
                <w:lang w:val="en-US" w:eastAsia="zh-CN"/>
              </w:rPr>
              <w:t>1.4</w:t>
            </w:r>
            <w:r>
              <w:rPr>
                <w:rFonts w:hint="eastAsia" w:ascii="宋体" w:hAnsi="宋体" w:cs="宋体"/>
                <w:kern w:val="0"/>
                <w:sz w:val="20"/>
                <w:szCs w:val="20"/>
              </w:rPr>
              <w:t>温度分辨率 0.1</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湿度检测：</w:t>
            </w:r>
            <w:r>
              <w:rPr>
                <w:rFonts w:hint="eastAsia" w:ascii="宋体" w:hAnsi="宋体" w:cs="宋体"/>
                <w:kern w:val="0"/>
                <w:sz w:val="20"/>
                <w:szCs w:val="20"/>
              </w:rPr>
              <w:br w:type="textWrapping"/>
            </w:r>
            <w:r>
              <w:rPr>
                <w:rFonts w:hint="eastAsia" w:ascii="宋体" w:hAnsi="宋体" w:cs="宋体"/>
                <w:kern w:val="0"/>
                <w:sz w:val="20"/>
                <w:szCs w:val="20"/>
                <w:lang w:val="en-US" w:eastAsia="zh-CN"/>
              </w:rPr>
              <w:t>2.1</w:t>
            </w:r>
            <w:r>
              <w:rPr>
                <w:rFonts w:hint="eastAsia" w:ascii="宋体" w:hAnsi="宋体" w:cs="宋体"/>
                <w:kern w:val="0"/>
                <w:sz w:val="20"/>
                <w:szCs w:val="20"/>
              </w:rPr>
              <w:t>湿度范围 0～100%RH</w:t>
            </w:r>
            <w:r>
              <w:rPr>
                <w:rFonts w:hint="eastAsia" w:ascii="宋体" w:hAnsi="宋体" w:cs="宋体"/>
                <w:kern w:val="0"/>
                <w:sz w:val="20"/>
                <w:szCs w:val="20"/>
              </w:rPr>
              <w:br w:type="textWrapping"/>
            </w:r>
            <w:r>
              <w:rPr>
                <w:rFonts w:hint="eastAsia" w:ascii="宋体" w:hAnsi="宋体" w:cs="宋体"/>
                <w:kern w:val="0"/>
                <w:sz w:val="20"/>
                <w:szCs w:val="20"/>
                <w:lang w:val="en-US" w:eastAsia="zh-CN"/>
              </w:rPr>
              <w:t>2.2</w:t>
            </w:r>
            <w:r>
              <w:rPr>
                <w:rFonts w:hint="eastAsia" w:ascii="宋体" w:hAnsi="宋体" w:cs="宋体"/>
                <w:kern w:val="0"/>
                <w:sz w:val="20"/>
                <w:szCs w:val="20"/>
              </w:rPr>
              <w:t>湿度测量精度 ±3%RH～±5%RH</w:t>
            </w:r>
            <w:r>
              <w:rPr>
                <w:rFonts w:hint="eastAsia" w:ascii="宋体" w:hAnsi="宋体" w:cs="宋体"/>
                <w:kern w:val="0"/>
                <w:sz w:val="20"/>
                <w:szCs w:val="20"/>
              </w:rPr>
              <w:br w:type="textWrapping"/>
            </w:r>
            <w:r>
              <w:rPr>
                <w:rFonts w:hint="eastAsia" w:ascii="宋体" w:hAnsi="宋体" w:cs="宋体"/>
                <w:kern w:val="0"/>
                <w:sz w:val="20"/>
                <w:szCs w:val="20"/>
                <w:lang w:val="en-US" w:eastAsia="zh-CN"/>
              </w:rPr>
              <w:t>2.3</w:t>
            </w:r>
            <w:r>
              <w:rPr>
                <w:rFonts w:hint="eastAsia" w:ascii="宋体" w:hAnsi="宋体" w:cs="宋体"/>
                <w:kern w:val="0"/>
                <w:sz w:val="20"/>
                <w:szCs w:val="20"/>
              </w:rPr>
              <w:t>湿度分辨率 0.1</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接口和电源：</w:t>
            </w:r>
            <w:r>
              <w:rPr>
                <w:rFonts w:hint="eastAsia" w:ascii="宋体" w:hAnsi="宋体" w:cs="宋体"/>
                <w:kern w:val="0"/>
                <w:sz w:val="20"/>
                <w:szCs w:val="20"/>
              </w:rPr>
              <w:br w:type="textWrapping"/>
            </w:r>
            <w:r>
              <w:rPr>
                <w:rFonts w:hint="eastAsia" w:ascii="宋体" w:hAnsi="宋体" w:cs="宋体"/>
                <w:kern w:val="0"/>
                <w:sz w:val="20"/>
                <w:szCs w:val="20"/>
                <w:lang w:val="en-US" w:eastAsia="zh-CN"/>
              </w:rPr>
              <w:t>3.1</w:t>
            </w:r>
            <w:r>
              <w:rPr>
                <w:rFonts w:hint="eastAsia" w:ascii="宋体" w:hAnsi="宋体" w:cs="宋体"/>
                <w:kern w:val="0"/>
                <w:sz w:val="20"/>
                <w:szCs w:val="20"/>
              </w:rPr>
              <w:t>屏幕显示 自带液晶显示，显示内容温度湿度（轮询，1s一次）</w:t>
            </w:r>
            <w:r>
              <w:rPr>
                <w:rFonts w:hint="eastAsia" w:ascii="宋体" w:hAnsi="宋体" w:cs="宋体"/>
                <w:kern w:val="0"/>
                <w:sz w:val="20"/>
                <w:szCs w:val="20"/>
              </w:rPr>
              <w:br w:type="textWrapping"/>
            </w:r>
            <w:r>
              <w:rPr>
                <w:rFonts w:hint="eastAsia" w:ascii="宋体" w:hAnsi="宋体" w:cs="宋体"/>
                <w:kern w:val="0"/>
                <w:sz w:val="20"/>
                <w:szCs w:val="20"/>
                <w:lang w:val="en-US" w:eastAsia="zh-CN"/>
              </w:rPr>
              <w:t>3.2</w:t>
            </w:r>
            <w:r>
              <w:rPr>
                <w:rFonts w:hint="eastAsia" w:ascii="宋体" w:hAnsi="宋体" w:cs="宋体"/>
                <w:kern w:val="0"/>
                <w:sz w:val="20"/>
                <w:szCs w:val="20"/>
              </w:rPr>
              <w:t>通讯接口和协议 RS-485，ModbusRTU,波特率9600</w:t>
            </w:r>
            <w:r>
              <w:rPr>
                <w:rFonts w:hint="eastAsia" w:ascii="宋体" w:hAnsi="宋体" w:cs="宋体"/>
                <w:kern w:val="0"/>
                <w:sz w:val="20"/>
                <w:szCs w:val="20"/>
              </w:rPr>
              <w:br w:type="textWrapping"/>
            </w:r>
            <w:r>
              <w:rPr>
                <w:rFonts w:hint="eastAsia" w:ascii="宋体" w:hAnsi="宋体" w:cs="宋体"/>
                <w:kern w:val="0"/>
                <w:sz w:val="20"/>
                <w:szCs w:val="20"/>
                <w:lang w:val="en-US" w:eastAsia="zh-CN"/>
              </w:rPr>
              <w:t>3.3</w:t>
            </w:r>
            <w:r>
              <w:rPr>
                <w:rFonts w:hint="eastAsia" w:ascii="宋体" w:hAnsi="宋体" w:cs="宋体"/>
                <w:kern w:val="0"/>
                <w:sz w:val="20"/>
                <w:szCs w:val="20"/>
              </w:rPr>
              <w:t>供电电源 5VDC～30VDC，工作电流≤10mA</w:t>
            </w:r>
            <w:r>
              <w:rPr>
                <w:rFonts w:hint="eastAsia" w:ascii="宋体" w:hAnsi="宋体" w:cs="宋体"/>
                <w:kern w:val="0"/>
                <w:sz w:val="20"/>
                <w:szCs w:val="20"/>
              </w:rPr>
              <w:br w:type="textWrapping"/>
            </w:r>
            <w:r>
              <w:rPr>
                <w:rFonts w:hint="eastAsia" w:ascii="宋体" w:hAnsi="宋体" w:cs="宋体"/>
                <w:kern w:val="0"/>
                <w:sz w:val="20"/>
                <w:szCs w:val="20"/>
                <w:lang w:val="en-US" w:eastAsia="zh-CN"/>
              </w:rPr>
              <w:t>3.4</w:t>
            </w:r>
            <w:r>
              <w:rPr>
                <w:rFonts w:hint="eastAsia" w:ascii="宋体" w:hAnsi="宋体" w:cs="宋体"/>
                <w:kern w:val="0"/>
                <w:sz w:val="20"/>
                <w:szCs w:val="20"/>
              </w:rPr>
              <w:t>防护等级 IP65</w:t>
            </w:r>
          </w:p>
        </w:tc>
        <w:tc>
          <w:tcPr>
            <w:tcW w:w="729" w:type="dxa"/>
            <w:tcBorders>
              <w:top w:val="nil"/>
              <w:left w:val="nil"/>
              <w:bottom w:val="single" w:color="auto" w:sz="4" w:space="0"/>
              <w:right w:val="single" w:color="auto" w:sz="4" w:space="0"/>
            </w:tcBorders>
            <w:shd w:val="clear" w:color="auto" w:fill="auto"/>
            <w:vAlign w:val="center"/>
          </w:tcPr>
          <w:p w14:paraId="17635A93">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9967665">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35F8C8D1">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23D2E6C">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02ACDD6">
            <w:pPr>
              <w:widowControl/>
              <w:spacing w:before="0" w:after="0"/>
              <w:jc w:val="center"/>
              <w:rPr>
                <w:rFonts w:ascii="宋体" w:hAnsi="宋体" w:cs="宋体"/>
                <w:kern w:val="0"/>
                <w:sz w:val="20"/>
                <w:szCs w:val="20"/>
              </w:rPr>
            </w:pPr>
            <w:r>
              <w:rPr>
                <w:rFonts w:hint="eastAsia" w:ascii="宋体" w:hAnsi="宋体" w:cs="宋体"/>
                <w:kern w:val="0"/>
                <w:sz w:val="20"/>
                <w:szCs w:val="20"/>
              </w:rPr>
              <w:t>温湿度网络摄像机</w:t>
            </w:r>
          </w:p>
        </w:tc>
        <w:tc>
          <w:tcPr>
            <w:tcW w:w="6809" w:type="dxa"/>
            <w:tcBorders>
              <w:top w:val="nil"/>
              <w:left w:val="nil"/>
              <w:bottom w:val="single" w:color="auto" w:sz="4" w:space="0"/>
              <w:right w:val="single" w:color="auto" w:sz="4" w:space="0"/>
            </w:tcBorders>
            <w:shd w:val="clear" w:color="auto" w:fill="auto"/>
          </w:tcPr>
          <w:p w14:paraId="55275419">
            <w:pPr>
              <w:widowControl/>
              <w:spacing w:before="0" w:after="0"/>
              <w:jc w:val="left"/>
              <w:rPr>
                <w:rFonts w:hint="eastAsia" w:ascii="宋体" w:hAnsi="宋体" w:eastAsia="宋体" w:cs="宋体"/>
                <w:kern w:val="0"/>
                <w:sz w:val="20"/>
                <w:szCs w:val="20"/>
                <w:lang w:eastAsia="zh-CN"/>
              </w:rPr>
            </w:pPr>
            <w:r>
              <w:rPr>
                <w:rFonts w:hint="eastAsia" w:ascii="宋体" w:hAnsi="宋体" w:cs="宋体"/>
                <w:kern w:val="0"/>
                <w:sz w:val="20"/>
                <w:szCs w:val="20"/>
              </w:rPr>
              <w:t>【温湿度摄像机】</w:t>
            </w:r>
            <w:r>
              <w:rPr>
                <w:rFonts w:hint="eastAsia" w:ascii="宋体" w:hAnsi="宋体" w:cs="宋体"/>
                <w:kern w:val="0"/>
                <w:sz w:val="20"/>
                <w:szCs w:val="20"/>
              </w:rPr>
              <w:br w:type="textWrapping"/>
            </w:r>
            <w:r>
              <w:rPr>
                <w:rFonts w:hint="eastAsia" w:ascii="宋体" w:hAnsi="宋体" w:cs="宋体"/>
                <w:kern w:val="0"/>
                <w:sz w:val="20"/>
                <w:szCs w:val="20"/>
              </w:rPr>
              <w:t>1、支持485外接温湿度传感器</w:t>
            </w:r>
            <w:r>
              <w:rPr>
                <w:rFonts w:hint="eastAsia" w:ascii="宋体" w:hAnsi="宋体" w:cs="宋体"/>
                <w:kern w:val="0"/>
                <w:sz w:val="20"/>
                <w:szCs w:val="20"/>
              </w:rPr>
              <w:br w:type="textWrapping"/>
            </w:r>
            <w:r>
              <w:rPr>
                <w:rFonts w:hint="eastAsia" w:ascii="宋体" w:hAnsi="宋体" w:cs="宋体"/>
                <w:kern w:val="0"/>
                <w:sz w:val="20"/>
                <w:szCs w:val="20"/>
              </w:rPr>
              <w:t>2、支持OSD叠加温湿度数据。</w:t>
            </w:r>
            <w:r>
              <w:rPr>
                <w:rFonts w:hint="eastAsia" w:ascii="宋体" w:hAnsi="宋体" w:cs="宋体"/>
                <w:kern w:val="0"/>
                <w:sz w:val="20"/>
                <w:szCs w:val="20"/>
              </w:rPr>
              <w:br w:type="textWrapping"/>
            </w:r>
            <w:r>
              <w:rPr>
                <w:rFonts w:hint="eastAsia" w:ascii="宋体" w:hAnsi="宋体" w:cs="宋体"/>
                <w:kern w:val="0"/>
                <w:sz w:val="20"/>
                <w:szCs w:val="20"/>
              </w:rPr>
              <w:t>3、支持温度、湿度上下限阈值设置。</w:t>
            </w:r>
            <w:r>
              <w:rPr>
                <w:rFonts w:hint="eastAsia" w:ascii="宋体" w:hAnsi="宋体" w:cs="宋体"/>
                <w:kern w:val="0"/>
                <w:sz w:val="20"/>
                <w:szCs w:val="20"/>
              </w:rPr>
              <w:br w:type="textWrapping"/>
            </w:r>
            <w:r>
              <w:rPr>
                <w:rFonts w:hint="eastAsia" w:ascii="宋体" w:hAnsi="宋体" w:cs="宋体"/>
                <w:kern w:val="0"/>
                <w:sz w:val="20"/>
                <w:szCs w:val="20"/>
              </w:rPr>
              <w:t>4、支持超阈值事件上报间隔设置。</w:t>
            </w:r>
            <w:r>
              <w:rPr>
                <w:rFonts w:hint="eastAsia" w:ascii="宋体" w:hAnsi="宋体" w:cs="宋体"/>
                <w:kern w:val="0"/>
                <w:sz w:val="20"/>
                <w:szCs w:val="20"/>
              </w:rPr>
              <w:br w:type="textWrapping"/>
            </w:r>
            <w:r>
              <w:rPr>
                <w:rFonts w:hint="eastAsia" w:ascii="宋体" w:hAnsi="宋体" w:cs="宋体"/>
                <w:kern w:val="0"/>
                <w:sz w:val="20"/>
                <w:szCs w:val="20"/>
              </w:rPr>
              <w:t>5、支持超阈值告警后，通过I/O报警输出到外接的报警音柱，实现语音播报。</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200万 1/2.7" CMOS 超宽动态 ICR日夜型半球型网络摄像机</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最低照度: 彩色：0.005 Lux @（F1.2，AGC ON），黑白：0.0002 Lux @（F1.2，AGC ON），0 Lux with IR</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补光距离: 普通监控：30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网络存储: 断网本地存储</w:t>
            </w:r>
            <w:r>
              <w:rPr>
                <w:rFonts w:hint="eastAsia" w:ascii="宋体" w:hAnsi="宋体" w:eastAsia="宋体" w:cs="宋体"/>
                <w:kern w:val="0"/>
                <w:sz w:val="20"/>
                <w:szCs w:val="20"/>
                <w:lang w:eastAsia="zh-CN"/>
              </w:rPr>
              <w:t>及断网</w:t>
            </w:r>
          </w:p>
        </w:tc>
        <w:tc>
          <w:tcPr>
            <w:tcW w:w="729" w:type="dxa"/>
            <w:tcBorders>
              <w:top w:val="nil"/>
              <w:left w:val="nil"/>
              <w:bottom w:val="single" w:color="auto" w:sz="4" w:space="0"/>
              <w:right w:val="single" w:color="auto" w:sz="4" w:space="0"/>
            </w:tcBorders>
            <w:shd w:val="clear" w:color="auto" w:fill="auto"/>
            <w:vAlign w:val="center"/>
          </w:tcPr>
          <w:p w14:paraId="60D2164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6AC86EA">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7FFED18B">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43CCD8C">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4BA6429C">
            <w:pPr>
              <w:widowControl/>
              <w:spacing w:before="0" w:after="0"/>
              <w:jc w:val="center"/>
              <w:rPr>
                <w:rFonts w:ascii="宋体" w:hAnsi="宋体" w:cs="宋体"/>
                <w:kern w:val="0"/>
                <w:sz w:val="20"/>
                <w:szCs w:val="20"/>
              </w:rPr>
            </w:pPr>
            <w:r>
              <w:rPr>
                <w:rFonts w:hint="eastAsia" w:ascii="宋体" w:hAnsi="宋体" w:cs="宋体"/>
                <w:kern w:val="0"/>
                <w:sz w:val="20"/>
                <w:szCs w:val="20"/>
              </w:rPr>
              <w:t>防油污网络摄像机</w:t>
            </w:r>
          </w:p>
        </w:tc>
        <w:tc>
          <w:tcPr>
            <w:tcW w:w="6809" w:type="dxa"/>
            <w:tcBorders>
              <w:top w:val="nil"/>
              <w:left w:val="nil"/>
              <w:bottom w:val="single" w:color="auto" w:sz="4" w:space="0"/>
              <w:right w:val="single" w:color="auto" w:sz="4" w:space="0"/>
            </w:tcBorders>
            <w:shd w:val="clear" w:color="auto" w:fill="auto"/>
          </w:tcPr>
          <w:p w14:paraId="445630D7">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传感器类型：1/2.8英寸CMOS；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像素：200万；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最大分辨率：1920×1080；</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最低照度：0.002Lux(彩色模式);0.0002Lux(黑白模式);0Lux(补光灯开启)；</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最大补光距离：80m（红外）；</w:t>
            </w:r>
          </w:p>
        </w:tc>
        <w:tc>
          <w:tcPr>
            <w:tcW w:w="729" w:type="dxa"/>
            <w:tcBorders>
              <w:top w:val="nil"/>
              <w:left w:val="nil"/>
              <w:bottom w:val="single" w:color="auto" w:sz="4" w:space="0"/>
              <w:right w:val="single" w:color="auto" w:sz="4" w:space="0"/>
            </w:tcBorders>
            <w:shd w:val="clear" w:color="auto" w:fill="auto"/>
            <w:vAlign w:val="center"/>
          </w:tcPr>
          <w:p w14:paraId="399C7D9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38B3A16">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6BE1D478">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B9AFCA">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0799C09D">
            <w:pPr>
              <w:widowControl/>
              <w:spacing w:before="0" w:after="0"/>
              <w:jc w:val="center"/>
              <w:rPr>
                <w:rFonts w:ascii="宋体" w:hAnsi="宋体" w:cs="宋体"/>
                <w:kern w:val="0"/>
                <w:sz w:val="20"/>
                <w:szCs w:val="20"/>
              </w:rPr>
            </w:pPr>
            <w:r>
              <w:rPr>
                <w:rFonts w:hint="eastAsia" w:ascii="宋体" w:hAnsi="宋体" w:cs="宋体"/>
                <w:kern w:val="0"/>
                <w:sz w:val="20"/>
                <w:szCs w:val="20"/>
              </w:rPr>
              <w:t>壁装支架</w:t>
            </w:r>
          </w:p>
        </w:tc>
        <w:tc>
          <w:tcPr>
            <w:tcW w:w="6809" w:type="dxa"/>
            <w:tcBorders>
              <w:top w:val="nil"/>
              <w:left w:val="nil"/>
              <w:bottom w:val="single" w:color="auto" w:sz="4" w:space="0"/>
              <w:right w:val="single" w:color="auto" w:sz="4" w:space="0"/>
            </w:tcBorders>
            <w:shd w:val="clear" w:color="auto" w:fill="auto"/>
          </w:tcPr>
          <w:p w14:paraId="307EEDA0">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729" w:type="dxa"/>
            <w:tcBorders>
              <w:top w:val="nil"/>
              <w:left w:val="nil"/>
              <w:bottom w:val="single" w:color="auto" w:sz="4" w:space="0"/>
              <w:right w:val="single" w:color="auto" w:sz="4" w:space="0"/>
            </w:tcBorders>
            <w:shd w:val="clear" w:color="auto" w:fill="auto"/>
            <w:vAlign w:val="center"/>
          </w:tcPr>
          <w:p w14:paraId="106EDB82">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7E7CF8A">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r>
      <w:tr w14:paraId="58BFBD1B">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1A0F861">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27657396">
            <w:pPr>
              <w:widowControl/>
              <w:spacing w:before="0" w:after="0"/>
              <w:jc w:val="center"/>
              <w:rPr>
                <w:rFonts w:ascii="宋体" w:hAnsi="宋体" w:cs="宋体"/>
                <w:kern w:val="0"/>
                <w:sz w:val="20"/>
                <w:szCs w:val="20"/>
              </w:rPr>
            </w:pPr>
            <w:r>
              <w:rPr>
                <w:rFonts w:hint="eastAsia" w:ascii="宋体" w:hAnsi="宋体" w:cs="宋体"/>
                <w:kern w:val="0"/>
                <w:sz w:val="20"/>
                <w:szCs w:val="20"/>
              </w:rPr>
              <w:t>摄像机电源</w:t>
            </w:r>
          </w:p>
        </w:tc>
        <w:tc>
          <w:tcPr>
            <w:tcW w:w="6809" w:type="dxa"/>
            <w:tcBorders>
              <w:top w:val="nil"/>
              <w:left w:val="nil"/>
              <w:bottom w:val="single" w:color="auto" w:sz="4" w:space="0"/>
              <w:right w:val="single" w:color="auto" w:sz="4" w:space="0"/>
            </w:tcBorders>
            <w:shd w:val="clear" w:color="auto" w:fill="auto"/>
          </w:tcPr>
          <w:p w14:paraId="7A100CDE">
            <w:pPr>
              <w:widowControl/>
              <w:spacing w:before="0" w:after="0"/>
              <w:jc w:val="left"/>
              <w:rPr>
                <w:rFonts w:ascii="宋体" w:hAnsi="宋体" w:cs="宋体"/>
                <w:kern w:val="0"/>
                <w:sz w:val="20"/>
                <w:szCs w:val="20"/>
              </w:rPr>
            </w:pPr>
            <w:r>
              <w:rPr>
                <w:rFonts w:hint="eastAsia" w:ascii="宋体" w:hAnsi="宋体" w:cs="宋体"/>
                <w:kern w:val="0"/>
                <w:sz w:val="20"/>
                <w:szCs w:val="20"/>
              </w:rPr>
              <w:t>DC12V2A电源适配器</w:t>
            </w:r>
          </w:p>
        </w:tc>
        <w:tc>
          <w:tcPr>
            <w:tcW w:w="729" w:type="dxa"/>
            <w:tcBorders>
              <w:top w:val="nil"/>
              <w:left w:val="nil"/>
              <w:bottom w:val="single" w:color="auto" w:sz="4" w:space="0"/>
              <w:right w:val="single" w:color="auto" w:sz="4" w:space="0"/>
            </w:tcBorders>
            <w:shd w:val="clear" w:color="auto" w:fill="auto"/>
            <w:vAlign w:val="center"/>
          </w:tcPr>
          <w:p w14:paraId="54CA968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AFCEEC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r>
      <w:tr w14:paraId="39F41A24">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EC68B20">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31D42E0E">
            <w:pPr>
              <w:widowControl/>
              <w:spacing w:before="0" w:after="0"/>
              <w:jc w:val="center"/>
              <w:rPr>
                <w:rFonts w:ascii="宋体" w:hAnsi="宋体" w:cs="宋体"/>
                <w:kern w:val="0"/>
                <w:sz w:val="20"/>
                <w:szCs w:val="20"/>
              </w:rPr>
            </w:pPr>
            <w:r>
              <w:rPr>
                <w:rFonts w:hint="eastAsia" w:ascii="宋体" w:hAnsi="宋体" w:cs="宋体"/>
                <w:kern w:val="0"/>
                <w:sz w:val="20"/>
                <w:szCs w:val="20"/>
              </w:rPr>
              <w:t>智能视频监控一体机</w:t>
            </w:r>
          </w:p>
        </w:tc>
        <w:tc>
          <w:tcPr>
            <w:tcW w:w="6809" w:type="dxa"/>
            <w:tcBorders>
              <w:top w:val="nil"/>
              <w:left w:val="nil"/>
              <w:bottom w:val="single" w:color="auto" w:sz="4" w:space="0"/>
              <w:right w:val="single" w:color="auto" w:sz="4" w:space="0"/>
            </w:tcBorders>
            <w:shd w:val="clear" w:color="auto" w:fill="auto"/>
          </w:tcPr>
          <w:p w14:paraId="33F7AA5A">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1个HDMI，1个VGA</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2.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3. </w:t>
            </w:r>
            <w:r>
              <w:rPr>
                <w:rFonts w:hint="eastAsia" w:ascii="宋体" w:hAnsi="宋体" w:cs="宋体"/>
                <w:kern w:val="0"/>
                <w:sz w:val="20"/>
                <w:szCs w:val="20"/>
              </w:rPr>
              <w:t>1个USB2.0接口、1个USB3.0接口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 </w:t>
            </w:r>
            <w:r>
              <w:rPr>
                <w:rFonts w:hint="eastAsia" w:ascii="宋体" w:hAnsi="宋体" w:cs="宋体"/>
                <w:kern w:val="0"/>
                <w:sz w:val="20"/>
                <w:szCs w:val="20"/>
              </w:rPr>
              <w:t>报警IO接口：4路报警输入，1路报警输出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 </w:t>
            </w:r>
            <w:r>
              <w:rPr>
                <w:rFonts w:hint="eastAsia" w:ascii="宋体" w:hAnsi="宋体" w:cs="宋体"/>
                <w:kern w:val="0"/>
                <w:sz w:val="20"/>
                <w:szCs w:val="20"/>
              </w:rPr>
              <w:t>输入带宽：256Mbps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6. </w:t>
            </w:r>
            <w:r>
              <w:rPr>
                <w:rFonts w:hint="eastAsia" w:ascii="宋体" w:hAnsi="宋体" w:cs="宋体"/>
                <w:kern w:val="0"/>
                <w:sz w:val="20"/>
                <w:szCs w:val="20"/>
              </w:rPr>
              <w:t>输出带宽：256Mbps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接入能力：8路H.264、H.265格式高清码流接入</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解码能力：最大支持8×1080P</w:t>
            </w:r>
          </w:p>
        </w:tc>
        <w:tc>
          <w:tcPr>
            <w:tcW w:w="729" w:type="dxa"/>
            <w:tcBorders>
              <w:top w:val="nil"/>
              <w:left w:val="nil"/>
              <w:bottom w:val="single" w:color="auto" w:sz="4" w:space="0"/>
              <w:right w:val="single" w:color="auto" w:sz="4" w:space="0"/>
            </w:tcBorders>
            <w:shd w:val="clear" w:color="auto" w:fill="auto"/>
            <w:vAlign w:val="center"/>
          </w:tcPr>
          <w:p w14:paraId="3F4EFB5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40C03E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8C2B965">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49BB50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447D11EE">
            <w:pPr>
              <w:widowControl/>
              <w:spacing w:before="0" w:after="0"/>
              <w:jc w:val="center"/>
              <w:rPr>
                <w:rFonts w:ascii="宋体" w:hAnsi="宋体" w:cs="宋体"/>
                <w:kern w:val="0"/>
                <w:sz w:val="20"/>
                <w:szCs w:val="20"/>
              </w:rPr>
            </w:pPr>
            <w:r>
              <w:rPr>
                <w:rFonts w:hint="eastAsia" w:ascii="宋体" w:hAnsi="宋体" w:cs="宋体"/>
                <w:kern w:val="0"/>
                <w:sz w:val="20"/>
                <w:szCs w:val="20"/>
              </w:rPr>
              <w:t>监控硬盘</w:t>
            </w:r>
          </w:p>
        </w:tc>
        <w:tc>
          <w:tcPr>
            <w:tcW w:w="6809" w:type="dxa"/>
            <w:tcBorders>
              <w:top w:val="nil"/>
              <w:left w:val="nil"/>
              <w:bottom w:val="single" w:color="auto" w:sz="4" w:space="0"/>
              <w:right w:val="single" w:color="auto" w:sz="4" w:space="0"/>
            </w:tcBorders>
            <w:shd w:val="clear" w:color="auto" w:fill="auto"/>
          </w:tcPr>
          <w:p w14:paraId="0D25B460">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6TB容量，3.5英寸 SATA 3.0接口，5400RPM</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2. </w:t>
            </w:r>
            <w:r>
              <w:rPr>
                <w:rFonts w:hint="eastAsia" w:ascii="宋体" w:hAnsi="宋体" w:cs="宋体"/>
                <w:kern w:val="0"/>
                <w:sz w:val="20"/>
                <w:szCs w:val="20"/>
              </w:rPr>
              <w:t>高达256MiB缓冲区，流畅存储视频有效防止丢帧</w:t>
            </w:r>
          </w:p>
        </w:tc>
        <w:tc>
          <w:tcPr>
            <w:tcW w:w="729" w:type="dxa"/>
            <w:tcBorders>
              <w:top w:val="nil"/>
              <w:left w:val="nil"/>
              <w:bottom w:val="single" w:color="auto" w:sz="4" w:space="0"/>
              <w:right w:val="single" w:color="auto" w:sz="4" w:space="0"/>
            </w:tcBorders>
            <w:shd w:val="clear" w:color="auto" w:fill="auto"/>
            <w:vAlign w:val="center"/>
          </w:tcPr>
          <w:p w14:paraId="7A858357">
            <w:pPr>
              <w:widowControl/>
              <w:spacing w:before="0" w:after="0"/>
              <w:jc w:val="center"/>
              <w:rPr>
                <w:rFonts w:ascii="宋体" w:hAnsi="宋体" w:cs="宋体"/>
                <w:kern w:val="0"/>
                <w:sz w:val="20"/>
                <w:szCs w:val="20"/>
              </w:rPr>
            </w:pPr>
            <w:r>
              <w:rPr>
                <w:rFonts w:hint="eastAsia" w:ascii="宋体" w:hAnsi="宋体" w:cs="宋体"/>
                <w:kern w:val="0"/>
                <w:sz w:val="20"/>
                <w:szCs w:val="20"/>
              </w:rPr>
              <w:t>块</w:t>
            </w:r>
          </w:p>
        </w:tc>
        <w:tc>
          <w:tcPr>
            <w:tcW w:w="681" w:type="dxa"/>
            <w:tcBorders>
              <w:top w:val="nil"/>
              <w:left w:val="nil"/>
              <w:bottom w:val="single" w:color="auto" w:sz="4" w:space="0"/>
              <w:right w:val="single" w:color="auto" w:sz="4" w:space="0"/>
            </w:tcBorders>
            <w:shd w:val="clear" w:color="auto" w:fill="auto"/>
            <w:vAlign w:val="center"/>
          </w:tcPr>
          <w:p w14:paraId="6F0C90D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3680C51">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14F2C83">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756B68BD">
            <w:pPr>
              <w:widowControl/>
              <w:spacing w:before="0" w:after="0"/>
              <w:jc w:val="center"/>
              <w:rPr>
                <w:rFonts w:ascii="宋体" w:hAnsi="宋体" w:cs="宋体"/>
                <w:kern w:val="0"/>
                <w:sz w:val="20"/>
                <w:szCs w:val="20"/>
              </w:rPr>
            </w:pPr>
            <w:r>
              <w:rPr>
                <w:rFonts w:hint="eastAsia" w:ascii="宋体" w:hAnsi="宋体" w:cs="宋体"/>
                <w:kern w:val="0"/>
                <w:sz w:val="20"/>
                <w:szCs w:val="20"/>
              </w:rPr>
              <w:t>55寸液晶显示单元</w:t>
            </w:r>
          </w:p>
        </w:tc>
        <w:tc>
          <w:tcPr>
            <w:tcW w:w="6809" w:type="dxa"/>
            <w:tcBorders>
              <w:top w:val="nil"/>
              <w:left w:val="nil"/>
              <w:bottom w:val="single" w:color="auto" w:sz="4" w:space="0"/>
              <w:right w:val="single" w:color="auto" w:sz="4" w:space="0"/>
            </w:tcBorders>
            <w:shd w:val="clear" w:color="auto" w:fill="auto"/>
          </w:tcPr>
          <w:p w14:paraId="349E21FB">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面板尺寸：55英寸</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亮度：380cd/m²</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安装方式：底座、壁挂</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信号输出标配：Coaxial×1、Earphone×1、内置喇叭×2</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信号输入标配：HDMI 2.0×3、USB 2.0×1、AV×1、Component×1</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支持的分辨率：3840×2160</w:t>
            </w:r>
          </w:p>
        </w:tc>
        <w:tc>
          <w:tcPr>
            <w:tcW w:w="729" w:type="dxa"/>
            <w:tcBorders>
              <w:top w:val="nil"/>
              <w:left w:val="nil"/>
              <w:bottom w:val="single" w:color="auto" w:sz="4" w:space="0"/>
              <w:right w:val="single" w:color="auto" w:sz="4" w:space="0"/>
            </w:tcBorders>
            <w:shd w:val="clear" w:color="auto" w:fill="auto"/>
            <w:vAlign w:val="center"/>
          </w:tcPr>
          <w:p w14:paraId="318A75D2">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27D6D8C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87152CC">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9AD40B1">
            <w:pPr>
              <w:widowControl/>
              <w:spacing w:before="0" w:after="0"/>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10</w:t>
            </w:r>
          </w:p>
        </w:tc>
        <w:tc>
          <w:tcPr>
            <w:tcW w:w="1202" w:type="dxa"/>
            <w:tcBorders>
              <w:top w:val="nil"/>
              <w:left w:val="nil"/>
              <w:bottom w:val="single" w:color="auto" w:sz="4" w:space="0"/>
              <w:right w:val="single" w:color="auto" w:sz="4" w:space="0"/>
            </w:tcBorders>
            <w:shd w:val="clear" w:color="auto" w:fill="auto"/>
            <w:vAlign w:val="center"/>
          </w:tcPr>
          <w:p w14:paraId="269781CC">
            <w:pPr>
              <w:widowControl/>
              <w:spacing w:before="0" w:after="0"/>
              <w:jc w:val="center"/>
              <w:rPr>
                <w:rFonts w:ascii="宋体" w:hAnsi="宋体" w:cs="宋体"/>
                <w:kern w:val="0"/>
                <w:sz w:val="20"/>
                <w:szCs w:val="20"/>
              </w:rPr>
            </w:pPr>
            <w:r>
              <w:rPr>
                <w:rFonts w:hint="eastAsia" w:ascii="宋体" w:hAnsi="宋体" w:cs="宋体"/>
                <w:kern w:val="0"/>
                <w:sz w:val="20"/>
                <w:szCs w:val="20"/>
              </w:rPr>
              <w:t>大屏支架</w:t>
            </w:r>
          </w:p>
        </w:tc>
        <w:tc>
          <w:tcPr>
            <w:tcW w:w="6809" w:type="dxa"/>
            <w:tcBorders>
              <w:top w:val="nil"/>
              <w:left w:val="nil"/>
              <w:bottom w:val="single" w:color="auto" w:sz="4" w:space="0"/>
              <w:right w:val="single" w:color="auto" w:sz="4" w:space="0"/>
            </w:tcBorders>
            <w:shd w:val="clear" w:color="auto" w:fill="auto"/>
          </w:tcPr>
          <w:p w14:paraId="1D5B2B21">
            <w:pPr>
              <w:widowControl/>
              <w:spacing w:before="0" w:after="0"/>
              <w:jc w:val="left"/>
              <w:rPr>
                <w:rFonts w:ascii="宋体" w:hAnsi="宋体" w:cs="宋体"/>
                <w:kern w:val="0"/>
                <w:sz w:val="20"/>
                <w:szCs w:val="20"/>
              </w:rPr>
            </w:pPr>
            <w:r>
              <w:rPr>
                <w:rFonts w:hint="eastAsia" w:ascii="宋体" w:hAnsi="宋体" w:cs="宋体"/>
                <w:kern w:val="0"/>
                <w:sz w:val="20"/>
                <w:szCs w:val="20"/>
              </w:rPr>
              <w:t>定制</w:t>
            </w:r>
          </w:p>
        </w:tc>
        <w:tc>
          <w:tcPr>
            <w:tcW w:w="729" w:type="dxa"/>
            <w:tcBorders>
              <w:top w:val="nil"/>
              <w:left w:val="nil"/>
              <w:bottom w:val="single" w:color="auto" w:sz="4" w:space="0"/>
              <w:right w:val="single" w:color="auto" w:sz="4" w:space="0"/>
            </w:tcBorders>
            <w:shd w:val="clear" w:color="auto" w:fill="auto"/>
            <w:vAlign w:val="center"/>
          </w:tcPr>
          <w:p w14:paraId="4D92576C">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02309A3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33F5ADD">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C9B3BD1">
            <w:pPr>
              <w:widowControl/>
              <w:spacing w:before="0" w:after="0"/>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11</w:t>
            </w:r>
          </w:p>
        </w:tc>
        <w:tc>
          <w:tcPr>
            <w:tcW w:w="1202" w:type="dxa"/>
            <w:tcBorders>
              <w:top w:val="nil"/>
              <w:left w:val="nil"/>
              <w:bottom w:val="single" w:color="auto" w:sz="4" w:space="0"/>
              <w:right w:val="single" w:color="auto" w:sz="4" w:space="0"/>
            </w:tcBorders>
            <w:shd w:val="clear" w:color="auto" w:fill="auto"/>
            <w:vAlign w:val="center"/>
          </w:tcPr>
          <w:p w14:paraId="0A5286EA">
            <w:pPr>
              <w:widowControl/>
              <w:spacing w:before="0" w:after="0"/>
              <w:jc w:val="center"/>
              <w:rPr>
                <w:rFonts w:ascii="宋体" w:hAnsi="宋体" w:cs="宋体"/>
                <w:kern w:val="0"/>
                <w:sz w:val="20"/>
                <w:szCs w:val="20"/>
              </w:rPr>
            </w:pPr>
            <w:r>
              <w:rPr>
                <w:rFonts w:hint="eastAsia" w:ascii="宋体" w:hAnsi="宋体" w:cs="宋体"/>
                <w:kern w:val="0"/>
                <w:sz w:val="20"/>
                <w:szCs w:val="20"/>
              </w:rPr>
              <w:t>监控辅材</w:t>
            </w:r>
          </w:p>
        </w:tc>
        <w:tc>
          <w:tcPr>
            <w:tcW w:w="6809" w:type="dxa"/>
            <w:tcBorders>
              <w:top w:val="nil"/>
              <w:left w:val="nil"/>
              <w:bottom w:val="single" w:color="auto" w:sz="4" w:space="0"/>
              <w:right w:val="single" w:color="auto" w:sz="4" w:space="0"/>
            </w:tcBorders>
            <w:shd w:val="clear" w:color="auto" w:fill="auto"/>
          </w:tcPr>
          <w:p w14:paraId="1B0E6526">
            <w:pPr>
              <w:widowControl/>
              <w:spacing w:before="0" w:after="0"/>
              <w:jc w:val="left"/>
              <w:rPr>
                <w:rFonts w:ascii="宋体" w:hAnsi="宋体" w:cs="宋体"/>
                <w:kern w:val="0"/>
                <w:sz w:val="20"/>
                <w:szCs w:val="20"/>
              </w:rPr>
            </w:pPr>
            <w:r>
              <w:rPr>
                <w:rFonts w:hint="eastAsia" w:ascii="宋体" w:hAnsi="宋体" w:cs="宋体"/>
                <w:kern w:val="0"/>
                <w:sz w:val="20"/>
                <w:szCs w:val="20"/>
              </w:rPr>
              <w:t>监控辅材（膨胀螺丝、室外箱、尼龙扎带等）</w:t>
            </w:r>
          </w:p>
        </w:tc>
        <w:tc>
          <w:tcPr>
            <w:tcW w:w="729" w:type="dxa"/>
            <w:tcBorders>
              <w:top w:val="nil"/>
              <w:left w:val="nil"/>
              <w:bottom w:val="single" w:color="auto" w:sz="4" w:space="0"/>
              <w:right w:val="single" w:color="auto" w:sz="4" w:space="0"/>
            </w:tcBorders>
            <w:shd w:val="clear" w:color="auto" w:fill="auto"/>
            <w:vAlign w:val="center"/>
          </w:tcPr>
          <w:p w14:paraId="124B27BE">
            <w:pPr>
              <w:widowControl/>
              <w:spacing w:before="0" w:after="0"/>
              <w:jc w:val="center"/>
              <w:rPr>
                <w:rFonts w:ascii="宋体" w:hAnsi="宋体" w:cs="宋体"/>
                <w:kern w:val="0"/>
                <w:sz w:val="20"/>
                <w:szCs w:val="20"/>
              </w:rPr>
            </w:pPr>
            <w:r>
              <w:rPr>
                <w:rFonts w:hint="eastAsia" w:ascii="宋体" w:hAnsi="宋体" w:cs="宋体"/>
                <w:kern w:val="0"/>
                <w:sz w:val="20"/>
                <w:szCs w:val="20"/>
              </w:rPr>
              <w:t>项</w:t>
            </w:r>
          </w:p>
        </w:tc>
        <w:tc>
          <w:tcPr>
            <w:tcW w:w="681" w:type="dxa"/>
            <w:tcBorders>
              <w:top w:val="nil"/>
              <w:left w:val="nil"/>
              <w:bottom w:val="single" w:color="auto" w:sz="4" w:space="0"/>
              <w:right w:val="single" w:color="auto" w:sz="4" w:space="0"/>
            </w:tcBorders>
            <w:shd w:val="clear" w:color="auto" w:fill="auto"/>
            <w:vAlign w:val="center"/>
          </w:tcPr>
          <w:p w14:paraId="68405BB1">
            <w:pPr>
              <w:widowControl/>
              <w:spacing w:before="0" w:after="0"/>
              <w:jc w:val="center"/>
              <w:rPr>
                <w:rFonts w:ascii="宋体" w:hAnsi="宋体" w:cs="宋体"/>
                <w:kern w:val="0"/>
                <w:sz w:val="20"/>
                <w:szCs w:val="20"/>
              </w:rPr>
            </w:pPr>
            <w:r>
              <w:rPr>
                <w:rFonts w:hint="eastAsia" w:ascii="宋体" w:hAnsi="宋体" w:cs="宋体"/>
                <w:kern w:val="0"/>
                <w:sz w:val="20"/>
                <w:szCs w:val="20"/>
              </w:rPr>
              <w:t>201</w:t>
            </w:r>
          </w:p>
        </w:tc>
      </w:tr>
      <w:tr w14:paraId="4455D147">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01C11EF">
            <w:pPr>
              <w:widowControl/>
              <w:spacing w:before="0" w:after="0"/>
              <w:jc w:val="left"/>
              <w:rPr>
                <w:rFonts w:ascii="宋体" w:hAnsi="宋体" w:cs="宋体"/>
                <w:b/>
                <w:bCs/>
                <w:kern w:val="0"/>
                <w:sz w:val="20"/>
                <w:szCs w:val="20"/>
              </w:rPr>
            </w:pPr>
            <w:r>
              <w:rPr>
                <w:rFonts w:hint="eastAsia" w:ascii="宋体" w:hAnsi="宋体" w:cs="宋体"/>
                <w:b/>
                <w:bCs/>
                <w:kern w:val="0"/>
                <w:sz w:val="20"/>
                <w:szCs w:val="20"/>
              </w:rPr>
              <w:t>C、人员通道式儿童款（6个通道）</w:t>
            </w:r>
          </w:p>
        </w:tc>
      </w:tr>
      <w:tr w14:paraId="0C6DAA3B">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4A5F8B">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5F402DA9">
            <w:pPr>
              <w:widowControl/>
              <w:spacing w:before="0" w:after="0"/>
              <w:jc w:val="center"/>
              <w:rPr>
                <w:rFonts w:ascii="宋体" w:hAnsi="宋体" w:cs="宋体"/>
                <w:kern w:val="0"/>
                <w:sz w:val="20"/>
                <w:szCs w:val="20"/>
              </w:rPr>
            </w:pPr>
            <w:r>
              <w:rPr>
                <w:rFonts w:hint="eastAsia" w:ascii="宋体" w:hAnsi="宋体" w:cs="宋体"/>
                <w:kern w:val="0"/>
                <w:sz w:val="20"/>
                <w:szCs w:val="20"/>
              </w:rPr>
              <w:t>单机芯左边道</w:t>
            </w:r>
          </w:p>
        </w:tc>
        <w:tc>
          <w:tcPr>
            <w:tcW w:w="6809" w:type="dxa"/>
            <w:tcBorders>
              <w:top w:val="nil"/>
              <w:left w:val="nil"/>
              <w:bottom w:val="single" w:color="auto" w:sz="4" w:space="0"/>
              <w:right w:val="single" w:color="auto" w:sz="4" w:space="0"/>
            </w:tcBorders>
            <w:shd w:val="clear" w:color="auto" w:fill="auto"/>
          </w:tcPr>
          <w:p w14:paraId="3C24A840">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通道宽度：650mm</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使用环境：室内外</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红外对数：4对</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无障碍运行次数：300万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通行速率：20-60人/分钟，受人员情况和通行模式影响</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工作温度：-20 °C-+70 °C</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工作湿度：10%-95%（不凝聚成水滴）</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供电方式：100 to 240 VAC; 50 to 60 Hz</w:t>
            </w:r>
          </w:p>
        </w:tc>
        <w:tc>
          <w:tcPr>
            <w:tcW w:w="729" w:type="dxa"/>
            <w:tcBorders>
              <w:top w:val="nil"/>
              <w:left w:val="nil"/>
              <w:bottom w:val="single" w:color="auto" w:sz="4" w:space="0"/>
              <w:right w:val="single" w:color="auto" w:sz="4" w:space="0"/>
            </w:tcBorders>
            <w:shd w:val="clear" w:color="auto" w:fill="auto"/>
            <w:vAlign w:val="center"/>
          </w:tcPr>
          <w:p w14:paraId="655782C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9400858">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23EA7306">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6285F6A">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35E15860">
            <w:pPr>
              <w:widowControl/>
              <w:spacing w:before="0" w:after="0"/>
              <w:jc w:val="center"/>
              <w:rPr>
                <w:rFonts w:ascii="宋体" w:hAnsi="宋体" w:cs="宋体"/>
                <w:kern w:val="0"/>
                <w:sz w:val="20"/>
                <w:szCs w:val="20"/>
              </w:rPr>
            </w:pPr>
            <w:r>
              <w:rPr>
                <w:rFonts w:hint="eastAsia" w:ascii="宋体" w:hAnsi="宋体" w:cs="宋体"/>
                <w:kern w:val="0"/>
                <w:sz w:val="20"/>
                <w:szCs w:val="20"/>
              </w:rPr>
              <w:t>单机芯右边道</w:t>
            </w:r>
          </w:p>
        </w:tc>
        <w:tc>
          <w:tcPr>
            <w:tcW w:w="6809" w:type="dxa"/>
            <w:tcBorders>
              <w:top w:val="nil"/>
              <w:left w:val="nil"/>
              <w:bottom w:val="single" w:color="auto" w:sz="4" w:space="0"/>
              <w:right w:val="single" w:color="auto" w:sz="4" w:space="0"/>
            </w:tcBorders>
            <w:shd w:val="clear" w:color="auto" w:fill="auto"/>
          </w:tcPr>
          <w:p w14:paraId="21081FD0">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通道宽度：650mm</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电机类型：无刷电机</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使用环境：室内外</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红外对数：4对</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无障碍运行次数：300万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通行速率：20-60人/分钟，受人员情况和通行模式影响</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工作温度：-20 °C-+70 °C</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工作湿度：10%-95%（不凝聚成水滴）</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供电方式：100 to 240 VAC; 50 to 60 Hz</w:t>
            </w:r>
          </w:p>
        </w:tc>
        <w:tc>
          <w:tcPr>
            <w:tcW w:w="729" w:type="dxa"/>
            <w:tcBorders>
              <w:top w:val="nil"/>
              <w:left w:val="nil"/>
              <w:bottom w:val="single" w:color="auto" w:sz="4" w:space="0"/>
              <w:right w:val="single" w:color="auto" w:sz="4" w:space="0"/>
            </w:tcBorders>
            <w:shd w:val="clear" w:color="auto" w:fill="auto"/>
            <w:vAlign w:val="center"/>
          </w:tcPr>
          <w:p w14:paraId="4FB9263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CFCA411">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57F6330F">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44B83DE">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00EE1EC">
            <w:pPr>
              <w:widowControl/>
              <w:spacing w:before="0" w:after="0"/>
              <w:jc w:val="center"/>
              <w:rPr>
                <w:rFonts w:ascii="宋体" w:hAnsi="宋体" w:cs="宋体"/>
                <w:kern w:val="0"/>
                <w:sz w:val="20"/>
                <w:szCs w:val="20"/>
              </w:rPr>
            </w:pPr>
            <w:r>
              <w:rPr>
                <w:rFonts w:hint="eastAsia" w:ascii="宋体" w:hAnsi="宋体" w:cs="宋体"/>
                <w:kern w:val="0"/>
                <w:sz w:val="20"/>
                <w:szCs w:val="20"/>
              </w:rPr>
              <w:t>双机芯中间道</w:t>
            </w:r>
          </w:p>
        </w:tc>
        <w:tc>
          <w:tcPr>
            <w:tcW w:w="6809" w:type="dxa"/>
            <w:tcBorders>
              <w:top w:val="nil"/>
              <w:left w:val="nil"/>
              <w:bottom w:val="single" w:color="auto" w:sz="4" w:space="0"/>
              <w:right w:val="single" w:color="auto" w:sz="4" w:space="0"/>
            </w:tcBorders>
            <w:shd w:val="clear" w:color="auto" w:fill="auto"/>
          </w:tcPr>
          <w:p w14:paraId="522256C7">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通道宽度：650mm                                     </w:t>
            </w:r>
          </w:p>
          <w:p w14:paraId="25FDE165">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使用环境：室内外</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红外对数：4对</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无障碍运行次数：300万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通行速率：20-60人/分钟，受人员情况和通行模式影响</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工作温度：-20 °C-+70 °C</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工作湿度：10%-95%（不凝聚成水滴）</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供电方式：100 to 240 VAC; 50 to 60 Hz</w:t>
            </w:r>
          </w:p>
        </w:tc>
        <w:tc>
          <w:tcPr>
            <w:tcW w:w="729" w:type="dxa"/>
            <w:tcBorders>
              <w:top w:val="nil"/>
              <w:left w:val="nil"/>
              <w:bottom w:val="single" w:color="auto" w:sz="4" w:space="0"/>
              <w:right w:val="single" w:color="auto" w:sz="4" w:space="0"/>
            </w:tcBorders>
            <w:shd w:val="clear" w:color="auto" w:fill="auto"/>
            <w:vAlign w:val="center"/>
          </w:tcPr>
          <w:p w14:paraId="17BC9E2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A0D3748">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1E40D34E">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B11AE2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1052D0A2">
            <w:pPr>
              <w:widowControl/>
              <w:spacing w:before="0" w:after="0"/>
              <w:jc w:val="center"/>
              <w:rPr>
                <w:rFonts w:ascii="宋体" w:hAnsi="宋体" w:cs="宋体"/>
                <w:kern w:val="0"/>
                <w:sz w:val="20"/>
                <w:szCs w:val="20"/>
              </w:rPr>
            </w:pPr>
            <w:r>
              <w:rPr>
                <w:rFonts w:hint="eastAsia" w:ascii="宋体" w:hAnsi="宋体" w:cs="宋体"/>
                <w:kern w:val="0"/>
                <w:sz w:val="20"/>
                <w:szCs w:val="20"/>
              </w:rPr>
              <w:t>主板控制套件</w:t>
            </w:r>
          </w:p>
        </w:tc>
        <w:tc>
          <w:tcPr>
            <w:tcW w:w="6809" w:type="dxa"/>
            <w:tcBorders>
              <w:top w:val="nil"/>
              <w:left w:val="nil"/>
              <w:bottom w:val="single" w:color="auto" w:sz="4" w:space="0"/>
              <w:right w:val="single" w:color="auto" w:sz="4" w:space="0"/>
            </w:tcBorders>
            <w:shd w:val="clear" w:color="auto" w:fill="auto"/>
          </w:tcPr>
          <w:p w14:paraId="541A8EBF">
            <w:pPr>
              <w:widowControl/>
              <w:spacing w:before="0" w:after="0"/>
              <w:jc w:val="left"/>
              <w:rPr>
                <w:rFonts w:ascii="宋体" w:hAnsi="宋体" w:cs="宋体"/>
                <w:kern w:val="0"/>
                <w:sz w:val="20"/>
                <w:szCs w:val="20"/>
              </w:rPr>
            </w:pPr>
            <w:r>
              <w:rPr>
                <w:rFonts w:hint="eastAsia" w:ascii="宋体" w:hAnsi="宋体" w:cs="宋体"/>
                <w:kern w:val="0"/>
                <w:sz w:val="20"/>
                <w:szCs w:val="20"/>
              </w:rPr>
              <w:t>32位处理器，上行TCP/IP、RS485，</w:t>
            </w:r>
          </w:p>
        </w:tc>
        <w:tc>
          <w:tcPr>
            <w:tcW w:w="729" w:type="dxa"/>
            <w:tcBorders>
              <w:top w:val="nil"/>
              <w:left w:val="nil"/>
              <w:bottom w:val="single" w:color="auto" w:sz="4" w:space="0"/>
              <w:right w:val="single" w:color="auto" w:sz="4" w:space="0"/>
            </w:tcBorders>
            <w:shd w:val="clear" w:color="auto" w:fill="auto"/>
            <w:vAlign w:val="center"/>
          </w:tcPr>
          <w:p w14:paraId="19E3228F">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39B19460">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1D14629C">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7F7208B">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1EA839BB">
            <w:pPr>
              <w:widowControl/>
              <w:spacing w:before="0" w:after="0"/>
              <w:jc w:val="center"/>
              <w:rPr>
                <w:rFonts w:ascii="宋体" w:hAnsi="宋体" w:cs="宋体"/>
                <w:kern w:val="0"/>
                <w:sz w:val="20"/>
                <w:szCs w:val="20"/>
              </w:rPr>
            </w:pPr>
            <w:r>
              <w:rPr>
                <w:rFonts w:hint="eastAsia" w:ascii="宋体" w:hAnsi="宋体" w:cs="宋体"/>
                <w:kern w:val="0"/>
                <w:sz w:val="20"/>
                <w:szCs w:val="20"/>
              </w:rPr>
              <w:t>发卡器</w:t>
            </w:r>
          </w:p>
        </w:tc>
        <w:tc>
          <w:tcPr>
            <w:tcW w:w="6809" w:type="dxa"/>
            <w:tcBorders>
              <w:top w:val="nil"/>
              <w:left w:val="nil"/>
              <w:bottom w:val="single" w:color="auto" w:sz="4" w:space="0"/>
              <w:right w:val="single" w:color="auto" w:sz="4" w:space="0"/>
            </w:tcBorders>
            <w:shd w:val="clear" w:color="auto" w:fill="auto"/>
          </w:tcPr>
          <w:p w14:paraId="36BB8E7B">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支持ID卡 </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 xml:space="preserve">支持485、Wiegand协议 </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闸机内安装</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xml:space="preserve">读卡频率 125KHz </w:t>
            </w:r>
          </w:p>
        </w:tc>
        <w:tc>
          <w:tcPr>
            <w:tcW w:w="729" w:type="dxa"/>
            <w:tcBorders>
              <w:top w:val="nil"/>
              <w:left w:val="nil"/>
              <w:bottom w:val="single" w:color="auto" w:sz="4" w:space="0"/>
              <w:right w:val="single" w:color="auto" w:sz="4" w:space="0"/>
            </w:tcBorders>
            <w:shd w:val="clear" w:color="auto" w:fill="auto"/>
            <w:vAlign w:val="center"/>
          </w:tcPr>
          <w:p w14:paraId="5455CC7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A91CB8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39FCBF9">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217BE2F">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53E7DDCD">
            <w:pPr>
              <w:widowControl/>
              <w:spacing w:before="0" w:after="0"/>
              <w:jc w:val="center"/>
              <w:rPr>
                <w:rFonts w:ascii="宋体" w:hAnsi="宋体" w:cs="宋体"/>
                <w:kern w:val="0"/>
                <w:sz w:val="20"/>
                <w:szCs w:val="20"/>
              </w:rPr>
            </w:pPr>
            <w:r>
              <w:rPr>
                <w:rFonts w:hint="eastAsia" w:ascii="宋体" w:hAnsi="宋体" w:cs="宋体"/>
                <w:kern w:val="0"/>
                <w:sz w:val="20"/>
                <w:szCs w:val="20"/>
              </w:rPr>
              <w:t>IC钥匙扣（需要确定图案）</w:t>
            </w:r>
          </w:p>
        </w:tc>
        <w:tc>
          <w:tcPr>
            <w:tcW w:w="6809" w:type="dxa"/>
            <w:tcBorders>
              <w:top w:val="nil"/>
              <w:left w:val="nil"/>
              <w:bottom w:val="single" w:color="auto" w:sz="4" w:space="0"/>
              <w:right w:val="single" w:color="auto" w:sz="4" w:space="0"/>
            </w:tcBorders>
            <w:shd w:val="clear" w:color="auto" w:fill="auto"/>
          </w:tcPr>
          <w:p w14:paraId="0134DB51">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卡片容量：1K byte</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工作频率：13.56MHz</w:t>
            </w:r>
          </w:p>
        </w:tc>
        <w:tc>
          <w:tcPr>
            <w:tcW w:w="729" w:type="dxa"/>
            <w:tcBorders>
              <w:top w:val="nil"/>
              <w:left w:val="nil"/>
              <w:bottom w:val="single" w:color="auto" w:sz="4" w:space="0"/>
              <w:right w:val="single" w:color="auto" w:sz="4" w:space="0"/>
            </w:tcBorders>
            <w:shd w:val="clear" w:color="auto" w:fill="auto"/>
            <w:vAlign w:val="center"/>
          </w:tcPr>
          <w:p w14:paraId="63CE5DBC">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7EEECEAF">
            <w:pPr>
              <w:widowControl/>
              <w:spacing w:before="0" w:after="0"/>
              <w:jc w:val="center"/>
              <w:rPr>
                <w:rFonts w:ascii="宋体" w:hAnsi="宋体" w:cs="宋体"/>
                <w:kern w:val="0"/>
                <w:sz w:val="20"/>
                <w:szCs w:val="20"/>
              </w:rPr>
            </w:pPr>
            <w:r>
              <w:rPr>
                <w:rFonts w:hint="eastAsia" w:ascii="宋体" w:hAnsi="宋体" w:cs="宋体"/>
                <w:kern w:val="0"/>
                <w:sz w:val="20"/>
                <w:szCs w:val="20"/>
              </w:rPr>
              <w:t>1600</w:t>
            </w:r>
          </w:p>
        </w:tc>
      </w:tr>
      <w:tr w14:paraId="7E683182">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60E2A1">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03E305CC">
            <w:pPr>
              <w:widowControl/>
              <w:spacing w:before="0" w:after="0"/>
              <w:jc w:val="center"/>
              <w:rPr>
                <w:rFonts w:ascii="宋体" w:hAnsi="宋体" w:cs="宋体"/>
                <w:kern w:val="0"/>
                <w:sz w:val="20"/>
                <w:szCs w:val="20"/>
              </w:rPr>
            </w:pPr>
            <w:r>
              <w:rPr>
                <w:rFonts w:hint="eastAsia" w:ascii="宋体" w:hAnsi="宋体" w:cs="宋体"/>
                <w:kern w:val="0"/>
                <w:sz w:val="20"/>
                <w:szCs w:val="20"/>
              </w:rPr>
              <w:t>儿童闸机遥控器</w:t>
            </w:r>
          </w:p>
        </w:tc>
        <w:tc>
          <w:tcPr>
            <w:tcW w:w="6809" w:type="dxa"/>
            <w:tcBorders>
              <w:top w:val="nil"/>
              <w:left w:val="nil"/>
              <w:bottom w:val="single" w:color="auto" w:sz="4" w:space="0"/>
              <w:right w:val="single" w:color="auto" w:sz="4" w:space="0"/>
            </w:tcBorders>
            <w:shd w:val="clear" w:color="auto" w:fill="auto"/>
          </w:tcPr>
          <w:p w14:paraId="3A5BC1BC">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kern w:val="2"/>
                <w:sz w:val="20"/>
                <w:szCs w:val="20"/>
                <w:lang w:val="en-US" w:eastAsia="zh-CN" w:bidi="ar-SA"/>
              </w:rPr>
              <w:t>1.</w:t>
            </w:r>
            <w:r>
              <w:rPr>
                <w:rFonts w:hint="eastAsia" w:ascii="宋体" w:hAnsi="宋体" w:eastAsia="宋体" w:cs="宋体"/>
                <w:snapToGrid/>
                <w:color w:val="auto"/>
                <w:sz w:val="20"/>
                <w:szCs w:val="20"/>
              </w:rPr>
              <w:t>外壳材料：PC+ABS；</w:t>
            </w:r>
          </w:p>
          <w:p w14:paraId="31D28EDD">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kern w:val="2"/>
                <w:sz w:val="20"/>
                <w:szCs w:val="20"/>
                <w:lang w:val="en-US" w:eastAsia="zh-CN" w:bidi="ar-SA"/>
              </w:rPr>
              <w:t>2.</w:t>
            </w:r>
            <w:r>
              <w:rPr>
                <w:rFonts w:hint="eastAsia" w:ascii="宋体" w:hAnsi="宋体" w:eastAsia="宋体" w:cs="宋体"/>
                <w:snapToGrid/>
                <w:color w:val="auto"/>
                <w:sz w:val="20"/>
                <w:szCs w:val="20"/>
              </w:rPr>
              <w:t>工作温度：-20℃~+70℃；</w:t>
            </w:r>
          </w:p>
          <w:p w14:paraId="24F50D6E">
            <w:pPr>
              <w:widowControl/>
              <w:spacing w:before="0" w:after="0"/>
              <w:jc w:val="left"/>
              <w:rPr>
                <w:rFonts w:ascii="宋体" w:hAnsi="宋体" w:cs="宋体"/>
                <w:kern w:val="0"/>
                <w:sz w:val="20"/>
                <w:szCs w:val="20"/>
              </w:rPr>
            </w:pP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工作环境：室内;室外；</w:t>
            </w:r>
          </w:p>
        </w:tc>
        <w:tc>
          <w:tcPr>
            <w:tcW w:w="729" w:type="dxa"/>
            <w:tcBorders>
              <w:top w:val="nil"/>
              <w:left w:val="nil"/>
              <w:bottom w:val="single" w:color="auto" w:sz="4" w:space="0"/>
              <w:right w:val="single" w:color="auto" w:sz="4" w:space="0"/>
            </w:tcBorders>
            <w:shd w:val="clear" w:color="auto" w:fill="auto"/>
            <w:vAlign w:val="center"/>
          </w:tcPr>
          <w:p w14:paraId="4671480A">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02E579E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E6EB540">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E40505E">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04582801">
            <w:pPr>
              <w:widowControl/>
              <w:spacing w:before="0" w:after="0"/>
              <w:jc w:val="center"/>
              <w:rPr>
                <w:rFonts w:ascii="宋体" w:hAnsi="宋体" w:cs="宋体"/>
                <w:kern w:val="0"/>
                <w:sz w:val="20"/>
                <w:szCs w:val="20"/>
              </w:rPr>
            </w:pPr>
            <w:r>
              <w:rPr>
                <w:rFonts w:hint="eastAsia" w:ascii="宋体" w:hAnsi="宋体" w:cs="宋体"/>
                <w:kern w:val="0"/>
                <w:sz w:val="20"/>
                <w:szCs w:val="20"/>
              </w:rPr>
              <w:t>刷卡识别组件</w:t>
            </w:r>
          </w:p>
        </w:tc>
        <w:tc>
          <w:tcPr>
            <w:tcW w:w="6809" w:type="dxa"/>
            <w:tcBorders>
              <w:top w:val="nil"/>
              <w:left w:val="nil"/>
              <w:bottom w:val="single" w:color="auto" w:sz="4" w:space="0"/>
              <w:right w:val="single" w:color="auto" w:sz="4" w:space="0"/>
            </w:tcBorders>
            <w:shd w:val="clear" w:color="auto" w:fill="auto"/>
          </w:tcPr>
          <w:p w14:paraId="1B3E815E">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支持一对一和一对多对码模式，默认为一对一模式，模式切换时需打开接收设备后壳进行操作，一对多模式一个遥控器同时控制最多6个通道，空旷条件下遥控距离可达30m</w:t>
            </w:r>
          </w:p>
          <w:p w14:paraId="34B9E3AC">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2.</w:t>
            </w:r>
            <w:r>
              <w:rPr>
                <w:rFonts w:hint="eastAsia" w:ascii="宋体" w:hAnsi="宋体" w:eastAsia="宋体" w:cs="宋体"/>
                <w:snapToGrid/>
                <w:color w:val="auto"/>
                <w:sz w:val="20"/>
                <w:szCs w:val="20"/>
              </w:rPr>
              <w:t>遥控器电量较低时，按下按键时指示灯会闪烁二次做为提醒</w:t>
            </w:r>
          </w:p>
          <w:p w14:paraId="30E015C0">
            <w:pPr>
              <w:widowControl/>
              <w:spacing w:before="0" w:after="0"/>
              <w:jc w:val="left"/>
              <w:rPr>
                <w:rFonts w:ascii="宋体" w:hAnsi="宋体" w:cs="宋体"/>
                <w:kern w:val="0"/>
                <w:sz w:val="20"/>
                <w:szCs w:val="20"/>
              </w:rPr>
            </w:pPr>
            <w:r>
              <w:rPr>
                <w:rFonts w:hint="eastAsia" w:ascii="宋体" w:hAnsi="宋体" w:eastAsia="宋体" w:cs="宋体"/>
                <w:snapToGrid/>
                <w:color w:val="auto"/>
                <w:sz w:val="20"/>
                <w:szCs w:val="20"/>
                <w:lang w:val="en-US" w:eastAsia="zh-CN" w:bidi="ar-SA"/>
              </w:rPr>
              <w:t>3.</w:t>
            </w:r>
            <w:r>
              <w:rPr>
                <w:rFonts w:hint="eastAsia" w:ascii="宋体" w:hAnsi="宋体" w:eastAsia="宋体" w:cs="宋体"/>
                <w:snapToGrid/>
                <w:color w:val="auto"/>
                <w:sz w:val="20"/>
                <w:szCs w:val="20"/>
              </w:rPr>
              <w:t>发射频率：433MHz；</w:t>
            </w:r>
          </w:p>
        </w:tc>
        <w:tc>
          <w:tcPr>
            <w:tcW w:w="729" w:type="dxa"/>
            <w:tcBorders>
              <w:top w:val="nil"/>
              <w:left w:val="nil"/>
              <w:bottom w:val="single" w:color="auto" w:sz="4" w:space="0"/>
              <w:right w:val="single" w:color="auto" w:sz="4" w:space="0"/>
            </w:tcBorders>
            <w:shd w:val="clear" w:color="auto" w:fill="auto"/>
            <w:vAlign w:val="center"/>
          </w:tcPr>
          <w:p w14:paraId="2C911501">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4DF99B5">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r>
      <w:tr w14:paraId="73CEAD11">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8949778">
            <w:pPr>
              <w:widowControl/>
              <w:spacing w:before="0" w:after="0"/>
              <w:jc w:val="left"/>
              <w:rPr>
                <w:rFonts w:ascii="宋体" w:hAnsi="宋体" w:cs="宋体"/>
                <w:b/>
                <w:bCs/>
                <w:kern w:val="0"/>
                <w:sz w:val="20"/>
                <w:szCs w:val="20"/>
              </w:rPr>
            </w:pPr>
            <w:r>
              <w:rPr>
                <w:rFonts w:hint="eastAsia" w:ascii="宋体" w:hAnsi="宋体" w:cs="宋体"/>
                <w:b/>
                <w:bCs/>
                <w:kern w:val="0"/>
                <w:sz w:val="20"/>
                <w:szCs w:val="20"/>
              </w:rPr>
              <w:t>D、液晶拼接屏</w:t>
            </w:r>
          </w:p>
        </w:tc>
      </w:tr>
      <w:tr w14:paraId="0C20AACB">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AD24B9A">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50AB3879">
            <w:pPr>
              <w:widowControl/>
              <w:spacing w:before="0" w:after="0"/>
              <w:jc w:val="center"/>
              <w:rPr>
                <w:rFonts w:ascii="宋体" w:hAnsi="宋体" w:cs="宋体"/>
                <w:kern w:val="0"/>
                <w:sz w:val="20"/>
                <w:szCs w:val="20"/>
              </w:rPr>
            </w:pPr>
            <w:r>
              <w:rPr>
                <w:rFonts w:hint="eastAsia" w:ascii="宋体" w:hAnsi="宋体" w:cs="宋体"/>
                <w:kern w:val="0"/>
                <w:sz w:val="20"/>
                <w:szCs w:val="20"/>
              </w:rPr>
              <w:t>55寸液晶显示单元</w:t>
            </w:r>
          </w:p>
        </w:tc>
        <w:tc>
          <w:tcPr>
            <w:tcW w:w="6809" w:type="dxa"/>
            <w:tcBorders>
              <w:top w:val="nil"/>
              <w:left w:val="nil"/>
              <w:bottom w:val="single" w:color="auto" w:sz="4" w:space="0"/>
              <w:right w:val="single" w:color="auto" w:sz="4" w:space="0"/>
            </w:tcBorders>
            <w:shd w:val="clear" w:color="auto" w:fill="auto"/>
          </w:tcPr>
          <w:p w14:paraId="7D078A96">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面板尺寸：55英寸；</w:t>
            </w:r>
          </w:p>
          <w:p w14:paraId="44B24169">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亮度：380cd/m²；</w:t>
            </w:r>
          </w:p>
          <w:p w14:paraId="250C1B14">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安装方式：底座、壁挂；</w:t>
            </w:r>
          </w:p>
          <w:p w14:paraId="1AA4D16E">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信号输出标配：Coaxial×1、Earphone×1、内置喇叭×2；</w:t>
            </w:r>
          </w:p>
          <w:p w14:paraId="0A058A39">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信号输入标配：HDMI 2.0×3、USB 2.0×1、AV×1、Component×1；</w:t>
            </w:r>
          </w:p>
          <w:p w14:paraId="0F55FF8D">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6.</w:t>
            </w:r>
            <w:r>
              <w:rPr>
                <w:rFonts w:hint="eastAsia" w:ascii="宋体" w:hAnsi="宋体" w:cs="宋体"/>
                <w:kern w:val="0"/>
                <w:sz w:val="20"/>
                <w:szCs w:val="20"/>
              </w:rPr>
              <w:t>支持的分辨率：3840×2160</w:t>
            </w:r>
          </w:p>
        </w:tc>
        <w:tc>
          <w:tcPr>
            <w:tcW w:w="729" w:type="dxa"/>
            <w:tcBorders>
              <w:top w:val="nil"/>
              <w:left w:val="nil"/>
              <w:bottom w:val="single" w:color="auto" w:sz="4" w:space="0"/>
              <w:right w:val="single" w:color="auto" w:sz="4" w:space="0"/>
            </w:tcBorders>
            <w:shd w:val="clear" w:color="auto" w:fill="auto"/>
            <w:vAlign w:val="center"/>
          </w:tcPr>
          <w:p w14:paraId="162AA2A3">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7CAE032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16E29BAB">
        <w:tblPrEx>
          <w:tblCellMar>
            <w:top w:w="0" w:type="dxa"/>
            <w:left w:w="108" w:type="dxa"/>
            <w:bottom w:w="0" w:type="dxa"/>
            <w:right w:w="108" w:type="dxa"/>
          </w:tblCellMar>
        </w:tblPrEx>
        <w:trPr>
          <w:trHeight w:val="335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C44DF7F">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93EFC5A">
            <w:pPr>
              <w:widowControl/>
              <w:spacing w:before="0" w:after="0"/>
              <w:jc w:val="center"/>
              <w:rPr>
                <w:rFonts w:ascii="宋体" w:hAnsi="宋体" w:cs="宋体"/>
                <w:kern w:val="0"/>
                <w:sz w:val="20"/>
                <w:szCs w:val="20"/>
              </w:rPr>
            </w:pPr>
            <w:r>
              <w:rPr>
                <w:rFonts w:hint="eastAsia" w:ascii="宋体" w:hAnsi="宋体" w:cs="宋体"/>
                <w:kern w:val="0"/>
                <w:sz w:val="20"/>
                <w:szCs w:val="20"/>
              </w:rPr>
              <w:t>高清解码器</w:t>
            </w:r>
          </w:p>
        </w:tc>
        <w:tc>
          <w:tcPr>
            <w:tcW w:w="6809" w:type="dxa"/>
            <w:tcBorders>
              <w:top w:val="nil"/>
              <w:left w:val="nil"/>
              <w:bottom w:val="single" w:color="auto" w:sz="4" w:space="0"/>
              <w:right w:val="single" w:color="auto" w:sz="4" w:space="0"/>
            </w:tcBorders>
            <w:shd w:val="clear" w:color="auto" w:fill="auto"/>
          </w:tcPr>
          <w:p w14:paraId="52B5B68E">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超高清解码器</w:t>
            </w:r>
          </w:p>
          <w:p w14:paraId="755A26C3">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视频输入</w:t>
            </w:r>
          </w:p>
          <w:p w14:paraId="3C785E4C">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支持电脑、视频会议终端等视频输入信号源，支持2路1080P@50/60 或1路4K@30，通过HDMI 1.4本地输入，HDMI可内嵌音频</w:t>
            </w:r>
          </w:p>
          <w:p w14:paraId="212EB51E">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支持网络IPC、NVR等设备类型作为网络信号源输入</w:t>
            </w:r>
          </w:p>
          <w:p w14:paraId="4E7C1871">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视频输出</w:t>
            </w:r>
          </w:p>
          <w:p w14:paraId="0CDAAFCC">
            <w:pPr>
              <w:widowControl/>
              <w:spacing w:before="0" w:after="0"/>
              <w:jc w:val="left"/>
              <w:rPr>
                <w:rFonts w:ascii="宋体" w:hAnsi="宋体" w:cs="宋体"/>
                <w:kern w:val="0"/>
                <w:sz w:val="20"/>
                <w:szCs w:val="20"/>
              </w:rPr>
            </w:pPr>
            <w:r>
              <w:rPr>
                <w:rFonts w:ascii="宋体" w:hAnsi="宋体" w:cs="宋体"/>
                <w:kern w:val="0"/>
                <w:sz w:val="20"/>
                <w:szCs w:val="20"/>
                <w:lang w:val="en-US" w:eastAsia="zh-CN"/>
              </w:rPr>
              <w:t>6.</w:t>
            </w:r>
            <w:r>
              <w:rPr>
                <w:rFonts w:hint="eastAsia" w:ascii="宋体" w:hAnsi="宋体" w:cs="宋体"/>
                <w:kern w:val="0"/>
                <w:sz w:val="20"/>
                <w:szCs w:val="20"/>
              </w:rPr>
              <w:t xml:space="preserve"> 支持HDMI 1.4视频信号输出，支持4K分辨率（3840 × 2160@30 Hz）超高清输出，输出采用帧同步技术，保证所有输出口的图像完全同步</w:t>
            </w:r>
          </w:p>
          <w:p w14:paraId="34E6F359">
            <w:pPr>
              <w:widowControl/>
              <w:spacing w:before="0" w:after="0"/>
              <w:jc w:val="left"/>
              <w:rPr>
                <w:rFonts w:ascii="宋体" w:hAnsi="宋体" w:cs="宋体"/>
                <w:kern w:val="0"/>
                <w:sz w:val="20"/>
                <w:szCs w:val="20"/>
              </w:rPr>
            </w:pPr>
            <w:r>
              <w:rPr>
                <w:rFonts w:ascii="宋体" w:hAnsi="宋体" w:cs="宋体"/>
                <w:kern w:val="0"/>
                <w:sz w:val="20"/>
                <w:szCs w:val="20"/>
                <w:lang w:val="en-US" w:eastAsia="zh-CN"/>
              </w:rPr>
              <w:t>7.</w:t>
            </w:r>
            <w:r>
              <w:rPr>
                <w:rFonts w:hint="eastAsia" w:ascii="宋体" w:hAnsi="宋体" w:cs="宋体"/>
                <w:kern w:val="0"/>
                <w:sz w:val="20"/>
                <w:szCs w:val="20"/>
              </w:rPr>
              <w:t>支持两种音频输出方式：HDMI内嵌音频和外置音频输出</w:t>
            </w:r>
            <w:r>
              <w:rPr>
                <w:rFonts w:hint="eastAsia" w:ascii="宋体" w:hAnsi="宋体" w:cs="宋体"/>
                <w:kern w:val="0"/>
                <w:sz w:val="20"/>
                <w:szCs w:val="20"/>
              </w:rPr>
              <w:br w:type="textWrapping"/>
            </w:r>
            <w:r>
              <w:rPr>
                <w:rFonts w:hint="eastAsia" w:ascii="宋体" w:hAnsi="宋体" w:cs="宋体"/>
                <w:kern w:val="0"/>
                <w:sz w:val="20"/>
                <w:szCs w:val="20"/>
              </w:rPr>
              <w:t>视频编解码</w:t>
            </w:r>
          </w:p>
          <w:p w14:paraId="20799296">
            <w:pPr>
              <w:widowControl/>
              <w:spacing w:before="0" w:after="0"/>
              <w:jc w:val="left"/>
              <w:rPr>
                <w:rFonts w:ascii="宋体" w:hAnsi="宋体" w:cs="宋体"/>
                <w:kern w:val="0"/>
                <w:sz w:val="20"/>
                <w:szCs w:val="20"/>
              </w:rPr>
            </w:pPr>
            <w:r>
              <w:rPr>
                <w:rFonts w:ascii="宋体" w:hAnsi="宋体" w:cs="宋体"/>
                <w:kern w:val="0"/>
                <w:sz w:val="20"/>
                <w:szCs w:val="20"/>
                <w:lang w:val="en-US" w:eastAsia="zh-CN"/>
              </w:rPr>
              <w:t>8.</w:t>
            </w:r>
            <w:r>
              <w:rPr>
                <w:rFonts w:hint="eastAsia" w:ascii="宋体" w:hAnsi="宋体" w:cs="宋体"/>
                <w:kern w:val="0"/>
                <w:sz w:val="20"/>
                <w:szCs w:val="20"/>
              </w:rPr>
              <w:t>采用H.264/H.265编码标准，默认采用H.265，支持子码流及主码流编码</w:t>
            </w:r>
          </w:p>
          <w:p w14:paraId="1BD3754A">
            <w:pPr>
              <w:widowControl/>
              <w:spacing w:before="0" w:after="0"/>
              <w:jc w:val="left"/>
              <w:rPr>
                <w:rFonts w:ascii="宋体" w:hAnsi="宋体" w:cs="宋体"/>
                <w:kern w:val="0"/>
                <w:sz w:val="20"/>
                <w:szCs w:val="20"/>
              </w:rPr>
            </w:pPr>
            <w:r>
              <w:rPr>
                <w:rFonts w:ascii="宋体" w:hAnsi="宋体" w:cs="宋体"/>
                <w:kern w:val="0"/>
                <w:sz w:val="20"/>
                <w:szCs w:val="20"/>
                <w:lang w:val="en-US" w:eastAsia="zh-CN"/>
              </w:rPr>
              <w:t>9.</w:t>
            </w:r>
            <w:r>
              <w:rPr>
                <w:rFonts w:hint="eastAsia" w:ascii="宋体" w:hAnsi="宋体" w:cs="宋体"/>
                <w:kern w:val="0"/>
                <w:sz w:val="20"/>
                <w:szCs w:val="20"/>
              </w:rPr>
              <w:t>支持网络设备解码，支持H.264、H.265、Smart264、Smart265、MJPEG、HIK264等主流码流格式，支持PS、TS、ES、RTP等主流封装格式，支持子码流及主码流切换</w:t>
            </w:r>
          </w:p>
          <w:p w14:paraId="7D2D8EBC">
            <w:pPr>
              <w:widowControl/>
              <w:spacing w:before="0" w:after="0"/>
              <w:jc w:val="left"/>
              <w:rPr>
                <w:rFonts w:ascii="宋体" w:hAnsi="宋体" w:cs="宋体"/>
                <w:kern w:val="0"/>
                <w:sz w:val="20"/>
                <w:szCs w:val="20"/>
              </w:rPr>
            </w:pPr>
            <w:r>
              <w:rPr>
                <w:rFonts w:ascii="宋体" w:hAnsi="宋体" w:cs="宋体"/>
                <w:kern w:val="0"/>
                <w:sz w:val="20"/>
                <w:szCs w:val="20"/>
                <w:lang w:val="en-US" w:eastAsia="zh-CN"/>
              </w:rPr>
              <w:t>10.</w:t>
            </w:r>
            <w:r>
              <w:rPr>
                <w:rFonts w:hint="eastAsia" w:ascii="宋体" w:hAnsi="宋体" w:cs="宋体"/>
                <w:kern w:val="0"/>
                <w:sz w:val="20"/>
                <w:szCs w:val="20"/>
              </w:rPr>
              <w:t>最大支持3200w分辨率解码，具有32个解码通道，支持32路200W视频同时解码上墙</w:t>
            </w:r>
          </w:p>
          <w:p w14:paraId="468D59FD">
            <w:pPr>
              <w:widowControl/>
              <w:spacing w:before="0" w:after="0"/>
              <w:jc w:val="left"/>
              <w:rPr>
                <w:rFonts w:ascii="宋体" w:hAnsi="宋体" w:cs="宋体"/>
                <w:kern w:val="0"/>
                <w:sz w:val="20"/>
                <w:szCs w:val="20"/>
              </w:rPr>
            </w:pPr>
            <w:r>
              <w:rPr>
                <w:rFonts w:ascii="宋体" w:hAnsi="宋体" w:cs="宋体"/>
                <w:kern w:val="0"/>
                <w:sz w:val="20"/>
                <w:szCs w:val="20"/>
                <w:lang w:val="en-US" w:eastAsia="zh-CN"/>
              </w:rPr>
              <w:t>11.</w:t>
            </w:r>
            <w:r>
              <w:rPr>
                <w:rFonts w:hint="eastAsia" w:ascii="宋体" w:hAnsi="宋体" w:cs="宋体"/>
                <w:kern w:val="0"/>
                <w:sz w:val="20"/>
                <w:szCs w:val="20"/>
              </w:rPr>
              <w:t>支持加密码流、多轨码流、智能码流解码；支持码流修改和切换；支持解码异常提示</w:t>
            </w:r>
            <w:r>
              <w:rPr>
                <w:rFonts w:hint="eastAsia" w:ascii="宋体" w:hAnsi="宋体" w:cs="宋体"/>
                <w:kern w:val="0"/>
                <w:sz w:val="20"/>
                <w:szCs w:val="20"/>
              </w:rPr>
              <w:br w:type="textWrapping"/>
            </w:r>
            <w:r>
              <w:rPr>
                <w:rFonts w:hint="eastAsia" w:ascii="宋体" w:hAnsi="宋体" w:cs="宋体"/>
                <w:kern w:val="0"/>
                <w:sz w:val="20"/>
                <w:szCs w:val="20"/>
              </w:rPr>
              <w:t>电视墙功能</w:t>
            </w:r>
          </w:p>
          <w:p w14:paraId="45D25C60">
            <w:pPr>
              <w:widowControl/>
              <w:spacing w:before="0" w:after="0"/>
              <w:jc w:val="left"/>
              <w:rPr>
                <w:rFonts w:ascii="宋体" w:hAnsi="宋体" w:cs="宋体"/>
                <w:kern w:val="0"/>
                <w:sz w:val="20"/>
                <w:szCs w:val="20"/>
              </w:rPr>
            </w:pPr>
            <w:r>
              <w:rPr>
                <w:rFonts w:ascii="宋体" w:hAnsi="宋体" w:cs="宋体"/>
                <w:kern w:val="0"/>
                <w:sz w:val="20"/>
                <w:szCs w:val="20"/>
                <w:lang w:val="en-US" w:eastAsia="zh-CN"/>
              </w:rPr>
              <w:t>12.</w:t>
            </w:r>
            <w:r>
              <w:rPr>
                <w:rFonts w:hint="eastAsia" w:ascii="宋体" w:hAnsi="宋体" w:cs="宋体"/>
                <w:kern w:val="0"/>
                <w:sz w:val="20"/>
                <w:szCs w:val="20"/>
              </w:rPr>
              <w:t>支持单面电视墙拼接、开窗、窗口跨屏漫游、场景轮巡和窗口轮巡功能，单屏支持3个1080P或2个4K图层，单窗口支持1/4/6/8/9/16/25窗口分屏功能，整机最大支持64个场景，整机支持256个平台预案轮巡组</w:t>
            </w:r>
          </w:p>
          <w:p w14:paraId="4321B5EB">
            <w:pPr>
              <w:widowControl/>
              <w:spacing w:before="0" w:after="0"/>
              <w:jc w:val="left"/>
              <w:rPr>
                <w:rFonts w:ascii="宋体" w:hAnsi="宋体" w:cs="宋体"/>
                <w:kern w:val="0"/>
                <w:sz w:val="20"/>
                <w:szCs w:val="20"/>
              </w:rPr>
            </w:pPr>
            <w:r>
              <w:rPr>
                <w:rFonts w:ascii="宋体" w:hAnsi="宋体" w:cs="宋体"/>
                <w:kern w:val="0"/>
                <w:sz w:val="20"/>
                <w:szCs w:val="20"/>
                <w:lang w:val="en-US" w:eastAsia="zh-CN"/>
              </w:rPr>
              <w:t>13.</w:t>
            </w:r>
            <w:r>
              <w:rPr>
                <w:rFonts w:hint="eastAsia" w:ascii="宋体" w:hAnsi="宋体" w:cs="宋体"/>
                <w:kern w:val="0"/>
                <w:sz w:val="20"/>
                <w:szCs w:val="20"/>
              </w:rPr>
              <w:t>支持RTP\RTSP协议进行网络源预览，可通过客户端进行桌面投屏上墙</w:t>
            </w:r>
          </w:p>
          <w:p w14:paraId="6F576F9A">
            <w:pPr>
              <w:widowControl/>
              <w:spacing w:before="0" w:after="0"/>
              <w:jc w:val="left"/>
              <w:rPr>
                <w:rFonts w:ascii="宋体" w:hAnsi="宋体" w:cs="宋体"/>
                <w:kern w:val="0"/>
                <w:sz w:val="20"/>
                <w:szCs w:val="20"/>
              </w:rPr>
            </w:pPr>
            <w:r>
              <w:rPr>
                <w:rFonts w:ascii="宋体" w:hAnsi="宋体" w:cs="宋体"/>
                <w:kern w:val="0"/>
                <w:sz w:val="20"/>
                <w:szCs w:val="20"/>
                <w:lang w:val="en-US" w:eastAsia="zh-CN"/>
              </w:rPr>
              <w:t>14.</w:t>
            </w:r>
            <w:r>
              <w:rPr>
                <w:rFonts w:hint="eastAsia" w:ascii="宋体" w:hAnsi="宋体" w:cs="宋体"/>
                <w:kern w:val="0"/>
                <w:sz w:val="20"/>
                <w:szCs w:val="20"/>
              </w:rPr>
              <w:t>支持电视墙界面对网络信号源云台八个方向、自动扫描、光圈、调焦、聚焦、调用预置点等操作</w:t>
            </w:r>
          </w:p>
          <w:p w14:paraId="24D7CFA8">
            <w:pPr>
              <w:widowControl/>
              <w:spacing w:before="0" w:after="0"/>
              <w:jc w:val="left"/>
              <w:rPr>
                <w:rFonts w:ascii="宋体" w:hAnsi="宋体" w:cs="宋体"/>
                <w:kern w:val="0"/>
                <w:sz w:val="20"/>
                <w:szCs w:val="20"/>
              </w:rPr>
            </w:pPr>
            <w:r>
              <w:rPr>
                <w:rFonts w:ascii="宋体" w:hAnsi="宋体" w:cs="宋体"/>
                <w:kern w:val="0"/>
                <w:sz w:val="20"/>
                <w:szCs w:val="20"/>
                <w:lang w:val="en-US" w:eastAsia="zh-CN"/>
              </w:rPr>
              <w:t>15.</w:t>
            </w:r>
            <w:r>
              <w:rPr>
                <w:rFonts w:hint="eastAsia" w:ascii="宋体" w:hAnsi="宋体" w:cs="宋体"/>
                <w:kern w:val="0"/>
                <w:sz w:val="20"/>
                <w:szCs w:val="20"/>
              </w:rPr>
              <w:t>支持电视墙窗口开始/停止预览、开始/停止解码、开始/停止轮巡、打开/关闭声音、置顶、置底等操作</w:t>
            </w:r>
          </w:p>
          <w:p w14:paraId="435C6912">
            <w:pPr>
              <w:widowControl/>
              <w:spacing w:before="0" w:after="0"/>
              <w:jc w:val="left"/>
              <w:rPr>
                <w:rFonts w:ascii="宋体" w:hAnsi="宋体" w:cs="宋体"/>
                <w:kern w:val="0"/>
                <w:sz w:val="20"/>
                <w:szCs w:val="20"/>
              </w:rPr>
            </w:pPr>
            <w:r>
              <w:rPr>
                <w:rFonts w:ascii="宋体" w:hAnsi="宋体" w:cs="宋体"/>
                <w:kern w:val="0"/>
                <w:sz w:val="20"/>
                <w:szCs w:val="20"/>
                <w:lang w:val="en-US" w:eastAsia="zh-CN"/>
              </w:rPr>
              <w:t>16.</w:t>
            </w:r>
            <w:r>
              <w:rPr>
                <w:rFonts w:hint="eastAsia" w:ascii="宋体" w:hAnsi="宋体" w:cs="宋体"/>
                <w:kern w:val="0"/>
                <w:sz w:val="20"/>
                <w:szCs w:val="20"/>
              </w:rPr>
              <w:t>视频解码格式：H.264，H.265，Smart264，Smart265，MJPEG</w:t>
            </w:r>
          </w:p>
          <w:p w14:paraId="49F7EA42">
            <w:pPr>
              <w:widowControl/>
              <w:spacing w:before="0" w:after="0"/>
              <w:jc w:val="left"/>
              <w:rPr>
                <w:rFonts w:ascii="宋体" w:hAnsi="宋体" w:cs="宋体"/>
                <w:kern w:val="0"/>
                <w:sz w:val="20"/>
                <w:szCs w:val="20"/>
              </w:rPr>
            </w:pPr>
            <w:r>
              <w:rPr>
                <w:rFonts w:ascii="宋体" w:hAnsi="宋体" w:cs="宋体"/>
                <w:kern w:val="0"/>
                <w:sz w:val="20"/>
                <w:szCs w:val="20"/>
                <w:lang w:val="en-US" w:eastAsia="zh-CN"/>
              </w:rPr>
              <w:t>17.</w:t>
            </w:r>
            <w:r>
              <w:rPr>
                <w:rFonts w:hint="eastAsia" w:ascii="宋体" w:hAnsi="宋体" w:cs="宋体"/>
                <w:kern w:val="0"/>
                <w:sz w:val="20"/>
                <w:szCs w:val="20"/>
              </w:rPr>
              <w:t>解码分辨率：最高3200W像素</w:t>
            </w:r>
          </w:p>
          <w:p w14:paraId="0DE7418C">
            <w:pPr>
              <w:widowControl/>
              <w:spacing w:before="0" w:after="0"/>
              <w:jc w:val="left"/>
              <w:rPr>
                <w:rFonts w:ascii="宋体" w:hAnsi="宋体" w:cs="宋体"/>
                <w:kern w:val="0"/>
                <w:sz w:val="20"/>
                <w:szCs w:val="20"/>
              </w:rPr>
            </w:pPr>
            <w:r>
              <w:rPr>
                <w:rFonts w:ascii="宋体" w:hAnsi="宋体" w:cs="宋体"/>
                <w:kern w:val="0"/>
                <w:sz w:val="20"/>
                <w:szCs w:val="20"/>
                <w:lang w:val="en-US" w:eastAsia="zh-CN"/>
              </w:rPr>
              <w:t>18.</w:t>
            </w:r>
            <w:r>
              <w:rPr>
                <w:rFonts w:hint="eastAsia" w:ascii="宋体" w:hAnsi="宋体" w:cs="宋体"/>
                <w:kern w:val="0"/>
                <w:sz w:val="20"/>
                <w:szCs w:val="20"/>
              </w:rPr>
              <w:t>视频解码通道：64</w:t>
            </w:r>
          </w:p>
          <w:p w14:paraId="4B8DC667">
            <w:pPr>
              <w:widowControl/>
              <w:spacing w:before="0" w:after="0"/>
              <w:jc w:val="left"/>
              <w:rPr>
                <w:rFonts w:ascii="宋体" w:hAnsi="宋体" w:cs="宋体"/>
                <w:kern w:val="0"/>
                <w:sz w:val="20"/>
                <w:szCs w:val="20"/>
              </w:rPr>
            </w:pPr>
            <w:r>
              <w:rPr>
                <w:rFonts w:ascii="宋体" w:hAnsi="宋体" w:cs="宋体"/>
                <w:kern w:val="0"/>
                <w:sz w:val="20"/>
                <w:szCs w:val="20"/>
                <w:lang w:val="en-US" w:eastAsia="zh-CN"/>
              </w:rPr>
              <w:t>19.</w:t>
            </w:r>
            <w:r>
              <w:rPr>
                <w:rFonts w:hint="eastAsia" w:ascii="宋体" w:hAnsi="宋体" w:cs="宋体"/>
                <w:kern w:val="0"/>
                <w:sz w:val="20"/>
                <w:szCs w:val="20"/>
              </w:rPr>
              <w:t>视频解码能力：H.264/H.265：支持2路3200W，或2路2400W，或4路1200W，或8路800W，或10路600W，或16路400W，或32路1080P，或64路720P及以下分辨率实时解码</w:t>
            </w:r>
          </w:p>
          <w:p w14:paraId="3AFD8DBC">
            <w:pPr>
              <w:widowControl/>
              <w:spacing w:before="0" w:after="0"/>
              <w:jc w:val="left"/>
              <w:rPr>
                <w:rFonts w:ascii="宋体" w:hAnsi="宋体" w:cs="宋体"/>
                <w:kern w:val="0"/>
                <w:sz w:val="20"/>
                <w:szCs w:val="20"/>
              </w:rPr>
            </w:pPr>
            <w:r>
              <w:rPr>
                <w:rFonts w:ascii="宋体" w:hAnsi="宋体" w:cs="宋体"/>
                <w:kern w:val="0"/>
                <w:sz w:val="20"/>
                <w:szCs w:val="20"/>
                <w:lang w:val="en-US" w:eastAsia="zh-CN"/>
              </w:rPr>
              <w:t>20.</w:t>
            </w:r>
            <w:r>
              <w:rPr>
                <w:rFonts w:hint="eastAsia" w:ascii="宋体" w:hAnsi="宋体" w:cs="宋体"/>
                <w:kern w:val="0"/>
                <w:sz w:val="20"/>
                <w:szCs w:val="20"/>
              </w:rPr>
              <w:t>MJPEG：4路1080P及以下分辨率实时解码</w:t>
            </w:r>
          </w:p>
          <w:p w14:paraId="04603798">
            <w:pPr>
              <w:widowControl/>
              <w:spacing w:before="0" w:after="0"/>
              <w:jc w:val="left"/>
              <w:rPr>
                <w:rFonts w:ascii="宋体" w:hAnsi="宋体" w:cs="宋体"/>
                <w:kern w:val="0"/>
                <w:sz w:val="20"/>
                <w:szCs w:val="20"/>
              </w:rPr>
            </w:pPr>
            <w:r>
              <w:rPr>
                <w:rFonts w:ascii="宋体" w:hAnsi="宋体" w:cs="宋体"/>
                <w:kern w:val="0"/>
                <w:sz w:val="20"/>
                <w:szCs w:val="20"/>
                <w:lang w:val="en-US" w:eastAsia="zh-CN"/>
              </w:rPr>
              <w:t>21.</w:t>
            </w:r>
            <w:r>
              <w:rPr>
                <w:rFonts w:hint="eastAsia" w:ascii="宋体" w:hAnsi="宋体" w:cs="宋体"/>
                <w:kern w:val="0"/>
                <w:sz w:val="20"/>
                <w:szCs w:val="20"/>
              </w:rPr>
              <w:t xml:space="preserve">HIK264：2路720P及以下分辨率实时解码 </w:t>
            </w:r>
          </w:p>
          <w:p w14:paraId="76C5EF0B">
            <w:pPr>
              <w:widowControl/>
              <w:spacing w:before="0" w:after="0"/>
              <w:jc w:val="left"/>
              <w:rPr>
                <w:rFonts w:ascii="宋体" w:hAnsi="宋体" w:cs="宋体"/>
                <w:kern w:val="0"/>
                <w:sz w:val="20"/>
                <w:szCs w:val="20"/>
              </w:rPr>
            </w:pPr>
            <w:r>
              <w:rPr>
                <w:rFonts w:ascii="宋体" w:hAnsi="宋体" w:cs="宋体"/>
                <w:kern w:val="0"/>
                <w:sz w:val="20"/>
                <w:szCs w:val="20"/>
                <w:lang w:val="en-US" w:eastAsia="zh-CN"/>
              </w:rPr>
              <w:t>22.</w:t>
            </w:r>
            <w:r>
              <w:rPr>
                <w:rFonts w:hint="eastAsia" w:ascii="宋体" w:hAnsi="宋体" w:cs="宋体"/>
                <w:kern w:val="0"/>
                <w:sz w:val="20"/>
                <w:szCs w:val="20"/>
              </w:rPr>
              <w:t>单口画面分割数：1,2,4,6,8,9,12,16,25</w:t>
            </w:r>
          </w:p>
          <w:p w14:paraId="6D20535F">
            <w:pPr>
              <w:widowControl/>
              <w:spacing w:before="0" w:after="0"/>
              <w:jc w:val="left"/>
              <w:rPr>
                <w:rFonts w:ascii="宋体" w:hAnsi="宋体" w:cs="宋体"/>
                <w:kern w:val="0"/>
                <w:sz w:val="20"/>
                <w:szCs w:val="20"/>
              </w:rPr>
            </w:pPr>
            <w:r>
              <w:rPr>
                <w:rFonts w:ascii="宋体" w:hAnsi="宋体" w:cs="宋体"/>
                <w:kern w:val="0"/>
                <w:sz w:val="20"/>
                <w:szCs w:val="20"/>
                <w:lang w:val="en-US" w:eastAsia="zh-CN"/>
              </w:rPr>
              <w:t>23.</w:t>
            </w:r>
            <w:r>
              <w:rPr>
                <w:rFonts w:hint="eastAsia" w:ascii="宋体" w:hAnsi="宋体" w:cs="宋体"/>
                <w:kern w:val="0"/>
                <w:sz w:val="20"/>
                <w:szCs w:val="20"/>
              </w:rPr>
              <w:t xml:space="preserve">场景数量：64 </w:t>
            </w:r>
          </w:p>
          <w:p w14:paraId="30DBA826">
            <w:pPr>
              <w:widowControl/>
              <w:spacing w:before="0" w:after="0"/>
              <w:jc w:val="left"/>
              <w:rPr>
                <w:rFonts w:ascii="宋体" w:hAnsi="宋体" w:cs="宋体"/>
                <w:kern w:val="0"/>
                <w:sz w:val="20"/>
                <w:szCs w:val="20"/>
              </w:rPr>
            </w:pPr>
            <w:r>
              <w:rPr>
                <w:rFonts w:ascii="宋体" w:hAnsi="宋体" w:cs="宋体"/>
                <w:kern w:val="0"/>
                <w:sz w:val="20"/>
                <w:szCs w:val="20"/>
                <w:lang w:val="en-US" w:eastAsia="zh-CN"/>
              </w:rPr>
              <w:t>24.</w:t>
            </w:r>
            <w:r>
              <w:rPr>
                <w:rFonts w:hint="eastAsia" w:ascii="宋体" w:hAnsi="宋体" w:cs="宋体"/>
                <w:kern w:val="0"/>
                <w:sz w:val="20"/>
                <w:szCs w:val="20"/>
              </w:rPr>
              <w:t>视频输出分辨率：3840 × 2160@30 Hz、2560 × 1440@30 Hz、1920 × 1200@60 Hz、1920 × 1080@60 Hz、1920 × 1080@50 Hz、1680 × 1050@60 Hz、1600 × 1200@60 Hz、1280 × 1024@60 Hz、1280 × 720@60 Hz、1280 × 720@50 Hz、1024 × 768@60 Hz</w:t>
            </w:r>
          </w:p>
          <w:p w14:paraId="05A4C6D7">
            <w:pPr>
              <w:widowControl/>
              <w:spacing w:before="0" w:after="0"/>
              <w:jc w:val="left"/>
              <w:rPr>
                <w:rFonts w:ascii="宋体" w:hAnsi="宋体" w:cs="宋体"/>
                <w:kern w:val="0"/>
                <w:sz w:val="20"/>
                <w:szCs w:val="20"/>
              </w:rPr>
            </w:pPr>
            <w:r>
              <w:rPr>
                <w:rFonts w:ascii="宋体" w:hAnsi="宋体" w:cs="宋体"/>
                <w:kern w:val="0"/>
                <w:sz w:val="20"/>
                <w:szCs w:val="20"/>
                <w:lang w:val="en-US" w:eastAsia="zh-CN"/>
              </w:rPr>
              <w:t>25.</w:t>
            </w:r>
            <w:r>
              <w:rPr>
                <w:rFonts w:hint="eastAsia" w:ascii="宋体" w:hAnsi="宋体" w:cs="宋体"/>
                <w:kern w:val="0"/>
                <w:sz w:val="20"/>
                <w:szCs w:val="20"/>
              </w:rPr>
              <w:t xml:space="preserve">视频输出接口类型：4路HDMI 1.4，支持4K </w:t>
            </w:r>
            <w:r>
              <w:rPr>
                <w:rFonts w:hint="eastAsia" w:ascii="宋体" w:hAnsi="宋体" w:cs="宋体"/>
                <w:kern w:val="0"/>
                <w:sz w:val="20"/>
                <w:szCs w:val="20"/>
              </w:rPr>
              <w:br w:type="textWrapping"/>
            </w:r>
            <w:r>
              <w:rPr>
                <w:rFonts w:hint="eastAsia" w:ascii="宋体" w:hAnsi="宋体" w:cs="宋体"/>
                <w:kern w:val="0"/>
                <w:sz w:val="20"/>
                <w:szCs w:val="20"/>
              </w:rPr>
              <w:t>视频输入分辨率：3840 × 2160@30 Hz,1920 × 1080@50 Hz,1920 × 1080@60 Hz, 1280 × 720@50/60 Hz</w:t>
            </w:r>
          </w:p>
          <w:p w14:paraId="6188F340">
            <w:pPr>
              <w:widowControl/>
              <w:spacing w:before="0" w:after="0"/>
              <w:jc w:val="left"/>
              <w:rPr>
                <w:rFonts w:ascii="宋体" w:hAnsi="宋体" w:cs="宋体"/>
                <w:kern w:val="0"/>
                <w:sz w:val="20"/>
                <w:szCs w:val="20"/>
              </w:rPr>
            </w:pPr>
            <w:r>
              <w:rPr>
                <w:rFonts w:ascii="宋体" w:hAnsi="宋体" w:cs="宋体"/>
                <w:kern w:val="0"/>
                <w:sz w:val="20"/>
                <w:szCs w:val="20"/>
                <w:lang w:val="en-US" w:eastAsia="zh-CN"/>
              </w:rPr>
              <w:t>26.</w:t>
            </w:r>
            <w:r>
              <w:rPr>
                <w:rFonts w:hint="eastAsia" w:ascii="宋体" w:hAnsi="宋体" w:cs="宋体"/>
                <w:kern w:val="0"/>
                <w:sz w:val="20"/>
                <w:szCs w:val="20"/>
              </w:rPr>
              <w:t>视频输入接口：2路HDMI 1.4，最大支持4K</w:t>
            </w:r>
          </w:p>
          <w:p w14:paraId="04EBC7A2">
            <w:pPr>
              <w:widowControl/>
              <w:spacing w:before="0" w:after="0"/>
              <w:jc w:val="left"/>
              <w:rPr>
                <w:rFonts w:ascii="宋体" w:hAnsi="宋体" w:cs="宋体"/>
                <w:kern w:val="0"/>
                <w:sz w:val="20"/>
                <w:szCs w:val="20"/>
              </w:rPr>
            </w:pPr>
            <w:r>
              <w:rPr>
                <w:rFonts w:ascii="宋体" w:hAnsi="宋体" w:cs="宋体"/>
                <w:kern w:val="0"/>
                <w:sz w:val="20"/>
                <w:szCs w:val="20"/>
                <w:lang w:val="en-US" w:eastAsia="zh-CN"/>
              </w:rPr>
              <w:t>27.</w:t>
            </w:r>
            <w:r>
              <w:rPr>
                <w:rFonts w:hint="eastAsia" w:ascii="宋体" w:hAnsi="宋体" w:cs="宋体"/>
                <w:kern w:val="0"/>
                <w:sz w:val="20"/>
                <w:szCs w:val="20"/>
              </w:rPr>
              <w:t xml:space="preserve">音频输入接口：2路HDMI内嵌 </w:t>
            </w:r>
          </w:p>
          <w:p w14:paraId="7B7FC6D5">
            <w:pPr>
              <w:widowControl/>
              <w:spacing w:before="0" w:after="0"/>
              <w:jc w:val="left"/>
              <w:rPr>
                <w:rFonts w:ascii="宋体" w:hAnsi="宋体" w:cs="宋体"/>
                <w:kern w:val="0"/>
                <w:sz w:val="20"/>
                <w:szCs w:val="20"/>
              </w:rPr>
            </w:pPr>
            <w:r>
              <w:rPr>
                <w:rFonts w:ascii="宋体" w:hAnsi="宋体" w:cs="宋体"/>
                <w:kern w:val="0"/>
                <w:sz w:val="20"/>
                <w:szCs w:val="20"/>
                <w:lang w:val="en-US" w:eastAsia="zh-CN"/>
              </w:rPr>
              <w:t>28.</w:t>
            </w:r>
            <w:r>
              <w:rPr>
                <w:rFonts w:hint="eastAsia" w:ascii="宋体" w:hAnsi="宋体" w:cs="宋体"/>
                <w:kern w:val="0"/>
                <w:sz w:val="20"/>
                <w:szCs w:val="20"/>
              </w:rPr>
              <w:t>音频输出接口数：4</w:t>
            </w:r>
          </w:p>
          <w:p w14:paraId="1FBB140F">
            <w:pPr>
              <w:widowControl/>
              <w:spacing w:before="0" w:after="0"/>
              <w:jc w:val="left"/>
              <w:rPr>
                <w:rFonts w:ascii="宋体" w:hAnsi="宋体" w:cs="宋体"/>
                <w:kern w:val="0"/>
                <w:sz w:val="20"/>
                <w:szCs w:val="20"/>
              </w:rPr>
            </w:pPr>
            <w:r>
              <w:rPr>
                <w:rFonts w:ascii="宋体" w:hAnsi="宋体" w:cs="宋体"/>
                <w:kern w:val="0"/>
                <w:sz w:val="20"/>
                <w:szCs w:val="20"/>
                <w:lang w:val="en-US" w:eastAsia="zh-CN"/>
              </w:rPr>
              <w:t>29.</w:t>
            </w:r>
            <w:r>
              <w:rPr>
                <w:rFonts w:hint="eastAsia" w:ascii="宋体" w:hAnsi="宋体" w:cs="宋体"/>
                <w:kern w:val="0"/>
                <w:sz w:val="20"/>
                <w:szCs w:val="20"/>
              </w:rPr>
              <w:t xml:space="preserve">音频输出接口类型：HDMI内嵌或DB15转BNC独立音频输出 </w:t>
            </w:r>
          </w:p>
          <w:p w14:paraId="14A62685">
            <w:pPr>
              <w:widowControl/>
              <w:spacing w:before="0" w:after="0"/>
              <w:jc w:val="left"/>
              <w:rPr>
                <w:rFonts w:ascii="宋体" w:hAnsi="宋体" w:cs="宋体"/>
                <w:kern w:val="0"/>
                <w:sz w:val="20"/>
                <w:szCs w:val="20"/>
              </w:rPr>
            </w:pPr>
            <w:r>
              <w:rPr>
                <w:rFonts w:ascii="宋体" w:hAnsi="宋体" w:cs="宋体"/>
                <w:kern w:val="0"/>
                <w:sz w:val="20"/>
                <w:szCs w:val="20"/>
                <w:lang w:val="en-US" w:eastAsia="zh-CN"/>
              </w:rPr>
              <w:t>30.</w:t>
            </w:r>
            <w:r>
              <w:rPr>
                <w:rFonts w:hint="eastAsia" w:ascii="宋体" w:hAnsi="宋体" w:cs="宋体"/>
                <w:kern w:val="0"/>
                <w:sz w:val="20"/>
                <w:szCs w:val="20"/>
              </w:rPr>
              <w:t xml:space="preserve">音频解码格式：G711-A, G711-U, G722.1, G726-16/U/A, MPEG, AAC-LC, PCM </w:t>
            </w:r>
          </w:p>
          <w:p w14:paraId="5148036B">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31.</w:t>
            </w:r>
            <w:r>
              <w:rPr>
                <w:rFonts w:hint="eastAsia" w:ascii="宋体" w:hAnsi="宋体" w:cs="宋体"/>
                <w:kern w:val="0"/>
                <w:sz w:val="20"/>
                <w:szCs w:val="20"/>
              </w:rPr>
              <w:t xml:space="preserve">机箱接口：RJ45 10M/100 M/1000 Mbps 自适应以太网接口*1； 光口 100base-FX/1000base-X*1， 支持光电自适应；报警输入*8；报警输出*8；232接口 *1（RJ45）；485接口*1；USB 2.0接口*2 </w:t>
            </w:r>
          </w:p>
        </w:tc>
        <w:tc>
          <w:tcPr>
            <w:tcW w:w="729" w:type="dxa"/>
            <w:tcBorders>
              <w:top w:val="nil"/>
              <w:left w:val="nil"/>
              <w:bottom w:val="single" w:color="auto" w:sz="4" w:space="0"/>
              <w:right w:val="single" w:color="auto" w:sz="4" w:space="0"/>
            </w:tcBorders>
            <w:shd w:val="clear" w:color="auto" w:fill="auto"/>
            <w:vAlign w:val="center"/>
          </w:tcPr>
          <w:p w14:paraId="7599F50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E5AC3B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8A260E3">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E7A9A5C">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080677C">
            <w:pPr>
              <w:widowControl/>
              <w:spacing w:before="0" w:after="0"/>
              <w:jc w:val="center"/>
              <w:rPr>
                <w:rFonts w:ascii="宋体" w:hAnsi="宋体" w:cs="宋体"/>
                <w:kern w:val="0"/>
                <w:sz w:val="20"/>
                <w:szCs w:val="20"/>
              </w:rPr>
            </w:pPr>
            <w:r>
              <w:rPr>
                <w:rFonts w:hint="eastAsia" w:ascii="宋体" w:hAnsi="宋体" w:cs="宋体"/>
                <w:kern w:val="0"/>
                <w:sz w:val="20"/>
                <w:szCs w:val="20"/>
              </w:rPr>
              <w:t>大屏支架</w:t>
            </w:r>
          </w:p>
        </w:tc>
        <w:tc>
          <w:tcPr>
            <w:tcW w:w="6809" w:type="dxa"/>
            <w:tcBorders>
              <w:top w:val="nil"/>
              <w:left w:val="nil"/>
              <w:bottom w:val="single" w:color="auto" w:sz="4" w:space="0"/>
              <w:right w:val="single" w:color="auto" w:sz="4" w:space="0"/>
            </w:tcBorders>
            <w:shd w:val="clear" w:color="auto" w:fill="auto"/>
          </w:tcPr>
          <w:p w14:paraId="290EAC08">
            <w:pPr>
              <w:widowControl/>
              <w:spacing w:before="0" w:after="0"/>
              <w:jc w:val="left"/>
              <w:rPr>
                <w:rFonts w:ascii="宋体" w:hAnsi="宋体" w:cs="宋体"/>
                <w:kern w:val="0"/>
                <w:sz w:val="20"/>
                <w:szCs w:val="20"/>
              </w:rPr>
            </w:pPr>
            <w:r>
              <w:rPr>
                <w:rFonts w:hint="eastAsia" w:ascii="宋体" w:hAnsi="宋体" w:cs="宋体"/>
                <w:kern w:val="0"/>
                <w:sz w:val="20"/>
                <w:szCs w:val="20"/>
              </w:rPr>
              <w:t>定制</w:t>
            </w:r>
          </w:p>
        </w:tc>
        <w:tc>
          <w:tcPr>
            <w:tcW w:w="729" w:type="dxa"/>
            <w:tcBorders>
              <w:top w:val="nil"/>
              <w:left w:val="nil"/>
              <w:bottom w:val="single" w:color="auto" w:sz="4" w:space="0"/>
              <w:right w:val="single" w:color="auto" w:sz="4" w:space="0"/>
            </w:tcBorders>
            <w:shd w:val="clear" w:color="auto" w:fill="auto"/>
            <w:vAlign w:val="center"/>
          </w:tcPr>
          <w:p w14:paraId="32EA7A49">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6862120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F0C856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2D31EC4">
            <w:pPr>
              <w:widowControl/>
              <w:spacing w:before="0" w:after="0"/>
              <w:jc w:val="left"/>
              <w:rPr>
                <w:rFonts w:ascii="宋体" w:hAnsi="宋体" w:cs="宋体"/>
                <w:b/>
                <w:bCs/>
                <w:kern w:val="0"/>
                <w:sz w:val="20"/>
                <w:szCs w:val="20"/>
              </w:rPr>
            </w:pPr>
            <w:r>
              <w:rPr>
                <w:rFonts w:hint="eastAsia" w:ascii="宋体" w:hAnsi="宋体" w:cs="宋体"/>
                <w:b/>
                <w:bCs/>
                <w:kern w:val="0"/>
                <w:sz w:val="20"/>
                <w:szCs w:val="20"/>
              </w:rPr>
              <w:t>E、其他</w:t>
            </w:r>
          </w:p>
        </w:tc>
      </w:tr>
      <w:tr w14:paraId="15B9516A">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E659BC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B16DED6">
            <w:pPr>
              <w:widowControl/>
              <w:spacing w:before="0" w:after="0"/>
              <w:jc w:val="center"/>
              <w:rPr>
                <w:rFonts w:ascii="宋体" w:hAnsi="宋体" w:cs="宋体"/>
                <w:kern w:val="0"/>
                <w:sz w:val="20"/>
                <w:szCs w:val="20"/>
              </w:rPr>
            </w:pPr>
            <w:r>
              <w:rPr>
                <w:rFonts w:hint="eastAsia" w:ascii="宋体" w:hAnsi="宋体" w:cs="宋体"/>
                <w:kern w:val="0"/>
                <w:sz w:val="20"/>
                <w:szCs w:val="20"/>
              </w:rPr>
              <w:t>伸缩门</w:t>
            </w:r>
          </w:p>
        </w:tc>
        <w:tc>
          <w:tcPr>
            <w:tcW w:w="6809" w:type="dxa"/>
            <w:tcBorders>
              <w:top w:val="nil"/>
              <w:left w:val="nil"/>
              <w:bottom w:val="single" w:color="auto" w:sz="4" w:space="0"/>
              <w:right w:val="single" w:color="auto" w:sz="4" w:space="0"/>
            </w:tcBorders>
            <w:shd w:val="clear" w:color="auto" w:fill="auto"/>
          </w:tcPr>
          <w:p w14:paraId="376FB001">
            <w:pPr>
              <w:widowControl/>
              <w:spacing w:before="0" w:after="0"/>
              <w:jc w:val="left"/>
              <w:rPr>
                <w:rFonts w:hint="eastAsia" w:ascii="宋体" w:hAnsi="宋体" w:eastAsia="宋体" w:cs="宋体"/>
                <w:kern w:val="0"/>
                <w:sz w:val="20"/>
                <w:szCs w:val="20"/>
                <w:lang w:eastAsia="zh-CN"/>
              </w:rPr>
            </w:pPr>
            <w:r>
              <w:rPr>
                <w:rFonts w:hint="eastAsia" w:ascii="宋体" w:hAnsi="宋体" w:cs="宋体"/>
                <w:kern w:val="0"/>
                <w:sz w:val="20"/>
                <w:szCs w:val="20"/>
              </w:rPr>
              <w:t>移动速度 ≧16米/分钟 磁敏开关 电动门开、关到位自动停止运行，以免碰到墙</w:t>
            </w:r>
            <w:r>
              <w:rPr>
                <w:rFonts w:hint="eastAsia" w:ascii="宋体" w:hAnsi="宋体" w:cs="宋体"/>
                <w:kern w:val="0"/>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52BFDE5E">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25C2AB58">
            <w:pPr>
              <w:widowControl/>
              <w:spacing w:before="0" w:after="0"/>
              <w:jc w:val="center"/>
              <w:rPr>
                <w:rFonts w:ascii="宋体" w:hAnsi="宋体" w:cs="宋体"/>
                <w:kern w:val="0"/>
                <w:sz w:val="20"/>
                <w:szCs w:val="20"/>
              </w:rPr>
            </w:pPr>
            <w:r>
              <w:rPr>
                <w:rFonts w:hint="eastAsia" w:ascii="宋体" w:hAnsi="宋体" w:cs="宋体"/>
                <w:kern w:val="0"/>
                <w:sz w:val="20"/>
                <w:szCs w:val="20"/>
              </w:rPr>
              <w:t>15.9</w:t>
            </w:r>
          </w:p>
        </w:tc>
      </w:tr>
      <w:tr w14:paraId="6F4CA626">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751891">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043C29FA">
            <w:pPr>
              <w:widowControl/>
              <w:spacing w:before="0" w:after="0"/>
              <w:jc w:val="center"/>
              <w:rPr>
                <w:rFonts w:ascii="宋体" w:hAnsi="宋体" w:cs="宋体"/>
                <w:kern w:val="0"/>
                <w:sz w:val="20"/>
                <w:szCs w:val="20"/>
              </w:rPr>
            </w:pPr>
            <w:r>
              <w:rPr>
                <w:rFonts w:hint="eastAsia" w:ascii="宋体" w:hAnsi="宋体" w:cs="宋体"/>
                <w:kern w:val="0"/>
                <w:sz w:val="20"/>
                <w:szCs w:val="20"/>
              </w:rPr>
              <w:t>智能型驱动控制系统（含遥控器）</w:t>
            </w:r>
          </w:p>
        </w:tc>
        <w:tc>
          <w:tcPr>
            <w:tcW w:w="6809" w:type="dxa"/>
            <w:tcBorders>
              <w:top w:val="nil"/>
              <w:left w:val="nil"/>
              <w:bottom w:val="single" w:color="auto" w:sz="4" w:space="0"/>
              <w:right w:val="single" w:color="auto" w:sz="4" w:space="0"/>
            </w:tcBorders>
            <w:shd w:val="clear" w:color="auto" w:fill="auto"/>
          </w:tcPr>
          <w:p w14:paraId="0B91E174">
            <w:pPr>
              <w:widowControl/>
              <w:spacing w:before="0" w:after="0"/>
              <w:jc w:val="left"/>
              <w:rPr>
                <w:rFonts w:hint="eastAsia" w:ascii="宋体" w:hAnsi="宋体" w:cs="宋体"/>
                <w:kern w:val="0"/>
                <w:sz w:val="20"/>
                <w:szCs w:val="20"/>
              </w:rPr>
            </w:pPr>
            <w:r>
              <w:rPr>
                <w:rFonts w:hint="eastAsia" w:ascii="宋体" w:hAnsi="宋体" w:cs="宋体"/>
                <w:kern w:val="0"/>
                <w:sz w:val="20"/>
                <w:szCs w:val="20"/>
              </w:rPr>
              <w:t>24V直流电机技术参数：</w:t>
            </w:r>
          </w:p>
          <w:p w14:paraId="00F10B70">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额定电压： DC24V         </w:t>
            </w:r>
          </w:p>
          <w:p w14:paraId="46D1B996">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额定输出功率：80W</w:t>
            </w:r>
          </w:p>
          <w:p w14:paraId="34FBBAC9">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 xml:space="preserve">额定转速: 1800r/min                </w:t>
            </w:r>
          </w:p>
          <w:p w14:paraId="5E1DAD2D">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防护等级： ≥IP44</w:t>
            </w:r>
          </w:p>
          <w:p w14:paraId="3B355E62">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 xml:space="preserve">空载噪音： ≤57dB           </w:t>
            </w:r>
          </w:p>
          <w:p w14:paraId="469D045E">
            <w:pPr>
              <w:widowControl/>
              <w:spacing w:before="0" w:after="0"/>
              <w:jc w:val="left"/>
              <w:rPr>
                <w:rFonts w:ascii="宋体" w:hAnsi="宋体" w:cs="宋体"/>
                <w:kern w:val="0"/>
                <w:sz w:val="20"/>
                <w:szCs w:val="20"/>
              </w:rPr>
            </w:pPr>
            <w:r>
              <w:rPr>
                <w:rFonts w:ascii="宋体" w:hAnsi="宋体" w:cs="宋体"/>
                <w:kern w:val="0"/>
                <w:sz w:val="20"/>
                <w:szCs w:val="20"/>
                <w:lang w:val="en-US" w:eastAsia="zh-CN"/>
              </w:rPr>
              <w:t>6.</w:t>
            </w:r>
            <w:r>
              <w:rPr>
                <w:rFonts w:hint="eastAsia" w:ascii="宋体" w:hAnsi="宋体" w:cs="宋体"/>
                <w:kern w:val="0"/>
                <w:sz w:val="20"/>
                <w:szCs w:val="20"/>
              </w:rPr>
              <w:t>电池组技术参数：</w:t>
            </w:r>
          </w:p>
          <w:p w14:paraId="6FB379F6">
            <w:pPr>
              <w:widowControl/>
              <w:spacing w:before="0" w:after="0"/>
              <w:jc w:val="left"/>
              <w:rPr>
                <w:rFonts w:ascii="宋体" w:hAnsi="宋体" w:cs="宋体"/>
                <w:kern w:val="0"/>
                <w:sz w:val="20"/>
                <w:szCs w:val="20"/>
              </w:rPr>
            </w:pPr>
            <w:r>
              <w:rPr>
                <w:rFonts w:ascii="宋体" w:hAnsi="宋体" w:cs="宋体"/>
                <w:kern w:val="0"/>
                <w:sz w:val="20"/>
                <w:szCs w:val="20"/>
                <w:lang w:val="en-US" w:eastAsia="zh-CN"/>
              </w:rPr>
              <w:t>7.</w:t>
            </w:r>
            <w:r>
              <w:rPr>
                <w:rFonts w:hint="eastAsia" w:ascii="宋体" w:hAnsi="宋体" w:cs="宋体"/>
                <w:kern w:val="0"/>
                <w:sz w:val="20"/>
                <w:szCs w:val="20"/>
              </w:rPr>
              <w:t>充电电源：输入220V±20%；输出24V±10%、1A</w:t>
            </w:r>
          </w:p>
          <w:p w14:paraId="47D2F04F">
            <w:pPr>
              <w:widowControl/>
              <w:spacing w:before="0" w:after="0"/>
              <w:jc w:val="left"/>
              <w:rPr>
                <w:rFonts w:ascii="宋体" w:hAnsi="宋体" w:cs="宋体"/>
                <w:kern w:val="0"/>
                <w:sz w:val="20"/>
                <w:szCs w:val="20"/>
              </w:rPr>
            </w:pPr>
            <w:r>
              <w:rPr>
                <w:rFonts w:ascii="宋体" w:hAnsi="宋体" w:cs="宋体"/>
                <w:kern w:val="0"/>
                <w:sz w:val="20"/>
                <w:szCs w:val="20"/>
                <w:lang w:val="en-US" w:eastAsia="zh-CN"/>
              </w:rPr>
              <w:t>8.</w:t>
            </w:r>
            <w:r>
              <w:rPr>
                <w:rFonts w:hint="eastAsia" w:ascii="宋体" w:hAnsi="宋体" w:cs="宋体"/>
                <w:kern w:val="0"/>
                <w:sz w:val="20"/>
                <w:szCs w:val="20"/>
              </w:rPr>
              <w:t>工作电压:DC21V~DC29V</w:t>
            </w:r>
          </w:p>
          <w:p w14:paraId="23BD39EC">
            <w:pPr>
              <w:widowControl/>
              <w:spacing w:before="0" w:after="0"/>
              <w:jc w:val="left"/>
              <w:rPr>
                <w:rFonts w:ascii="宋体" w:hAnsi="宋体" w:cs="宋体"/>
                <w:kern w:val="0"/>
                <w:sz w:val="20"/>
                <w:szCs w:val="20"/>
              </w:rPr>
            </w:pPr>
            <w:r>
              <w:rPr>
                <w:rFonts w:ascii="宋体" w:hAnsi="宋体" w:cs="宋体"/>
                <w:kern w:val="0"/>
                <w:sz w:val="20"/>
                <w:szCs w:val="20"/>
                <w:lang w:val="en-US" w:eastAsia="zh-CN"/>
              </w:rPr>
              <w:t>9.</w:t>
            </w:r>
            <w:r>
              <w:rPr>
                <w:rFonts w:hint="eastAsia" w:ascii="宋体" w:hAnsi="宋体" w:cs="宋体"/>
                <w:kern w:val="0"/>
                <w:sz w:val="20"/>
                <w:szCs w:val="20"/>
              </w:rPr>
              <w:t>主板静态功耗:&lt;3W</w:t>
            </w:r>
          </w:p>
          <w:p w14:paraId="686759AC">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10.</w:t>
            </w:r>
            <w:r>
              <w:rPr>
                <w:rFonts w:hint="eastAsia" w:ascii="宋体" w:hAnsi="宋体" w:cs="宋体"/>
                <w:kern w:val="0"/>
                <w:sz w:val="20"/>
                <w:szCs w:val="20"/>
              </w:rPr>
              <w:t xml:space="preserve">工作温度及湿度：－25℃至65℃；≤90%      </w:t>
            </w:r>
          </w:p>
        </w:tc>
        <w:tc>
          <w:tcPr>
            <w:tcW w:w="729" w:type="dxa"/>
            <w:tcBorders>
              <w:top w:val="nil"/>
              <w:left w:val="nil"/>
              <w:bottom w:val="single" w:color="auto" w:sz="4" w:space="0"/>
              <w:right w:val="single" w:color="auto" w:sz="4" w:space="0"/>
            </w:tcBorders>
            <w:shd w:val="clear" w:color="auto" w:fill="auto"/>
            <w:vAlign w:val="center"/>
          </w:tcPr>
          <w:p w14:paraId="4359706A">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93A7AD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F21DF34">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5050D84">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数字广播系统</w:t>
            </w:r>
          </w:p>
        </w:tc>
      </w:tr>
      <w:tr w14:paraId="30F5C494">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17CBD75">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一、机房主设备</w:t>
            </w:r>
          </w:p>
        </w:tc>
      </w:tr>
      <w:tr w14:paraId="7092F69B">
        <w:tblPrEx>
          <w:tblCellMar>
            <w:top w:w="0" w:type="dxa"/>
            <w:left w:w="108" w:type="dxa"/>
            <w:bottom w:w="0" w:type="dxa"/>
            <w:right w:w="108" w:type="dxa"/>
          </w:tblCellMar>
        </w:tblPrEx>
        <w:trPr>
          <w:trHeight w:val="563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F83338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475C08F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系统服务器</w:t>
            </w:r>
          </w:p>
        </w:tc>
        <w:tc>
          <w:tcPr>
            <w:tcW w:w="6809" w:type="dxa"/>
            <w:tcBorders>
              <w:top w:val="nil"/>
              <w:left w:val="nil"/>
              <w:bottom w:val="single" w:color="auto" w:sz="4" w:space="0"/>
              <w:right w:val="single" w:color="auto" w:sz="4" w:space="0"/>
            </w:tcBorders>
            <w:shd w:val="clear" w:color="auto" w:fill="auto"/>
          </w:tcPr>
          <w:p w14:paraId="30D01C6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1.支持7*24小时不间断运行；</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2.CPU：不低于I5十代 处理器LGA 六核十二线程；</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3、显示屏：不低于17.3寸 最高分辨率触摸液晶显示屏（1920*1080）；</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4、内存：不低于DDR4 2133MHz，不低于8G DIMM ，可扩展至128G；</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5、硬盘：企业级 SSD 不小于240G固态硬盘；</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6、输入电源：AC220V/50Hz~60Hz 300W工业开关电源；</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7、操作系统： Linux操作系统，sqlite3数据库，SSH服务器；</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8、触摸屏：电阻式触摸屏；</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9、硬盘扩展接口：一个pcieM.2接口，四个SATA 3.0 Connectors；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10、主板扩展接口：一个PCI-E X16 Slot接口,一个PCI-E X1 Slot接口；</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11、显示接口：1个VGA接口,1个HDMI接口；</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12、网口：1个，支持100/1000Mbps；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13、串口：1个；</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lang w:val="en-US" w:eastAsia="zh-CN"/>
              </w:rPr>
              <w:t>14</w:t>
            </w:r>
            <w:r>
              <w:rPr>
                <w:rFonts w:hint="eastAsia" w:ascii="新宋体" w:hAnsi="新宋体" w:eastAsia="新宋体" w:cs="宋体"/>
                <w:kern w:val="0"/>
                <w:sz w:val="20"/>
                <w:szCs w:val="20"/>
              </w:rPr>
              <w:t>、话筒接口：3.5话筒输入接口*1；</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lang w:val="en-US" w:eastAsia="zh-CN"/>
              </w:rPr>
              <w:t>15</w:t>
            </w:r>
            <w:r>
              <w:rPr>
                <w:rFonts w:hint="eastAsia" w:ascii="新宋体" w:hAnsi="新宋体" w:eastAsia="新宋体" w:cs="宋体"/>
                <w:kern w:val="0"/>
                <w:sz w:val="20"/>
                <w:szCs w:val="20"/>
              </w:rPr>
              <w:t>、线路输入：3.5线路输入接口*1；</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6</w:t>
            </w:r>
            <w:r>
              <w:rPr>
                <w:rFonts w:hint="eastAsia" w:ascii="新宋体" w:hAnsi="新宋体" w:eastAsia="新宋体" w:cs="宋体"/>
                <w:kern w:val="0"/>
                <w:sz w:val="20"/>
                <w:szCs w:val="20"/>
              </w:rPr>
              <w:t>、线路输出：3.5线路输出接口*1；</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7</w:t>
            </w:r>
            <w:r>
              <w:rPr>
                <w:rFonts w:hint="eastAsia" w:ascii="新宋体" w:hAnsi="新宋体" w:eastAsia="新宋体" w:cs="宋体"/>
                <w:kern w:val="0"/>
                <w:sz w:val="20"/>
                <w:szCs w:val="20"/>
              </w:rPr>
              <w:t>、电源开关：带灯轻触按键；</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8</w:t>
            </w:r>
            <w:r>
              <w:rPr>
                <w:rFonts w:hint="eastAsia" w:ascii="新宋体" w:hAnsi="新宋体" w:eastAsia="新宋体" w:cs="宋体"/>
                <w:kern w:val="0"/>
                <w:sz w:val="20"/>
                <w:szCs w:val="20"/>
              </w:rPr>
              <w:t>、鼠标键盘接口：1个PS/2；</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lang w:val="en-US" w:eastAsia="zh-CN"/>
              </w:rPr>
              <w:t>19</w:t>
            </w:r>
            <w:r>
              <w:rPr>
                <w:rFonts w:hint="eastAsia" w:ascii="新宋体" w:hAnsi="新宋体" w:eastAsia="新宋体" w:cs="宋体"/>
                <w:kern w:val="0"/>
                <w:sz w:val="20"/>
                <w:szCs w:val="20"/>
              </w:rPr>
              <w:t>、电源接口:三位凤尾插接口；</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w:t>
            </w:r>
            <w:r>
              <w:rPr>
                <w:rFonts w:hint="eastAsia" w:ascii="新宋体" w:hAnsi="新宋体" w:eastAsia="新宋体" w:cs="宋体"/>
                <w:kern w:val="0"/>
                <w:sz w:val="20"/>
                <w:szCs w:val="20"/>
                <w:lang w:val="en-US" w:eastAsia="zh-CN"/>
              </w:rPr>
              <w:t>0</w:t>
            </w:r>
            <w:r>
              <w:rPr>
                <w:rFonts w:hint="eastAsia" w:ascii="新宋体" w:hAnsi="新宋体" w:eastAsia="新宋体" w:cs="宋体"/>
                <w:kern w:val="0"/>
                <w:sz w:val="20"/>
                <w:szCs w:val="20"/>
              </w:rPr>
              <w:t>、安装方式:兼容面板，机柜式安装；</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w:t>
            </w:r>
            <w:r>
              <w:rPr>
                <w:rFonts w:hint="eastAsia" w:ascii="新宋体" w:hAnsi="新宋体" w:eastAsia="新宋体" w:cs="宋体"/>
                <w:kern w:val="0"/>
                <w:sz w:val="20"/>
                <w:szCs w:val="20"/>
                <w:lang w:val="en-US" w:eastAsia="zh-CN"/>
              </w:rPr>
              <w:t>1</w:t>
            </w:r>
            <w:r>
              <w:rPr>
                <w:rFonts w:hint="eastAsia" w:ascii="新宋体" w:hAnsi="新宋体" w:eastAsia="新宋体" w:cs="宋体"/>
                <w:kern w:val="0"/>
                <w:sz w:val="20"/>
                <w:szCs w:val="20"/>
              </w:rPr>
              <w:t>、工作环境:-10℃~+50℃；</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w:t>
            </w:r>
            <w:r>
              <w:rPr>
                <w:rFonts w:hint="eastAsia" w:ascii="新宋体" w:hAnsi="新宋体" w:eastAsia="新宋体" w:cs="宋体"/>
                <w:kern w:val="0"/>
                <w:sz w:val="20"/>
                <w:szCs w:val="20"/>
                <w:lang w:val="en-US" w:eastAsia="zh-CN"/>
              </w:rPr>
              <w:t>2</w:t>
            </w:r>
            <w:r>
              <w:rPr>
                <w:rFonts w:hint="eastAsia" w:ascii="新宋体" w:hAnsi="新宋体" w:eastAsia="新宋体" w:cs="宋体"/>
                <w:kern w:val="0"/>
                <w:sz w:val="20"/>
                <w:szCs w:val="20"/>
              </w:rPr>
              <w:t>、相对湿度:5%~95%，非凝结状态</w:t>
            </w:r>
            <w:r>
              <w:rPr>
                <w:rFonts w:hint="eastAsia" w:ascii="新宋体" w:hAnsi="新宋体" w:eastAsia="新宋体" w:cs="宋体"/>
                <w:kern w:val="0"/>
                <w:sz w:val="20"/>
                <w:szCs w:val="20"/>
                <w:lang w:eastAsia="zh-CN"/>
              </w:rPr>
              <w:t>。</w:t>
            </w:r>
            <w:r>
              <w:rPr>
                <w:rFonts w:hint="eastAsia" w:ascii="新宋体" w:hAnsi="新宋体" w:eastAsia="新宋体" w:cs="宋体"/>
                <w:kern w:val="0"/>
                <w:sz w:val="20"/>
                <w:szCs w:val="20"/>
              </w:rPr>
              <w:t xml:space="preserve">                                  </w:t>
            </w:r>
          </w:p>
        </w:tc>
        <w:tc>
          <w:tcPr>
            <w:tcW w:w="729" w:type="dxa"/>
            <w:tcBorders>
              <w:top w:val="nil"/>
              <w:left w:val="nil"/>
              <w:bottom w:val="single" w:color="auto" w:sz="4" w:space="0"/>
              <w:right w:val="single" w:color="auto" w:sz="4" w:space="0"/>
            </w:tcBorders>
            <w:shd w:val="clear" w:color="auto" w:fill="auto"/>
            <w:vAlign w:val="center"/>
          </w:tcPr>
          <w:p w14:paraId="3ADDA7B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6478796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505EF12">
        <w:tblPrEx>
          <w:tblCellMar>
            <w:top w:w="0" w:type="dxa"/>
            <w:left w:w="108" w:type="dxa"/>
            <w:bottom w:w="0" w:type="dxa"/>
            <w:right w:w="108" w:type="dxa"/>
          </w:tblCellMar>
        </w:tblPrEx>
        <w:trPr>
          <w:trHeight w:val="519" w:hRule="atLeast"/>
        </w:trPr>
        <w:tc>
          <w:tcPr>
            <w:tcW w:w="459" w:type="dxa"/>
            <w:vMerge w:val="restart"/>
            <w:tcBorders>
              <w:top w:val="nil"/>
              <w:left w:val="single" w:color="auto" w:sz="4" w:space="0"/>
              <w:bottom w:val="single" w:color="000000" w:sz="4" w:space="0"/>
              <w:right w:val="single" w:color="auto" w:sz="4" w:space="0"/>
            </w:tcBorders>
            <w:shd w:val="clear" w:color="auto" w:fill="auto"/>
            <w:vAlign w:val="center"/>
          </w:tcPr>
          <w:p w14:paraId="510B9DE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vMerge w:val="restart"/>
            <w:tcBorders>
              <w:top w:val="nil"/>
              <w:left w:val="single" w:color="auto" w:sz="4" w:space="0"/>
              <w:bottom w:val="single" w:color="000000" w:sz="4" w:space="0"/>
              <w:right w:val="single" w:color="auto" w:sz="4" w:space="0"/>
            </w:tcBorders>
            <w:shd w:val="clear" w:color="auto" w:fill="auto"/>
            <w:vAlign w:val="center"/>
          </w:tcPr>
          <w:p w14:paraId="45B5A20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系统管理软件</w:t>
            </w:r>
          </w:p>
        </w:tc>
        <w:tc>
          <w:tcPr>
            <w:tcW w:w="6809" w:type="dxa"/>
            <w:vMerge w:val="restart"/>
            <w:tcBorders>
              <w:top w:val="nil"/>
              <w:left w:val="single" w:color="auto" w:sz="4" w:space="0"/>
              <w:bottom w:val="single" w:color="000000" w:sz="4" w:space="0"/>
              <w:right w:val="single" w:color="auto" w:sz="4" w:space="0"/>
            </w:tcBorders>
            <w:shd w:val="clear" w:color="auto" w:fill="auto"/>
            <w:vAlign w:val="center"/>
          </w:tcPr>
          <w:p w14:paraId="6415AABA">
            <w:pPr>
              <w:widowControl/>
              <w:spacing w:before="0" w:after="0"/>
              <w:jc w:val="both"/>
              <w:rPr>
                <w:rFonts w:ascii="新宋体" w:hAnsi="新宋体" w:eastAsia="新宋体" w:cs="宋体"/>
                <w:kern w:val="0"/>
                <w:sz w:val="20"/>
                <w:szCs w:val="20"/>
              </w:rPr>
            </w:pPr>
            <w:r>
              <w:rPr>
                <w:rFonts w:hint="eastAsia" w:ascii="新宋体" w:hAnsi="新宋体" w:eastAsia="新宋体" w:cs="宋体"/>
                <w:kern w:val="0"/>
                <w:sz w:val="20"/>
                <w:szCs w:val="20"/>
              </w:rPr>
              <w:t>1、广播系统管理和控制软件，安装于网络广播控制中心或机架式服务器，是广播系统数据交换、系统运行和功能操作的综合管理平台。软件是整个系统的运行核心，统一管理系统内所有音频终端，包括寻呼话筒、广播终端和消防接口设备，实时显示音频终端的IP地址、在线状态、任务状态、音量等设备即时状态；</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2、智慧云平台，</w:t>
            </w:r>
            <w:r>
              <w:rPr>
                <w:rFonts w:hint="eastAsia" w:ascii="新宋体" w:hAnsi="新宋体" w:eastAsia="新宋体" w:cs="宋体"/>
                <w:kern w:val="0"/>
                <w:sz w:val="20"/>
                <w:szCs w:val="20"/>
                <w:lang w:eastAsia="zh-CN"/>
              </w:rPr>
              <w:t>不限于</w:t>
            </w:r>
            <w:r>
              <w:rPr>
                <w:rFonts w:hint="eastAsia" w:ascii="新宋体" w:hAnsi="新宋体" w:eastAsia="新宋体" w:cs="宋体"/>
                <w:kern w:val="0"/>
                <w:sz w:val="20"/>
                <w:szCs w:val="20"/>
              </w:rPr>
              <w:t>B/S架构，支持国家互联网和本地局域网，支撑系统智慧音频设备的运行，负责音频流媒体传输管理，响应各音频终端播放请求和音频全双工交换，通过网页登陆可进行终端管理、用户管理、节目播放管理、音频文件管理、调度处理等功能；</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3、管理节目库资源，为所有音频终端器提供定时播放和实时点播媒体服务，响应各终端的节目播放请求；音频采集；话筒寻呼；视频调控等为各智能终端设备提供数据媒体传输服务。</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4、系统支持日志查询，运行日志、播放日志、消防日志、寻呼日志；</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5、支持系统任务列表查看，轻松管理执行的所有定时任务信息和执行状态，支持显示当日执行任务数量、正在执行任务、已经执行任务数量，未执行任务数量、且未执行任务数量会在系统显示倒计时功能；</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6、支持终端短路输入联动触发，可任意设置联动触发方案和触发终端，触发方案包括短路输出、音乐播放；</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7、编程定时任务，支持编程多套定时方案，支持选择任意终端和设置任意时间；支持定时任务执行方案的设置周期，支持定时任务多种音源；</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8、支持多套定时打铃方案，支持打铃方案复制，每套定时打铃方案支持多次任务。支持单个任务、多个任务的启用与停用功能；</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9、支持Web模式远程登录、指定终端设备的后台分类管理；</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10、支持终端设备在线绑定功能，支持与海康威视、大华等主流摄像头联动；</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11、支持 TCP/UDP、单播/组播模式下混合应用，支持国家互联网和本地局域网，兼容各种复杂的网络环境，支持多台服务器分布式布署与服务器集群；</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12、支持全区、分区消防联动，支持消防N±N模式，支持人工报警与数字报警，支持配置报警器触发终端响应播报任务；</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13、支持终端登陆密码统一管理，支持多用户、支持分控管理，实现远程节目播放管理；</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14、基于Linux系统，安全可靠；具有对病毒的先天性免疫功能，支持7X24小时不间断工作；</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15、支持数字音频智能识别功能，智慧音频终设备能在系统主页面自动显示状态，无需添加；</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16、支持设备在线分区设置，通过web页面后台或分控客户端均可轻松操控广播系统；</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17、支持TTS 文字转语音广播，可实现将文本合成语音，支持文本定时播放功能，语音清晰自然；</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18、系统支持所有控制界面均具备灵活的分区设备检索功能，支持分区/分组独立管理；</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19、支持移动手机网络4G.5G.WIFI点播、广播、喊话功能，兼容Android系统</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20、支持模拟音频采集功能，播放到任意指定终端，支持本地广播、终端监听；</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21、支持设置任意时间和特殊日期，实现指定时间启用、禁用定时任务；</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22、支持广播接收方播放提示音，广播接收方响应广播喊话任务时，加入提示音；</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23、系统支持对智慧音频终端进行远程固件版本升级，支持智慧“云”广播系统系统管理软件远程升级，无需技术人员到本地机房升级，实现客户端零维护，减轻维护人员工作强度；</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24、支持数据备份、还原、导入、导出；</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25、支持修改定时任务的时间、音量、歌曲文件等</w:t>
            </w:r>
            <w:r>
              <w:rPr>
                <w:rFonts w:hint="eastAsia" w:ascii="新宋体" w:hAnsi="新宋体" w:eastAsia="新宋体" w:cs="宋体"/>
                <w:kern w:val="0"/>
                <w:sz w:val="20"/>
                <w:szCs w:val="20"/>
                <w:lang w:eastAsia="zh-CN"/>
              </w:rPr>
              <w:t>。</w:t>
            </w:r>
          </w:p>
        </w:tc>
        <w:tc>
          <w:tcPr>
            <w:tcW w:w="729" w:type="dxa"/>
            <w:vMerge w:val="restart"/>
            <w:tcBorders>
              <w:top w:val="nil"/>
              <w:left w:val="single" w:color="auto" w:sz="4" w:space="0"/>
              <w:bottom w:val="single" w:color="000000" w:sz="4" w:space="0"/>
              <w:right w:val="single" w:color="auto" w:sz="4" w:space="0"/>
            </w:tcBorders>
            <w:shd w:val="clear" w:color="auto" w:fill="auto"/>
            <w:vAlign w:val="center"/>
          </w:tcPr>
          <w:p w14:paraId="2E4386A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vMerge w:val="restart"/>
            <w:tcBorders>
              <w:top w:val="nil"/>
              <w:left w:val="single" w:color="auto" w:sz="4" w:space="0"/>
              <w:bottom w:val="single" w:color="000000" w:sz="4" w:space="0"/>
              <w:right w:val="single" w:color="auto" w:sz="4" w:space="0"/>
            </w:tcBorders>
            <w:shd w:val="clear" w:color="auto" w:fill="auto"/>
            <w:vAlign w:val="center"/>
          </w:tcPr>
          <w:p w14:paraId="6F91696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CEA4D50">
        <w:tblPrEx>
          <w:tblCellMar>
            <w:top w:w="0" w:type="dxa"/>
            <w:left w:w="108" w:type="dxa"/>
            <w:bottom w:w="0" w:type="dxa"/>
            <w:right w:w="108" w:type="dxa"/>
          </w:tblCellMar>
        </w:tblPrEx>
        <w:trPr>
          <w:trHeight w:val="519" w:hRule="atLeast"/>
        </w:trPr>
        <w:tc>
          <w:tcPr>
            <w:tcW w:w="459" w:type="dxa"/>
            <w:vMerge w:val="continue"/>
            <w:tcBorders>
              <w:top w:val="nil"/>
              <w:left w:val="single" w:color="auto" w:sz="4" w:space="0"/>
              <w:bottom w:val="single" w:color="000000" w:sz="4" w:space="0"/>
              <w:right w:val="single" w:color="auto" w:sz="4" w:space="0"/>
            </w:tcBorders>
            <w:vAlign w:val="center"/>
          </w:tcPr>
          <w:p w14:paraId="6FB14CDE">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7FDEDDDA">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23F1E21E">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117C5E5C">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6B3CB182">
            <w:pPr>
              <w:widowControl/>
              <w:spacing w:before="0" w:after="0"/>
              <w:jc w:val="left"/>
              <w:rPr>
                <w:rFonts w:ascii="新宋体" w:hAnsi="新宋体" w:eastAsia="新宋体" w:cs="宋体"/>
                <w:kern w:val="0"/>
                <w:sz w:val="20"/>
                <w:szCs w:val="20"/>
              </w:rPr>
            </w:pPr>
          </w:p>
        </w:tc>
      </w:tr>
      <w:tr w14:paraId="6CA97461">
        <w:tblPrEx>
          <w:tblCellMar>
            <w:top w:w="0" w:type="dxa"/>
            <w:left w:w="108" w:type="dxa"/>
            <w:bottom w:w="0" w:type="dxa"/>
            <w:right w:w="108" w:type="dxa"/>
          </w:tblCellMar>
        </w:tblPrEx>
        <w:trPr>
          <w:trHeight w:val="519" w:hRule="atLeast"/>
        </w:trPr>
        <w:tc>
          <w:tcPr>
            <w:tcW w:w="459" w:type="dxa"/>
            <w:vMerge w:val="continue"/>
            <w:tcBorders>
              <w:top w:val="nil"/>
              <w:left w:val="single" w:color="auto" w:sz="4" w:space="0"/>
              <w:bottom w:val="single" w:color="000000" w:sz="4" w:space="0"/>
              <w:right w:val="single" w:color="auto" w:sz="4" w:space="0"/>
            </w:tcBorders>
            <w:vAlign w:val="center"/>
          </w:tcPr>
          <w:p w14:paraId="73A4F2E4">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1A070659">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1A8B3F01">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6AFCC574">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7E2FE6E7">
            <w:pPr>
              <w:widowControl/>
              <w:spacing w:before="0" w:after="0"/>
              <w:jc w:val="left"/>
              <w:rPr>
                <w:rFonts w:ascii="新宋体" w:hAnsi="新宋体" w:eastAsia="新宋体" w:cs="宋体"/>
                <w:kern w:val="0"/>
                <w:sz w:val="20"/>
                <w:szCs w:val="20"/>
              </w:rPr>
            </w:pPr>
          </w:p>
        </w:tc>
      </w:tr>
      <w:tr w14:paraId="14DC191C">
        <w:tblPrEx>
          <w:tblCellMar>
            <w:top w:w="0" w:type="dxa"/>
            <w:left w:w="108" w:type="dxa"/>
            <w:bottom w:w="0" w:type="dxa"/>
            <w:right w:w="108" w:type="dxa"/>
          </w:tblCellMar>
        </w:tblPrEx>
        <w:trPr>
          <w:trHeight w:val="519" w:hRule="atLeast"/>
        </w:trPr>
        <w:tc>
          <w:tcPr>
            <w:tcW w:w="459" w:type="dxa"/>
            <w:vMerge w:val="continue"/>
            <w:tcBorders>
              <w:top w:val="nil"/>
              <w:left w:val="single" w:color="auto" w:sz="4" w:space="0"/>
              <w:bottom w:val="single" w:color="000000" w:sz="4" w:space="0"/>
              <w:right w:val="single" w:color="auto" w:sz="4" w:space="0"/>
            </w:tcBorders>
            <w:vAlign w:val="center"/>
          </w:tcPr>
          <w:p w14:paraId="3BE2A294">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0083CCA1">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5B4DED31">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57914D30">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7C4B0E50">
            <w:pPr>
              <w:widowControl/>
              <w:spacing w:before="0" w:after="0"/>
              <w:jc w:val="left"/>
              <w:rPr>
                <w:rFonts w:ascii="新宋体" w:hAnsi="新宋体" w:eastAsia="新宋体" w:cs="宋体"/>
                <w:kern w:val="0"/>
                <w:sz w:val="20"/>
                <w:szCs w:val="20"/>
              </w:rPr>
            </w:pPr>
          </w:p>
        </w:tc>
      </w:tr>
      <w:tr w14:paraId="32978FF5">
        <w:tblPrEx>
          <w:tblCellMar>
            <w:top w:w="0" w:type="dxa"/>
            <w:left w:w="108" w:type="dxa"/>
            <w:bottom w:w="0" w:type="dxa"/>
            <w:right w:w="108" w:type="dxa"/>
          </w:tblCellMar>
        </w:tblPrEx>
        <w:trPr>
          <w:trHeight w:val="11008" w:hRule="atLeast"/>
        </w:trPr>
        <w:tc>
          <w:tcPr>
            <w:tcW w:w="459" w:type="dxa"/>
            <w:vMerge w:val="continue"/>
            <w:tcBorders>
              <w:top w:val="nil"/>
              <w:left w:val="single" w:color="auto" w:sz="4" w:space="0"/>
              <w:bottom w:val="single" w:color="000000" w:sz="4" w:space="0"/>
              <w:right w:val="single" w:color="auto" w:sz="4" w:space="0"/>
            </w:tcBorders>
            <w:vAlign w:val="center"/>
          </w:tcPr>
          <w:p w14:paraId="5ABC1446">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7C6297BE">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6D645DD0">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3E6FF644">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6847525C">
            <w:pPr>
              <w:widowControl/>
              <w:spacing w:before="0" w:after="0"/>
              <w:jc w:val="left"/>
              <w:rPr>
                <w:rFonts w:ascii="新宋体" w:hAnsi="新宋体" w:eastAsia="新宋体" w:cs="宋体"/>
                <w:kern w:val="0"/>
                <w:sz w:val="20"/>
                <w:szCs w:val="20"/>
              </w:rPr>
            </w:pPr>
          </w:p>
        </w:tc>
      </w:tr>
      <w:tr w14:paraId="10797072">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B7A756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23F600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寻呼话筒</w:t>
            </w:r>
          </w:p>
        </w:tc>
        <w:tc>
          <w:tcPr>
            <w:tcW w:w="6809" w:type="dxa"/>
            <w:tcBorders>
              <w:top w:val="nil"/>
              <w:left w:val="nil"/>
              <w:bottom w:val="single" w:color="auto" w:sz="4" w:space="0"/>
              <w:right w:val="single" w:color="auto" w:sz="4" w:space="0"/>
            </w:tcBorders>
            <w:shd w:val="clear" w:color="auto" w:fill="auto"/>
          </w:tcPr>
          <w:p w14:paraId="2F6EB4A5">
            <w:pPr>
              <w:widowControl/>
              <w:spacing w:before="0" w:after="0"/>
              <w:jc w:val="left"/>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rPr>
              <w:t>1、网络接口：标准RJ45输入；网络传输速率：100Mbps；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2、支持协议：TCP/IP、UDP、IGMP；</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3、音频格式：MP3/WAV；采样率：8K～48KHz；</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4、音频模式：16位 立体声CD音质</w:t>
            </w:r>
            <w:r>
              <w:rPr>
                <w:rFonts w:hint="eastAsia" w:ascii="新宋体" w:hAnsi="新宋体" w:eastAsia="新宋体" w:cs="宋体"/>
                <w:kern w:val="0"/>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4514F78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069E5B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0E46FF9">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DDB7A6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07F311E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音频采集器</w:t>
            </w:r>
          </w:p>
        </w:tc>
        <w:tc>
          <w:tcPr>
            <w:tcW w:w="6809" w:type="dxa"/>
            <w:tcBorders>
              <w:top w:val="nil"/>
              <w:left w:val="nil"/>
              <w:bottom w:val="single" w:color="auto" w:sz="4" w:space="0"/>
              <w:right w:val="single" w:color="auto" w:sz="4" w:space="0"/>
            </w:tcBorders>
            <w:shd w:val="clear" w:color="auto" w:fill="auto"/>
          </w:tcPr>
          <w:p w14:paraId="130311B5">
            <w:pPr>
              <w:widowControl/>
              <w:spacing w:before="0" w:after="0"/>
              <w:jc w:val="left"/>
              <w:rPr>
                <w:rFonts w:hint="eastAsia" w:ascii="新宋体" w:hAnsi="新宋体" w:eastAsia="新宋体" w:cs="宋体"/>
                <w:kern w:val="0"/>
                <w:sz w:val="20"/>
                <w:szCs w:val="20"/>
                <w:lang w:eastAsia="zh-CN"/>
              </w:rPr>
            </w:pPr>
            <w:r>
              <w:rPr>
                <w:rFonts w:hint="eastAsia" w:ascii="宋体" w:hAnsi="宋体" w:cs="宋体"/>
                <w:kern w:val="0"/>
                <w:sz w:val="20"/>
                <w:szCs w:val="20"/>
              </w:rPr>
              <w:t>1、网络接口：标准RJ45输入；</w:t>
            </w:r>
            <w:r>
              <w:rPr>
                <w:rFonts w:hint="eastAsia" w:ascii="宋体" w:hAnsi="宋体" w:cs="宋体"/>
                <w:kern w:val="0"/>
                <w:sz w:val="20"/>
                <w:szCs w:val="20"/>
              </w:rPr>
              <w:br w:type="textWrapping"/>
            </w:r>
            <w:r>
              <w:rPr>
                <w:rFonts w:hint="eastAsia" w:ascii="宋体" w:hAnsi="宋体" w:cs="宋体"/>
                <w:kern w:val="0"/>
                <w:sz w:val="20"/>
                <w:szCs w:val="20"/>
              </w:rPr>
              <w:t>2、网络传输速率：100Mbps；</w:t>
            </w:r>
            <w:r>
              <w:rPr>
                <w:rFonts w:hint="eastAsia" w:ascii="宋体" w:hAnsi="宋体" w:cs="宋体"/>
                <w:kern w:val="0"/>
                <w:sz w:val="20"/>
                <w:szCs w:val="20"/>
              </w:rPr>
              <w:br w:type="textWrapping"/>
            </w:r>
            <w:r>
              <w:rPr>
                <w:rFonts w:hint="eastAsia" w:ascii="宋体" w:hAnsi="宋体" w:cs="宋体"/>
                <w:kern w:val="0"/>
                <w:sz w:val="20"/>
                <w:szCs w:val="20"/>
              </w:rPr>
              <w:t>3、支持协议：TCP/IP、UDP、IGMP；</w:t>
            </w:r>
            <w:r>
              <w:rPr>
                <w:rFonts w:hint="eastAsia" w:ascii="宋体" w:hAnsi="宋体" w:cs="宋体"/>
                <w:kern w:val="0"/>
                <w:sz w:val="20"/>
                <w:szCs w:val="20"/>
              </w:rPr>
              <w:br w:type="textWrapping"/>
            </w:r>
            <w:r>
              <w:rPr>
                <w:rFonts w:hint="eastAsia" w:ascii="宋体" w:hAnsi="宋体" w:cs="宋体"/>
                <w:kern w:val="0"/>
                <w:sz w:val="20"/>
                <w:szCs w:val="20"/>
              </w:rPr>
              <w:t>4、音频格式：MP3/WAV；</w:t>
            </w:r>
            <w:r>
              <w:rPr>
                <w:rFonts w:hint="eastAsia" w:ascii="宋体" w:hAnsi="宋体" w:cs="宋体"/>
                <w:kern w:val="0"/>
                <w:sz w:val="20"/>
                <w:szCs w:val="20"/>
              </w:rPr>
              <w:br w:type="textWrapping"/>
            </w:r>
            <w:r>
              <w:rPr>
                <w:rFonts w:hint="eastAsia" w:ascii="宋体" w:hAnsi="宋体" w:cs="宋体"/>
                <w:kern w:val="0"/>
                <w:sz w:val="20"/>
                <w:szCs w:val="20"/>
              </w:rPr>
              <w:t>5、采样率：8K～48KHz；</w:t>
            </w:r>
            <w:r>
              <w:rPr>
                <w:rFonts w:hint="eastAsia" w:ascii="宋体" w:hAnsi="宋体" w:cs="宋体"/>
                <w:kern w:val="0"/>
                <w:sz w:val="20"/>
                <w:szCs w:val="20"/>
              </w:rPr>
              <w:br w:type="textWrapping"/>
            </w:r>
            <w:r>
              <w:rPr>
                <w:rFonts w:hint="eastAsia" w:ascii="宋体" w:hAnsi="宋体" w:cs="宋体"/>
                <w:kern w:val="0"/>
                <w:sz w:val="20"/>
                <w:szCs w:val="20"/>
              </w:rPr>
              <w:t>6、音频模式：16位 立体声CD音质；</w:t>
            </w:r>
            <w:r>
              <w:rPr>
                <w:rFonts w:hint="eastAsia" w:ascii="宋体" w:hAnsi="宋体" w:cs="宋体"/>
                <w:kern w:val="0"/>
                <w:sz w:val="20"/>
                <w:szCs w:val="20"/>
              </w:rPr>
              <w:br w:type="textWrapping"/>
            </w:r>
            <w:r>
              <w:rPr>
                <w:rFonts w:hint="eastAsia" w:ascii="宋体" w:hAnsi="宋体" w:cs="宋体"/>
                <w:kern w:val="0"/>
                <w:sz w:val="20"/>
                <w:szCs w:val="20"/>
              </w:rPr>
              <w:t>7、线路输入灵敏度：500MV；</w:t>
            </w:r>
            <w:r>
              <w:rPr>
                <w:rFonts w:hint="eastAsia" w:ascii="宋体" w:hAnsi="宋体" w:cs="宋体"/>
                <w:kern w:val="0"/>
                <w:sz w:val="20"/>
                <w:szCs w:val="20"/>
              </w:rPr>
              <w:br w:type="textWrapping"/>
            </w:r>
            <w:r>
              <w:rPr>
                <w:rFonts w:hint="eastAsia" w:ascii="宋体" w:hAnsi="宋体" w:cs="宋体"/>
                <w:kern w:val="0"/>
                <w:sz w:val="20"/>
                <w:szCs w:val="20"/>
              </w:rPr>
              <w:t>8、线路输入接口：4路2位莲花座；</w:t>
            </w:r>
            <w:r>
              <w:rPr>
                <w:rFonts w:hint="eastAsia" w:ascii="宋体" w:hAnsi="宋体" w:cs="宋体"/>
                <w:kern w:val="0"/>
                <w:sz w:val="20"/>
                <w:szCs w:val="20"/>
              </w:rPr>
              <w:br w:type="textWrapping"/>
            </w:r>
            <w:r>
              <w:rPr>
                <w:rFonts w:hint="eastAsia" w:ascii="宋体" w:hAnsi="宋体" w:cs="宋体"/>
                <w:kern w:val="0"/>
                <w:sz w:val="20"/>
                <w:szCs w:val="20"/>
              </w:rPr>
              <w:t>9、话筒输入灵敏度：10MV；</w:t>
            </w:r>
            <w:r>
              <w:rPr>
                <w:rFonts w:hint="eastAsia" w:ascii="宋体" w:hAnsi="宋体" w:cs="宋体"/>
                <w:kern w:val="0"/>
                <w:sz w:val="20"/>
                <w:szCs w:val="20"/>
              </w:rPr>
              <w:br w:type="textWrapping"/>
            </w:r>
            <w:r>
              <w:rPr>
                <w:rFonts w:hint="eastAsia" w:ascii="宋体" w:hAnsi="宋体" w:cs="宋体"/>
                <w:kern w:val="0"/>
                <w:sz w:val="20"/>
                <w:szCs w:val="20"/>
              </w:rPr>
              <w:t>10、话筒输入接口：2路6.35插座；</w:t>
            </w:r>
            <w:r>
              <w:rPr>
                <w:rFonts w:hint="eastAsia" w:ascii="宋体" w:hAnsi="宋体" w:cs="宋体"/>
                <w:kern w:val="0"/>
                <w:sz w:val="20"/>
                <w:szCs w:val="20"/>
              </w:rPr>
              <w:br w:type="textWrapping"/>
            </w:r>
            <w:r>
              <w:rPr>
                <w:rFonts w:hint="eastAsia" w:ascii="宋体" w:hAnsi="宋体" w:cs="宋体"/>
                <w:kern w:val="0"/>
                <w:sz w:val="20"/>
                <w:szCs w:val="20"/>
              </w:rPr>
              <w:t xml:space="preserve">11、电源输出接口：国标三插接口；  </w:t>
            </w:r>
            <w:r>
              <w:rPr>
                <w:rFonts w:hint="eastAsia" w:ascii="宋体" w:hAnsi="宋体" w:cs="宋体"/>
                <w:kern w:val="0"/>
                <w:sz w:val="20"/>
                <w:szCs w:val="20"/>
              </w:rPr>
              <w:br w:type="textWrapping"/>
            </w:r>
            <w:r>
              <w:rPr>
                <w:rFonts w:hint="eastAsia" w:ascii="宋体" w:hAnsi="宋体" w:cs="宋体"/>
                <w:kern w:val="0"/>
                <w:sz w:val="20"/>
                <w:szCs w:val="20"/>
              </w:rPr>
              <w:t>12、频率响应：80Hz～18KHz；</w:t>
            </w:r>
            <w:r>
              <w:rPr>
                <w:rFonts w:hint="eastAsia" w:ascii="宋体" w:hAnsi="宋体" w:cs="宋体"/>
                <w:kern w:val="0"/>
                <w:sz w:val="20"/>
                <w:szCs w:val="20"/>
              </w:rPr>
              <w:br w:type="textWrapping"/>
            </w:r>
            <w:r>
              <w:rPr>
                <w:rFonts w:hint="eastAsia" w:ascii="宋体" w:hAnsi="宋体" w:cs="宋体"/>
                <w:kern w:val="0"/>
                <w:sz w:val="20"/>
                <w:szCs w:val="20"/>
              </w:rPr>
              <w:t>13、谐波失真：THD≤0.3%；</w:t>
            </w:r>
            <w:r>
              <w:rPr>
                <w:rFonts w:hint="eastAsia" w:ascii="宋体" w:hAnsi="宋体" w:cs="宋体"/>
                <w:kern w:val="0"/>
                <w:sz w:val="20"/>
                <w:szCs w:val="20"/>
              </w:rPr>
              <w:br w:type="textWrapping"/>
            </w:r>
            <w:r>
              <w:rPr>
                <w:rFonts w:hint="eastAsia" w:ascii="宋体" w:hAnsi="宋体" w:cs="宋体"/>
                <w:kern w:val="0"/>
                <w:sz w:val="20"/>
                <w:szCs w:val="20"/>
              </w:rPr>
              <w:t>14、信噪比：≥80dB；</w:t>
            </w:r>
            <w:r>
              <w:rPr>
                <w:rFonts w:hint="eastAsia" w:ascii="宋体" w:hAnsi="宋体" w:cs="宋体"/>
                <w:kern w:val="0"/>
                <w:sz w:val="20"/>
                <w:szCs w:val="20"/>
              </w:rPr>
              <w:br w:type="textWrapping"/>
            </w:r>
            <w:r>
              <w:rPr>
                <w:rFonts w:hint="eastAsia" w:ascii="宋体" w:hAnsi="宋体" w:cs="宋体"/>
                <w:kern w:val="0"/>
                <w:sz w:val="20"/>
                <w:szCs w:val="20"/>
              </w:rPr>
              <w:t>15、工作温度：-40℃～+70℃；</w:t>
            </w:r>
            <w:r>
              <w:rPr>
                <w:rFonts w:hint="eastAsia" w:ascii="宋体" w:hAnsi="宋体" w:cs="宋体"/>
                <w:kern w:val="0"/>
                <w:sz w:val="20"/>
                <w:szCs w:val="20"/>
              </w:rPr>
              <w:br w:type="textWrapping"/>
            </w:r>
            <w:r>
              <w:rPr>
                <w:rFonts w:hint="eastAsia" w:ascii="宋体" w:hAnsi="宋体" w:cs="宋体"/>
                <w:kern w:val="0"/>
                <w:sz w:val="20"/>
                <w:szCs w:val="20"/>
              </w:rPr>
              <w:t>16、工作湿度：20%～80%相对湿度；</w:t>
            </w:r>
            <w:r>
              <w:rPr>
                <w:rFonts w:hint="eastAsia" w:ascii="宋体" w:hAnsi="宋体" w:cs="宋体"/>
                <w:kern w:val="0"/>
                <w:sz w:val="20"/>
                <w:szCs w:val="20"/>
              </w:rPr>
              <w:br w:type="textWrapping"/>
            </w:r>
            <w:r>
              <w:rPr>
                <w:rFonts w:hint="eastAsia" w:ascii="宋体" w:hAnsi="宋体" w:cs="宋体"/>
                <w:kern w:val="0"/>
                <w:sz w:val="20"/>
                <w:szCs w:val="20"/>
              </w:rPr>
              <w:t>17、输入电源：AC220V/50Hz；</w:t>
            </w:r>
            <w:r>
              <w:rPr>
                <w:rFonts w:hint="eastAsia" w:ascii="宋体" w:hAnsi="宋体" w:cs="宋体"/>
                <w:kern w:val="0"/>
                <w:sz w:val="20"/>
                <w:szCs w:val="20"/>
              </w:rPr>
              <w:br w:type="textWrapping"/>
            </w:r>
            <w:r>
              <w:rPr>
                <w:rFonts w:hint="eastAsia" w:ascii="宋体" w:hAnsi="宋体" w:cs="宋体"/>
                <w:kern w:val="0"/>
                <w:sz w:val="20"/>
                <w:szCs w:val="20"/>
              </w:rPr>
              <w:t>18、消耗功率：≤15W；</w:t>
            </w:r>
          </w:p>
        </w:tc>
        <w:tc>
          <w:tcPr>
            <w:tcW w:w="729" w:type="dxa"/>
            <w:tcBorders>
              <w:top w:val="nil"/>
              <w:left w:val="nil"/>
              <w:bottom w:val="single" w:color="auto" w:sz="4" w:space="0"/>
              <w:right w:val="single" w:color="auto" w:sz="4" w:space="0"/>
            </w:tcBorders>
            <w:shd w:val="clear" w:color="auto" w:fill="auto"/>
            <w:vAlign w:val="center"/>
          </w:tcPr>
          <w:p w14:paraId="77CAFC1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13690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1B01418">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6A88CE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0B31837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CD/MP3播放器</w:t>
            </w:r>
          </w:p>
        </w:tc>
        <w:tc>
          <w:tcPr>
            <w:tcW w:w="6809" w:type="dxa"/>
            <w:tcBorders>
              <w:top w:val="nil"/>
              <w:left w:val="nil"/>
              <w:bottom w:val="single" w:color="auto" w:sz="4" w:space="0"/>
              <w:right w:val="single" w:color="auto" w:sz="4" w:space="0"/>
            </w:tcBorders>
            <w:shd w:val="clear" w:color="auto" w:fill="auto"/>
            <w:vAlign w:val="center"/>
          </w:tcPr>
          <w:p w14:paraId="058CF2AE">
            <w:pPr>
              <w:widowControl/>
              <w:spacing w:before="0" w:after="0"/>
              <w:jc w:val="left"/>
              <w:rPr>
                <w:rFonts w:hint="eastAsia" w:ascii="新宋体" w:hAnsi="新宋体" w:eastAsia="宋体" w:cs="宋体"/>
                <w:kern w:val="0"/>
                <w:sz w:val="20"/>
                <w:szCs w:val="20"/>
                <w:lang w:eastAsia="zh-CN"/>
              </w:rPr>
            </w:pPr>
            <w:r>
              <w:rPr>
                <w:rFonts w:hint="eastAsia" w:ascii="宋体" w:hAnsi="宋体" w:eastAsia="宋体" w:cs="宋体"/>
                <w:snapToGrid/>
                <w:color w:val="auto"/>
                <w:sz w:val="20"/>
                <w:szCs w:val="20"/>
              </w:rPr>
              <w:t>1.MP3格式：MP3/WAV/WMA；</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2.碟片格式：DVD/VCD/CD/MP4/MP3；</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3.输出：2路立体声输出(CD/MP3)，1路混音输出，1路视频输出</w:t>
            </w:r>
            <w:r>
              <w:rPr>
                <w:rFonts w:hint="eastAsia" w:ascii="宋体" w:hAnsi="宋体" w:eastAsia="宋体" w:cs="宋体"/>
                <w:snapToGrid/>
                <w:color w:val="auto"/>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0B46A22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FC77AB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DDF651C">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AFFAB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3D61F0C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一拖二无线话筒</w:t>
            </w:r>
          </w:p>
        </w:tc>
        <w:tc>
          <w:tcPr>
            <w:tcW w:w="6809" w:type="dxa"/>
            <w:tcBorders>
              <w:top w:val="nil"/>
              <w:left w:val="nil"/>
              <w:bottom w:val="single" w:color="auto" w:sz="4" w:space="0"/>
              <w:right w:val="single" w:color="auto" w:sz="4" w:space="0"/>
            </w:tcBorders>
            <w:shd w:val="clear" w:color="auto" w:fill="auto"/>
            <w:vAlign w:val="center"/>
          </w:tcPr>
          <w:p w14:paraId="715E3E7B">
            <w:pPr>
              <w:widowControl/>
              <w:spacing w:before="0" w:after="0"/>
              <w:jc w:val="left"/>
              <w:rPr>
                <w:rFonts w:hint="eastAsia" w:ascii="新宋体" w:hAnsi="新宋体" w:eastAsia="宋体" w:cs="宋体"/>
                <w:kern w:val="0"/>
                <w:sz w:val="20"/>
                <w:szCs w:val="20"/>
                <w:lang w:eastAsia="zh-CN"/>
              </w:rPr>
            </w:pPr>
            <w:r>
              <w:rPr>
                <w:rFonts w:hint="eastAsia" w:ascii="宋体" w:hAnsi="宋体" w:cs="宋体"/>
                <w:kern w:val="0"/>
                <w:sz w:val="20"/>
                <w:szCs w:val="20"/>
              </w:rPr>
              <w:t>1、10路输入通道：包括5路话筒输入，3路音频输入，2路紧急优先（EMC),2个线路输出口；</w:t>
            </w:r>
            <w:r>
              <w:rPr>
                <w:rFonts w:hint="eastAsia" w:ascii="宋体" w:hAnsi="宋体" w:cs="宋体"/>
                <w:kern w:val="0"/>
                <w:sz w:val="20"/>
                <w:szCs w:val="20"/>
              </w:rPr>
              <w:br w:type="textWrapping"/>
            </w:r>
            <w:r>
              <w:rPr>
                <w:rFonts w:hint="eastAsia" w:ascii="宋体" w:hAnsi="宋体" w:cs="宋体"/>
                <w:kern w:val="0"/>
                <w:sz w:val="20"/>
                <w:szCs w:val="20"/>
              </w:rPr>
              <w:t>2、话筒1具和紧急输入有最高优先，强行切入优先功能；</w:t>
            </w:r>
          </w:p>
        </w:tc>
        <w:tc>
          <w:tcPr>
            <w:tcW w:w="729" w:type="dxa"/>
            <w:tcBorders>
              <w:top w:val="nil"/>
              <w:left w:val="nil"/>
              <w:bottom w:val="single" w:color="auto" w:sz="4" w:space="0"/>
              <w:right w:val="single" w:color="auto" w:sz="4" w:space="0"/>
            </w:tcBorders>
            <w:shd w:val="clear" w:color="auto" w:fill="auto"/>
            <w:vAlign w:val="center"/>
          </w:tcPr>
          <w:p w14:paraId="478FE62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767C33C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D6D331F">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E36B5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33E43A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专业天线放大器</w:t>
            </w:r>
          </w:p>
        </w:tc>
        <w:tc>
          <w:tcPr>
            <w:tcW w:w="6809" w:type="dxa"/>
            <w:tcBorders>
              <w:top w:val="nil"/>
              <w:left w:val="nil"/>
              <w:bottom w:val="single" w:color="auto" w:sz="4" w:space="0"/>
              <w:right w:val="single" w:color="auto" w:sz="4" w:space="0"/>
            </w:tcBorders>
            <w:shd w:val="clear" w:color="auto" w:fill="auto"/>
            <w:vAlign w:val="center"/>
          </w:tcPr>
          <w:p w14:paraId="55A2A1F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1、频率范围：640-690MHz；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2、可调信道数：100×2；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3、振荡方式：锁相环频率合成（PLL）；</w:t>
            </w:r>
          </w:p>
        </w:tc>
        <w:tc>
          <w:tcPr>
            <w:tcW w:w="729" w:type="dxa"/>
            <w:tcBorders>
              <w:top w:val="nil"/>
              <w:left w:val="nil"/>
              <w:bottom w:val="single" w:color="auto" w:sz="4" w:space="0"/>
              <w:right w:val="single" w:color="auto" w:sz="4" w:space="0"/>
            </w:tcBorders>
            <w:shd w:val="clear" w:color="auto" w:fill="auto"/>
            <w:vAlign w:val="center"/>
          </w:tcPr>
          <w:p w14:paraId="5B2B90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315E60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DA6D644">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14F20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13A3775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前置放大器</w:t>
            </w:r>
          </w:p>
        </w:tc>
        <w:tc>
          <w:tcPr>
            <w:tcW w:w="6809" w:type="dxa"/>
            <w:tcBorders>
              <w:top w:val="nil"/>
              <w:left w:val="nil"/>
              <w:bottom w:val="single" w:color="auto" w:sz="4" w:space="0"/>
              <w:right w:val="single" w:color="auto" w:sz="4" w:space="0"/>
            </w:tcBorders>
            <w:shd w:val="clear" w:color="auto" w:fill="auto"/>
            <w:vAlign w:val="center"/>
          </w:tcPr>
          <w:p w14:paraId="0125F696">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1、频率范围：500-900MHz；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2、输入截断点：+22dBm；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3、噪声比：4.0dB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4、增益：+6-9dB；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5、输出阻抗：15dB min；                                                                          </w:t>
            </w:r>
          </w:p>
        </w:tc>
        <w:tc>
          <w:tcPr>
            <w:tcW w:w="729" w:type="dxa"/>
            <w:tcBorders>
              <w:top w:val="nil"/>
              <w:left w:val="nil"/>
              <w:bottom w:val="single" w:color="auto" w:sz="4" w:space="0"/>
              <w:right w:val="single" w:color="auto" w:sz="4" w:space="0"/>
            </w:tcBorders>
            <w:shd w:val="clear" w:color="auto" w:fill="auto"/>
            <w:vAlign w:val="center"/>
          </w:tcPr>
          <w:p w14:paraId="287191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7F6908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4F164CD">
        <w:tblPrEx>
          <w:tblCellMar>
            <w:top w:w="0" w:type="dxa"/>
            <w:left w:w="108" w:type="dxa"/>
            <w:bottom w:w="0" w:type="dxa"/>
            <w:right w:w="108" w:type="dxa"/>
          </w:tblCellMar>
        </w:tblPrEx>
        <w:trPr>
          <w:trHeight w:val="325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476D7C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3E3FD3E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采集器（消防联动）</w:t>
            </w:r>
          </w:p>
        </w:tc>
        <w:tc>
          <w:tcPr>
            <w:tcW w:w="6809" w:type="dxa"/>
            <w:tcBorders>
              <w:top w:val="nil"/>
              <w:left w:val="nil"/>
              <w:bottom w:val="single" w:color="auto" w:sz="4" w:space="0"/>
              <w:right w:val="single" w:color="auto" w:sz="4" w:space="0"/>
            </w:tcBorders>
            <w:shd w:val="clear" w:color="auto" w:fill="auto"/>
            <w:vAlign w:val="center"/>
          </w:tcPr>
          <w:p w14:paraId="31B198D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1、网络接口：标准RJ45输入；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2、网络传输速率：100Mbps；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3、支持协议：TCP/IP、UDP、IGMP；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4、音频格式：MP3/WAV；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5、采样率：8K～48KHz；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6、音频模式：16位 立体声CD音质；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7、线路输入灵敏度：500MV；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8、线路输入接口：4路2位莲花座；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9、话筒输入灵敏度：10MV；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10、话筒输入接口：2路6.35插座；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11、电源输出接口：国标三插接口；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12、频率响应：80Hz～18KHz；</w:t>
            </w:r>
          </w:p>
        </w:tc>
        <w:tc>
          <w:tcPr>
            <w:tcW w:w="729" w:type="dxa"/>
            <w:tcBorders>
              <w:top w:val="nil"/>
              <w:left w:val="nil"/>
              <w:bottom w:val="single" w:color="auto" w:sz="4" w:space="0"/>
              <w:right w:val="single" w:color="auto" w:sz="4" w:space="0"/>
            </w:tcBorders>
            <w:shd w:val="clear" w:color="auto" w:fill="auto"/>
            <w:vAlign w:val="center"/>
          </w:tcPr>
          <w:p w14:paraId="0540577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068BD1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F9EC669">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B4ED0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56F7111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IP网络音箱</w:t>
            </w:r>
          </w:p>
        </w:tc>
        <w:tc>
          <w:tcPr>
            <w:tcW w:w="6809" w:type="dxa"/>
            <w:tcBorders>
              <w:top w:val="nil"/>
              <w:left w:val="nil"/>
              <w:bottom w:val="single" w:color="auto" w:sz="4" w:space="0"/>
              <w:right w:val="single" w:color="auto" w:sz="4" w:space="0"/>
            </w:tcBorders>
            <w:shd w:val="clear" w:color="auto" w:fill="auto"/>
          </w:tcPr>
          <w:p w14:paraId="5F57ABD8">
            <w:pPr>
              <w:widowControl/>
              <w:spacing w:before="0" w:after="0"/>
              <w:jc w:val="left"/>
              <w:rPr>
                <w:rFonts w:ascii="新宋体" w:hAnsi="新宋体" w:eastAsia="新宋体" w:cs="宋体"/>
                <w:kern w:val="0"/>
                <w:sz w:val="20"/>
                <w:szCs w:val="20"/>
              </w:rPr>
            </w:pPr>
            <w:r>
              <w:rPr>
                <w:rFonts w:hint="eastAsia" w:ascii="新宋体" w:hAnsi="新宋体" w:eastAsia="新宋体" w:cs="宋体"/>
                <w:snapToGrid/>
                <w:color w:val="auto"/>
                <w:sz w:val="20"/>
                <w:szCs w:val="20"/>
              </w:rPr>
              <w:t>一只主箱+一只副箱                                                            1.网络接口： RJ45×1；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2.支持协议： TCP/IP、UDP、IGMP（组播）；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3.音频模式： 立体声CD音质；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4.音频格式： MP3/WAV；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5.频率响应： 80Hz～16KHz；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6.音箱阻抗、额定功率： 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，15～25W；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7.输入灵敏度： AUX:500mV   MIC:10mV；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8.AUX输出灵敏度：0.775V；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9.采 样 率： 8K～48KHz；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10.喇叭单元6.5"*1 1.5"*1；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11.功放额定输出功率：20W*20W；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12.最大声压级106dB；</w:t>
            </w:r>
          </w:p>
        </w:tc>
        <w:tc>
          <w:tcPr>
            <w:tcW w:w="729" w:type="dxa"/>
            <w:tcBorders>
              <w:top w:val="nil"/>
              <w:left w:val="nil"/>
              <w:bottom w:val="single" w:color="auto" w:sz="4" w:space="0"/>
              <w:right w:val="single" w:color="auto" w:sz="4" w:space="0"/>
            </w:tcBorders>
            <w:shd w:val="clear" w:color="auto" w:fill="auto"/>
            <w:vAlign w:val="center"/>
          </w:tcPr>
          <w:p w14:paraId="41686D6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E3A3D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6D58861">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2E966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11</w:t>
            </w:r>
          </w:p>
        </w:tc>
        <w:tc>
          <w:tcPr>
            <w:tcW w:w="1202" w:type="dxa"/>
            <w:tcBorders>
              <w:top w:val="nil"/>
              <w:left w:val="nil"/>
              <w:bottom w:val="single" w:color="auto" w:sz="4" w:space="0"/>
              <w:right w:val="single" w:color="auto" w:sz="4" w:space="0"/>
            </w:tcBorders>
            <w:shd w:val="clear" w:color="auto" w:fill="auto"/>
            <w:vAlign w:val="center"/>
          </w:tcPr>
          <w:p w14:paraId="3B4D4C6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8路电源时序器</w:t>
            </w:r>
          </w:p>
        </w:tc>
        <w:tc>
          <w:tcPr>
            <w:tcW w:w="6809" w:type="dxa"/>
            <w:tcBorders>
              <w:top w:val="nil"/>
              <w:left w:val="nil"/>
              <w:bottom w:val="single" w:color="auto" w:sz="4" w:space="0"/>
              <w:right w:val="single" w:color="auto" w:sz="4" w:space="0"/>
            </w:tcBorders>
            <w:shd w:val="clear" w:color="auto" w:fill="auto"/>
            <w:vAlign w:val="center"/>
          </w:tcPr>
          <w:p w14:paraId="1F78FAD7">
            <w:pPr>
              <w:widowControl/>
              <w:spacing w:before="0" w:after="0"/>
              <w:jc w:val="left"/>
              <w:rPr>
                <w:rFonts w:ascii="新宋体" w:hAnsi="新宋体" w:eastAsia="新宋体" w:cs="宋体"/>
                <w:kern w:val="0"/>
                <w:sz w:val="20"/>
                <w:szCs w:val="20"/>
              </w:rPr>
            </w:pPr>
            <w:r>
              <w:rPr>
                <w:rFonts w:hint="eastAsia" w:ascii="新宋体" w:hAnsi="新宋体" w:eastAsia="新宋体" w:cs="宋体"/>
                <w:snapToGrid/>
                <w:color w:val="auto"/>
                <w:sz w:val="20"/>
                <w:szCs w:val="20"/>
              </w:rPr>
              <w:t>1、通道数量：8路；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2、单路最大输出电流：10A；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3、辅助电源输出：10A；</w:t>
            </w:r>
          </w:p>
        </w:tc>
        <w:tc>
          <w:tcPr>
            <w:tcW w:w="729" w:type="dxa"/>
            <w:tcBorders>
              <w:top w:val="nil"/>
              <w:left w:val="nil"/>
              <w:bottom w:val="single" w:color="auto" w:sz="4" w:space="0"/>
              <w:right w:val="single" w:color="auto" w:sz="4" w:space="0"/>
            </w:tcBorders>
            <w:shd w:val="clear" w:color="auto" w:fill="auto"/>
            <w:vAlign w:val="center"/>
          </w:tcPr>
          <w:p w14:paraId="7F3BC16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277683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C281D1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68DDBB0A">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二、室内区域</w:t>
            </w:r>
          </w:p>
        </w:tc>
      </w:tr>
      <w:tr w14:paraId="642EF5EB">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EFB88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2C877C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带耳麦网络音箱</w:t>
            </w:r>
          </w:p>
        </w:tc>
        <w:tc>
          <w:tcPr>
            <w:tcW w:w="6809" w:type="dxa"/>
            <w:tcBorders>
              <w:top w:val="nil"/>
              <w:left w:val="nil"/>
              <w:bottom w:val="single" w:color="auto" w:sz="4" w:space="0"/>
              <w:right w:val="single" w:color="auto" w:sz="4" w:space="0"/>
            </w:tcBorders>
            <w:shd w:val="clear" w:color="auto" w:fill="auto"/>
            <w:vAlign w:val="top"/>
          </w:tcPr>
          <w:p w14:paraId="64B27480">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1.设备壁挂式设计。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2.内置≥1路网络硬件音频解码模块。</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3.设备集成有数字功放，功率≥2×20W（MAX），具有≥1个主音箱和≥1个副音箱。</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4.设备内置2.4G无线音频模块，配备头戴式话筒，支持音量调节。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5.支持≥1路音频线路输入接口，具有独立的音量调节功能。</w:t>
            </w:r>
          </w:p>
        </w:tc>
        <w:tc>
          <w:tcPr>
            <w:tcW w:w="729" w:type="dxa"/>
            <w:tcBorders>
              <w:top w:val="nil"/>
              <w:left w:val="nil"/>
              <w:bottom w:val="single" w:color="auto" w:sz="4" w:space="0"/>
              <w:right w:val="single" w:color="auto" w:sz="4" w:space="0"/>
            </w:tcBorders>
            <w:shd w:val="clear" w:color="auto" w:fill="auto"/>
            <w:vAlign w:val="center"/>
          </w:tcPr>
          <w:p w14:paraId="2D2C434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161D6FB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27</w:t>
            </w:r>
          </w:p>
        </w:tc>
      </w:tr>
      <w:tr w14:paraId="53B4CA55">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89D344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1EC587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壁挂音箱</w:t>
            </w:r>
          </w:p>
        </w:tc>
        <w:tc>
          <w:tcPr>
            <w:tcW w:w="6809" w:type="dxa"/>
            <w:tcBorders>
              <w:top w:val="nil"/>
              <w:left w:val="nil"/>
              <w:bottom w:val="single" w:color="auto" w:sz="4" w:space="0"/>
              <w:right w:val="single" w:color="auto" w:sz="4" w:space="0"/>
            </w:tcBorders>
            <w:shd w:val="clear" w:color="auto" w:fill="auto"/>
            <w:vAlign w:val="center"/>
          </w:tcPr>
          <w:p w14:paraId="2309EB9A">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1.材质：ABS塑料外壳，铁质网罩；</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2.喇叭单元：6.5＂×1， 2＂×1；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3.额定功率：10W；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4.最大功率：20W；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5.输入电压：100V；</w:t>
            </w:r>
          </w:p>
        </w:tc>
        <w:tc>
          <w:tcPr>
            <w:tcW w:w="729" w:type="dxa"/>
            <w:tcBorders>
              <w:top w:val="nil"/>
              <w:left w:val="nil"/>
              <w:bottom w:val="single" w:color="auto" w:sz="4" w:space="0"/>
              <w:right w:val="single" w:color="auto" w:sz="4" w:space="0"/>
            </w:tcBorders>
            <w:shd w:val="clear" w:color="auto" w:fill="auto"/>
            <w:vAlign w:val="center"/>
          </w:tcPr>
          <w:p w14:paraId="4EA032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72C9199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27</w:t>
            </w:r>
          </w:p>
        </w:tc>
      </w:tr>
      <w:tr w14:paraId="3A063D25">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9C302A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294ACB5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网络功放</w:t>
            </w:r>
          </w:p>
        </w:tc>
        <w:tc>
          <w:tcPr>
            <w:tcW w:w="6809" w:type="dxa"/>
            <w:tcBorders>
              <w:top w:val="nil"/>
              <w:left w:val="nil"/>
              <w:bottom w:val="single" w:color="auto" w:sz="4" w:space="0"/>
              <w:right w:val="single" w:color="auto" w:sz="4" w:space="0"/>
            </w:tcBorders>
            <w:shd w:val="clear" w:color="auto" w:fill="auto"/>
            <w:vAlign w:val="top"/>
          </w:tcPr>
          <w:p w14:paraId="3566B0CD">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1、网络接口： RJ45×1；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2、传输速率： 100Mbps；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3、支持协议： TCP/IP、UDP、IGMP；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4、采 样 率： 8K～48KHz；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5、音频模式： 立体声CD音质；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6、音频格式： MP3/WAV/；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7、频率响应： 80Hz～16KHz；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8、话筒输入灵敏度：MIC1:20mV  MIC2:20mV（2路话筒输入）；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9、AUX输入灵敏度： AUX:500m、；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10、AUX输出灵敏度：0.775V；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11、工作温度：-20℃～+60℃；</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12、工作湿度：10%～90%；</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13、输出接口：定压0V-70V/0V-100V输出/定阻4-16</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输出,定压/定阻两用；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14、额定功率：500W；</w:t>
            </w:r>
          </w:p>
        </w:tc>
        <w:tc>
          <w:tcPr>
            <w:tcW w:w="729" w:type="dxa"/>
            <w:tcBorders>
              <w:top w:val="nil"/>
              <w:left w:val="nil"/>
              <w:bottom w:val="single" w:color="auto" w:sz="4" w:space="0"/>
              <w:right w:val="single" w:color="auto" w:sz="4" w:space="0"/>
            </w:tcBorders>
            <w:shd w:val="clear" w:color="auto" w:fill="auto"/>
            <w:vAlign w:val="center"/>
          </w:tcPr>
          <w:p w14:paraId="3F99822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F2348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574A89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C6491F4">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三、室外区域</w:t>
            </w:r>
          </w:p>
        </w:tc>
      </w:tr>
      <w:tr w14:paraId="3E4C461B">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7735C1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FA034D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防水音柱</w:t>
            </w:r>
          </w:p>
        </w:tc>
        <w:tc>
          <w:tcPr>
            <w:tcW w:w="6809" w:type="dxa"/>
            <w:tcBorders>
              <w:top w:val="nil"/>
              <w:left w:val="nil"/>
              <w:bottom w:val="single" w:color="auto" w:sz="4" w:space="0"/>
              <w:right w:val="single" w:color="auto" w:sz="4" w:space="0"/>
            </w:tcBorders>
            <w:shd w:val="clear" w:color="auto" w:fill="auto"/>
          </w:tcPr>
          <w:p w14:paraId="40182A8B">
            <w:pPr>
              <w:widowControl/>
              <w:spacing w:before="0" w:after="0"/>
              <w:jc w:val="left"/>
              <w:rPr>
                <w:rFonts w:ascii="新宋体" w:hAnsi="新宋体" w:eastAsia="新宋体" w:cs="宋体"/>
                <w:kern w:val="0"/>
                <w:sz w:val="20"/>
                <w:szCs w:val="20"/>
              </w:rPr>
            </w:pPr>
            <w:r>
              <w:rPr>
                <w:rFonts w:hint="eastAsia" w:ascii="宋体" w:hAnsi="宋体" w:eastAsia="宋体" w:cs="宋体"/>
                <w:snapToGrid/>
                <w:color w:val="auto"/>
                <w:sz w:val="20"/>
                <w:szCs w:val="20"/>
                <w:lang w:val="en-US" w:eastAsia="zh-CN"/>
              </w:rPr>
              <w:t>1</w:t>
            </w:r>
            <w:r>
              <w:rPr>
                <w:rFonts w:hint="eastAsia" w:ascii="宋体" w:hAnsi="宋体" w:eastAsia="宋体" w:cs="宋体"/>
                <w:snapToGrid/>
                <w:color w:val="auto"/>
                <w:sz w:val="20"/>
                <w:szCs w:val="20"/>
              </w:rPr>
              <w:t>.喇叭单元：4＂×4；</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.额定功率：40W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.最大功率：80W；</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.输入电压：100V；</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.灵敏度（1m,1W)：93dB；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.最大声压级(1m)：109dB；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.频率响应：150~15000Hz；</w:t>
            </w:r>
          </w:p>
        </w:tc>
        <w:tc>
          <w:tcPr>
            <w:tcW w:w="729" w:type="dxa"/>
            <w:tcBorders>
              <w:top w:val="nil"/>
              <w:left w:val="nil"/>
              <w:bottom w:val="single" w:color="auto" w:sz="4" w:space="0"/>
              <w:right w:val="single" w:color="auto" w:sz="4" w:space="0"/>
            </w:tcBorders>
            <w:shd w:val="clear" w:color="auto" w:fill="auto"/>
            <w:vAlign w:val="center"/>
          </w:tcPr>
          <w:p w14:paraId="7A24FBD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77DF90F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77F86156">
        <w:tblPrEx>
          <w:tblCellMar>
            <w:top w:w="0" w:type="dxa"/>
            <w:left w:w="108" w:type="dxa"/>
            <w:bottom w:w="0" w:type="dxa"/>
            <w:right w:w="108" w:type="dxa"/>
          </w:tblCellMar>
        </w:tblPrEx>
        <w:trPr>
          <w:trHeight w:val="410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F2A48B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64342B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IP网络功放终端</w:t>
            </w:r>
          </w:p>
        </w:tc>
        <w:tc>
          <w:tcPr>
            <w:tcW w:w="6809" w:type="dxa"/>
            <w:tcBorders>
              <w:top w:val="nil"/>
              <w:left w:val="nil"/>
              <w:bottom w:val="single" w:color="auto" w:sz="4" w:space="0"/>
              <w:right w:val="single" w:color="auto" w:sz="4" w:space="0"/>
            </w:tcBorders>
            <w:shd w:val="clear" w:color="auto" w:fill="auto"/>
          </w:tcPr>
          <w:p w14:paraId="4083642C">
            <w:pPr>
              <w:widowControl/>
              <w:spacing w:before="0" w:after="0"/>
              <w:jc w:val="left"/>
              <w:rPr>
                <w:rFonts w:ascii="新宋体" w:hAnsi="新宋体" w:eastAsia="新宋体" w:cs="宋体"/>
                <w:kern w:val="0"/>
                <w:sz w:val="20"/>
                <w:szCs w:val="20"/>
              </w:rPr>
            </w:pPr>
            <w:r>
              <w:rPr>
                <w:rFonts w:hint="eastAsia" w:ascii="新宋体" w:hAnsi="新宋体" w:eastAsia="新宋体" w:cs="宋体"/>
                <w:snapToGrid/>
                <w:color w:val="auto"/>
                <w:sz w:val="20"/>
                <w:szCs w:val="20"/>
              </w:rPr>
              <w:t>1.工业级3.4英寸LCD显示屏，可以清晰显示大多数点阵图案和机器工作状态；支持红外功能，搭配红外遥控器可实现点播服务器节目库任意内容、可控制播放/暂停，操作灵活简单。</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2.设备采用嵌入式计算机技术和DSP音频处理技术设计。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3.内置1路网络硬件音频解码模块，支持TCP/IP、UDP，实现网络化传输16位CD音质的音频信号。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4.内置高保真专业数字功放，具有650W定压100V功率输出。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5.1路线路（AUX）和1路话筒（MIC）输入接口，具有独立的音量和高低音调节电位器控制，支持断网本地寻呼功能。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6.1路EMC输入接口，输入紧急报警语音信号为直通，具有最高优先级。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7.1路音频信号辅助输出接口，可扩展外接功率放大器，标准的莲花座接口，布线连接非常方便。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8.1路三线制音控强切输出接口，无需强切电源。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9.内置智能电源管理，无音乐或呼叫时，自动切断功放电源，有信号时自动打开功放电源，支持IP软件编程预打开功放电源功能。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10.内置3级优先设置：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EMC为最高优先。</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网络报警信号优先MIC,AUX和网络背景音乐信号。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MIC优先AUX和网络背景音乐信号。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AUX和网络背景音乐为同级，无任何优先。</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11.支持缄默强度预置减少功能，支持背景伴奏预置功能；支持状态灯显示，包括电平指示灯、保护指示灯、待机指示灯等。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12.兼容路由器、交换机、网桥网关、Modem、Internet、2G、3G、4G等任意网络结构。</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13.数字化产品，扩容方便，不受地理位置限制，无需增加机房管理设备，采用共网免线路施工的设计理念，安装简便。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14.支持广播系统对终端进行远程固件升级，无需到终端本地升级，减轻维护人员工作强度。</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15.具有USB播放功能，接入U盘。搭配红外遥控器可实现播放任意一首歌曲和播放上一曲、下一曲、暂停、停止等功能（或选择面板按键操作）。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16.一路短路输入，可以用作触发预置语音提示（或报警），亦可用于控制门禁联动输入短路信号。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17.自带1路100V定压功率备份输入接口，可灵活组成一主多备、多主一备、多主多备的高可靠公共打铃系统。</w:t>
            </w:r>
          </w:p>
        </w:tc>
        <w:tc>
          <w:tcPr>
            <w:tcW w:w="729" w:type="dxa"/>
            <w:tcBorders>
              <w:top w:val="nil"/>
              <w:left w:val="nil"/>
              <w:bottom w:val="single" w:color="auto" w:sz="4" w:space="0"/>
              <w:right w:val="single" w:color="auto" w:sz="4" w:space="0"/>
            </w:tcBorders>
            <w:shd w:val="clear" w:color="auto" w:fill="auto"/>
            <w:vAlign w:val="center"/>
          </w:tcPr>
          <w:p w14:paraId="0BA6D03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98F8F5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4FB0B3D">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0EBB1F53">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四、辅助线材</w:t>
            </w:r>
          </w:p>
        </w:tc>
      </w:tr>
      <w:tr w14:paraId="5373F420">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DEACAF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2378911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tcPr>
          <w:p w14:paraId="083A8875">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3.5转双莲花信号线</w:t>
            </w:r>
          </w:p>
          <w:p w14:paraId="27270211">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 xml:space="preserve">长度：1.5米；                                                                                                                                                                                                </w:t>
            </w:r>
          </w:p>
          <w:p w14:paraId="1D402E81">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线芯数量：2芯；</w:t>
            </w:r>
          </w:p>
          <w:p w14:paraId="6361E2E9">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线芯材质：裸铜线；</w:t>
            </w:r>
          </w:p>
        </w:tc>
        <w:tc>
          <w:tcPr>
            <w:tcW w:w="729" w:type="dxa"/>
            <w:tcBorders>
              <w:top w:val="nil"/>
              <w:left w:val="nil"/>
              <w:bottom w:val="single" w:color="auto" w:sz="4" w:space="0"/>
              <w:right w:val="single" w:color="auto" w:sz="4" w:space="0"/>
            </w:tcBorders>
            <w:shd w:val="clear" w:color="auto" w:fill="auto"/>
            <w:vAlign w:val="center"/>
          </w:tcPr>
          <w:p w14:paraId="3D4AE52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7D45E13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4D73A1F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DA960B">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2</w:t>
            </w:r>
          </w:p>
        </w:tc>
        <w:tc>
          <w:tcPr>
            <w:tcW w:w="1202" w:type="dxa"/>
            <w:tcBorders>
              <w:top w:val="nil"/>
              <w:left w:val="nil"/>
              <w:bottom w:val="single" w:color="auto" w:sz="4" w:space="0"/>
              <w:right w:val="single" w:color="auto" w:sz="4" w:space="0"/>
            </w:tcBorders>
            <w:shd w:val="clear" w:color="auto" w:fill="auto"/>
            <w:vAlign w:val="center"/>
          </w:tcPr>
          <w:p w14:paraId="39BACA5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网线</w:t>
            </w:r>
          </w:p>
        </w:tc>
        <w:tc>
          <w:tcPr>
            <w:tcW w:w="6809" w:type="dxa"/>
            <w:tcBorders>
              <w:top w:val="nil"/>
              <w:left w:val="nil"/>
              <w:bottom w:val="single" w:color="auto" w:sz="4" w:space="0"/>
              <w:right w:val="single" w:color="auto" w:sz="4" w:space="0"/>
            </w:tcBorders>
            <w:shd w:val="clear" w:color="auto" w:fill="auto"/>
          </w:tcPr>
          <w:p w14:paraId="4DF20543">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5类</w:t>
            </w:r>
          </w:p>
        </w:tc>
        <w:tc>
          <w:tcPr>
            <w:tcW w:w="729" w:type="dxa"/>
            <w:tcBorders>
              <w:top w:val="nil"/>
              <w:left w:val="nil"/>
              <w:bottom w:val="single" w:color="auto" w:sz="4" w:space="0"/>
              <w:right w:val="single" w:color="auto" w:sz="4" w:space="0"/>
            </w:tcBorders>
            <w:shd w:val="clear" w:color="auto" w:fill="auto"/>
            <w:vAlign w:val="center"/>
          </w:tcPr>
          <w:p w14:paraId="58C0C40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批</w:t>
            </w:r>
          </w:p>
        </w:tc>
        <w:tc>
          <w:tcPr>
            <w:tcW w:w="681" w:type="dxa"/>
            <w:tcBorders>
              <w:top w:val="nil"/>
              <w:left w:val="nil"/>
              <w:bottom w:val="single" w:color="auto" w:sz="4" w:space="0"/>
              <w:right w:val="single" w:color="auto" w:sz="4" w:space="0"/>
            </w:tcBorders>
            <w:shd w:val="clear" w:color="auto" w:fill="auto"/>
            <w:vAlign w:val="center"/>
          </w:tcPr>
          <w:p w14:paraId="762C9DC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FCEFD9F">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8190885">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3</w:t>
            </w:r>
          </w:p>
        </w:tc>
        <w:tc>
          <w:tcPr>
            <w:tcW w:w="1202" w:type="dxa"/>
            <w:tcBorders>
              <w:top w:val="nil"/>
              <w:left w:val="nil"/>
              <w:bottom w:val="single" w:color="auto" w:sz="4" w:space="0"/>
              <w:right w:val="single" w:color="auto" w:sz="4" w:space="0"/>
            </w:tcBorders>
            <w:shd w:val="clear" w:color="auto" w:fill="auto"/>
            <w:vAlign w:val="center"/>
          </w:tcPr>
          <w:p w14:paraId="2368D25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机柜</w:t>
            </w:r>
          </w:p>
        </w:tc>
        <w:tc>
          <w:tcPr>
            <w:tcW w:w="6809" w:type="dxa"/>
            <w:tcBorders>
              <w:top w:val="nil"/>
              <w:left w:val="nil"/>
              <w:bottom w:val="single" w:color="auto" w:sz="4" w:space="0"/>
              <w:right w:val="single" w:color="auto" w:sz="4" w:space="0"/>
            </w:tcBorders>
            <w:shd w:val="clear" w:color="auto" w:fill="auto"/>
          </w:tcPr>
          <w:p w14:paraId="0759853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42U标准机柜</w:t>
            </w:r>
          </w:p>
        </w:tc>
        <w:tc>
          <w:tcPr>
            <w:tcW w:w="729" w:type="dxa"/>
            <w:tcBorders>
              <w:top w:val="nil"/>
              <w:left w:val="nil"/>
              <w:bottom w:val="single" w:color="auto" w:sz="4" w:space="0"/>
              <w:right w:val="single" w:color="auto" w:sz="4" w:space="0"/>
            </w:tcBorders>
            <w:shd w:val="clear" w:color="auto" w:fill="auto"/>
            <w:vAlign w:val="center"/>
          </w:tcPr>
          <w:p w14:paraId="1059026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41BEC8D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F5F0BD2">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CCAC1C0">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会议室扩声系统</w:t>
            </w:r>
          </w:p>
        </w:tc>
      </w:tr>
      <w:tr w14:paraId="25A75415">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C555780">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一、音频系统</w:t>
            </w:r>
          </w:p>
        </w:tc>
      </w:tr>
      <w:tr w14:paraId="01006739">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F5163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1061FB7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阵列音箱</w:t>
            </w:r>
          </w:p>
        </w:tc>
        <w:tc>
          <w:tcPr>
            <w:tcW w:w="6809" w:type="dxa"/>
            <w:tcBorders>
              <w:top w:val="nil"/>
              <w:left w:val="nil"/>
              <w:bottom w:val="single" w:color="auto" w:sz="4" w:space="0"/>
              <w:right w:val="single" w:color="auto" w:sz="4" w:space="0"/>
            </w:tcBorders>
            <w:shd w:val="clear" w:color="auto" w:fill="auto"/>
            <w:vAlign w:val="top"/>
          </w:tcPr>
          <w:p w14:paraId="19F9BEC8">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1、系统 ：4 x 3" 喇叭单元；</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2、频率响应：120Hz-20KHz；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3、标称阻抗：8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4、承受功率：120W(RMS)  240W(PEAK)；</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5、灵敏度级：95dB；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6、最高声压级：115dB；</w:t>
            </w:r>
          </w:p>
        </w:tc>
        <w:tc>
          <w:tcPr>
            <w:tcW w:w="729" w:type="dxa"/>
            <w:tcBorders>
              <w:top w:val="nil"/>
              <w:left w:val="nil"/>
              <w:bottom w:val="single" w:color="auto" w:sz="4" w:space="0"/>
              <w:right w:val="single" w:color="auto" w:sz="4" w:space="0"/>
            </w:tcBorders>
            <w:shd w:val="clear" w:color="auto" w:fill="auto"/>
            <w:vAlign w:val="center"/>
          </w:tcPr>
          <w:p w14:paraId="1D18C65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5A7EB11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47696100">
        <w:tblPrEx>
          <w:tblCellMar>
            <w:top w:w="0" w:type="dxa"/>
            <w:left w:w="108" w:type="dxa"/>
            <w:bottom w:w="0" w:type="dxa"/>
            <w:right w:w="108" w:type="dxa"/>
          </w:tblCellMar>
        </w:tblPrEx>
        <w:trPr>
          <w:trHeight w:val="231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784B74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0977A9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纯后级功放</w:t>
            </w:r>
          </w:p>
        </w:tc>
        <w:tc>
          <w:tcPr>
            <w:tcW w:w="6809" w:type="dxa"/>
            <w:tcBorders>
              <w:top w:val="nil"/>
              <w:left w:val="nil"/>
              <w:bottom w:val="single" w:color="auto" w:sz="4" w:space="0"/>
              <w:right w:val="single" w:color="auto" w:sz="4" w:space="0"/>
            </w:tcBorders>
            <w:shd w:val="clear" w:color="auto" w:fill="auto"/>
            <w:vAlign w:val="top"/>
          </w:tcPr>
          <w:p w14:paraId="4EABE4B9">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1、立体声功率：8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（250W*2）, 4</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（380W*2）；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2、桥接功率:8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（750W）；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3、频率响应：10Hz-50KHz（-1.5dB)；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4、输入灵敏度：0.775V/26db/1.4V；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5、最大输入电平：21dB/9V；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6、输入阻抗：20K</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7、信号信噪比：〉90dB；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8、信道分离度：〉70dB；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9、阻尼系数：〉350；</w:t>
            </w:r>
          </w:p>
        </w:tc>
        <w:tc>
          <w:tcPr>
            <w:tcW w:w="729" w:type="dxa"/>
            <w:tcBorders>
              <w:top w:val="nil"/>
              <w:left w:val="nil"/>
              <w:bottom w:val="single" w:color="auto" w:sz="4" w:space="0"/>
              <w:right w:val="single" w:color="auto" w:sz="4" w:space="0"/>
            </w:tcBorders>
            <w:shd w:val="clear" w:color="auto" w:fill="auto"/>
            <w:vAlign w:val="center"/>
          </w:tcPr>
          <w:p w14:paraId="337263C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66AFE9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8C98B6F">
        <w:tblPrEx>
          <w:tblCellMar>
            <w:top w:w="0" w:type="dxa"/>
            <w:left w:w="108" w:type="dxa"/>
            <w:bottom w:w="0" w:type="dxa"/>
            <w:right w:w="108" w:type="dxa"/>
          </w:tblCellMar>
        </w:tblPrEx>
        <w:trPr>
          <w:trHeight w:val="648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0BB103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36B132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8路两编组调音台</w:t>
            </w:r>
          </w:p>
        </w:tc>
        <w:tc>
          <w:tcPr>
            <w:tcW w:w="6809" w:type="dxa"/>
            <w:tcBorders>
              <w:top w:val="nil"/>
              <w:left w:val="nil"/>
              <w:bottom w:val="single" w:color="auto" w:sz="4" w:space="0"/>
              <w:right w:val="single" w:color="auto" w:sz="4" w:space="0"/>
            </w:tcBorders>
            <w:shd w:val="clear" w:color="auto" w:fill="auto"/>
            <w:vAlign w:val="top"/>
          </w:tcPr>
          <w:p w14:paraId="0DCAD04F">
            <w:p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1、四路话筒输入，4路（两组）立体声输入；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2、单声道输入通道每路带独立的48V幻像供电开关，单声道输入每路带100Hz低切功能；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 xml:space="preserve">3、话筒输入校园低三段均衡，5-8路立体声高低两段均衡，输入推子60mm，手感平滑；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4、两个辅助输出，一个AUX发送，一个FX发送，AUX发送为推子前信号，FX发送为推子后信号，信号发送量都由旋钮控制；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5、输入每路带PFL按键，方便监听推子前信号；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6、每路输入带L-R开关(主输出开关）和G1-G2开关（两编组开关）；</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、带蓝牙功能，可以直接蓝牙输入音频；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8</w:t>
            </w:r>
            <w:r>
              <w:rPr>
                <w:rFonts w:hint="eastAsia" w:ascii="宋体" w:hAnsi="宋体" w:eastAsia="宋体" w:cs="宋体"/>
                <w:snapToGrid/>
                <w:color w:val="auto"/>
                <w:sz w:val="20"/>
                <w:szCs w:val="20"/>
              </w:rPr>
              <w:t>、带U盘录音功能；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9</w:t>
            </w:r>
            <w:r>
              <w:rPr>
                <w:rFonts w:hint="eastAsia" w:ascii="宋体" w:hAnsi="宋体" w:eastAsia="宋体" w:cs="宋体"/>
                <w:snapToGrid/>
                <w:color w:val="auto"/>
                <w:sz w:val="20"/>
                <w:szCs w:val="20"/>
              </w:rPr>
              <w:t>、左右主输出，单独一个推子控制，60mm推子；两编组输出，两个推子独立控制，60mm推子；</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0</w:t>
            </w:r>
            <w:r>
              <w:rPr>
                <w:rFonts w:hint="eastAsia" w:ascii="宋体" w:hAnsi="宋体" w:eastAsia="宋体" w:cs="宋体"/>
                <w:snapToGrid/>
                <w:color w:val="auto"/>
                <w:sz w:val="20"/>
                <w:szCs w:val="20"/>
              </w:rPr>
              <w:t>、立体声监听输出，可以耳机监听，也可以输出到监听音箱旋钮控制音量大小；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1</w:t>
            </w:r>
            <w:r>
              <w:rPr>
                <w:rFonts w:hint="eastAsia" w:ascii="宋体" w:hAnsi="宋体" w:eastAsia="宋体" w:cs="宋体"/>
                <w:snapToGrid/>
                <w:color w:val="auto"/>
                <w:sz w:val="20"/>
                <w:szCs w:val="20"/>
              </w:rPr>
              <w:t>、左右立体声辅助返回，旋钮控制返回音量大小，有选择开关选择加入主输出还是编组输出；带莲花接口的录音输出和输入，录音输入有独立开关控制，便于录音和回放操作；</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、调音台本底噪声低，信噪比好，性能稳定；</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、标准双12段电平指示标，准确显示电平大小；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、独特的外观设计,精准的组装工艺，性能稳定可靠；</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、话筒输入可以选择卡龙或6.35接口，立体声输入可以选择RCA或6.35接口；</w:t>
            </w:r>
          </w:p>
        </w:tc>
        <w:tc>
          <w:tcPr>
            <w:tcW w:w="729" w:type="dxa"/>
            <w:tcBorders>
              <w:top w:val="nil"/>
              <w:left w:val="nil"/>
              <w:bottom w:val="single" w:color="auto" w:sz="4" w:space="0"/>
              <w:right w:val="single" w:color="auto" w:sz="4" w:space="0"/>
            </w:tcBorders>
            <w:shd w:val="clear" w:color="auto" w:fill="auto"/>
            <w:vAlign w:val="center"/>
          </w:tcPr>
          <w:p w14:paraId="38A613F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6586CC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168B5CD">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6F6D9D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370F257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反馈抑制器</w:t>
            </w:r>
          </w:p>
        </w:tc>
        <w:tc>
          <w:tcPr>
            <w:tcW w:w="6809" w:type="dxa"/>
            <w:tcBorders>
              <w:top w:val="nil"/>
              <w:left w:val="nil"/>
              <w:bottom w:val="single" w:color="auto" w:sz="4" w:space="0"/>
              <w:right w:val="single" w:color="auto" w:sz="4" w:space="0"/>
            </w:tcBorders>
            <w:shd w:val="clear" w:color="auto" w:fill="auto"/>
            <w:vAlign w:val="top"/>
          </w:tcPr>
          <w:p w14:paraId="5B1DB18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1、输入通道及插座：2路X L R母座模拟输入/ 1组立体声同轴/光纤/ A E S数字信号输入接口(每组数字口传输两路音频信号)；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2、输出通道及插座：2路X L R公座模拟输出/ 1组立体声同轴/光纤/ A E S数字信号输出接口(每组数字口传输两路音频信号)；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3、输入阻抗：平衡20K</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4、输出阻抗：平衡100</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5、共模拟制比：&gt;70dB（1KHz）；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6、输入范围：≤+25dBu；</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7、频率响应:20Hz-20KHz （-0.5dB）；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8、信噪比：&gt;100dB；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9、失真度：&lt;0.01%；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10、通道分离度：&gt;110dB（1KHz）；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11、啸叫寻找与抑制方式：全自动式陷波；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12、信号输入频率响应：20Hz-20kHz ±0.5dB；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13、滤波器：独立24个每通道；</w:t>
            </w:r>
          </w:p>
        </w:tc>
        <w:tc>
          <w:tcPr>
            <w:tcW w:w="729" w:type="dxa"/>
            <w:tcBorders>
              <w:top w:val="nil"/>
              <w:left w:val="nil"/>
              <w:bottom w:val="single" w:color="auto" w:sz="4" w:space="0"/>
              <w:right w:val="single" w:color="auto" w:sz="4" w:space="0"/>
            </w:tcBorders>
            <w:shd w:val="clear" w:color="auto" w:fill="auto"/>
            <w:vAlign w:val="center"/>
          </w:tcPr>
          <w:p w14:paraId="1D2F893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3AEE2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EACFE63">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91378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5B07756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双手持无线话筒</w:t>
            </w:r>
          </w:p>
        </w:tc>
        <w:tc>
          <w:tcPr>
            <w:tcW w:w="6809" w:type="dxa"/>
            <w:tcBorders>
              <w:top w:val="nil"/>
              <w:left w:val="nil"/>
              <w:bottom w:val="single" w:color="auto" w:sz="4" w:space="0"/>
              <w:right w:val="single" w:color="auto" w:sz="4" w:space="0"/>
            </w:tcBorders>
            <w:shd w:val="clear" w:color="auto" w:fill="auto"/>
            <w:vAlign w:val="top"/>
          </w:tcPr>
          <w:p w14:paraId="482FE41B">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1、频率范围：640-690MHz；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2、可调信道数：100×2；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3、振荡方式：锁相环频率合成（PLL）；</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4、频率稳定度：±10ppm；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5、接收方式：超外差二次变频；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6、接收灵敏度：-95~-67dBm；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7、音频频响：40-18000Hz；</w:t>
            </w:r>
          </w:p>
        </w:tc>
        <w:tc>
          <w:tcPr>
            <w:tcW w:w="729" w:type="dxa"/>
            <w:tcBorders>
              <w:top w:val="nil"/>
              <w:left w:val="nil"/>
              <w:bottom w:val="single" w:color="auto" w:sz="4" w:space="0"/>
              <w:right w:val="single" w:color="auto" w:sz="4" w:space="0"/>
            </w:tcBorders>
            <w:shd w:val="clear" w:color="auto" w:fill="auto"/>
            <w:vAlign w:val="center"/>
          </w:tcPr>
          <w:p w14:paraId="704ECB0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19CFC8F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C04E0D6">
        <w:tblPrEx>
          <w:tblCellMar>
            <w:top w:w="0" w:type="dxa"/>
            <w:left w:w="108" w:type="dxa"/>
            <w:bottom w:w="0" w:type="dxa"/>
            <w:right w:w="108" w:type="dxa"/>
          </w:tblCellMar>
        </w:tblPrEx>
        <w:trPr>
          <w:trHeight w:val="77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A7DC0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5BB0DDF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8路电源时序器</w:t>
            </w:r>
          </w:p>
        </w:tc>
        <w:tc>
          <w:tcPr>
            <w:tcW w:w="6809" w:type="dxa"/>
            <w:tcBorders>
              <w:top w:val="nil"/>
              <w:left w:val="nil"/>
              <w:bottom w:val="single" w:color="auto" w:sz="4" w:space="0"/>
              <w:right w:val="single" w:color="auto" w:sz="4" w:space="0"/>
            </w:tcBorders>
            <w:shd w:val="clear" w:color="auto" w:fill="auto"/>
            <w:vAlign w:val="top"/>
          </w:tcPr>
          <w:p w14:paraId="2B41576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1、通道数量：8路；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2、单路最大输出电流：10A；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3、辅助电源输出：10A；</w:t>
            </w:r>
          </w:p>
        </w:tc>
        <w:tc>
          <w:tcPr>
            <w:tcW w:w="729" w:type="dxa"/>
            <w:tcBorders>
              <w:top w:val="nil"/>
              <w:left w:val="nil"/>
              <w:bottom w:val="single" w:color="auto" w:sz="4" w:space="0"/>
              <w:right w:val="single" w:color="auto" w:sz="4" w:space="0"/>
            </w:tcBorders>
            <w:shd w:val="clear" w:color="auto" w:fill="auto"/>
            <w:vAlign w:val="center"/>
          </w:tcPr>
          <w:p w14:paraId="04C1F29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F854AB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E970AD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2324092">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二、手拉手会议系统</w:t>
            </w:r>
          </w:p>
        </w:tc>
      </w:tr>
      <w:tr w14:paraId="69BF4465">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387C2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3A3CC3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无线会议系统主机</w:t>
            </w:r>
          </w:p>
        </w:tc>
        <w:tc>
          <w:tcPr>
            <w:tcW w:w="6809" w:type="dxa"/>
            <w:tcBorders>
              <w:top w:val="nil"/>
              <w:left w:val="nil"/>
              <w:bottom w:val="single" w:color="auto" w:sz="4" w:space="0"/>
              <w:right w:val="single" w:color="auto" w:sz="4" w:space="0"/>
            </w:tcBorders>
            <w:shd w:val="clear" w:color="auto" w:fill="auto"/>
            <w:vAlign w:val="top"/>
          </w:tcPr>
          <w:p w14:paraId="4824BEA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1、采用FM调频传输音频，防啸叫单指向高灵敏度电容咪芯；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2、控制及音频信号皆采用无线高频信号通讯；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3、高清COG显示，中文菜单，高保真WAV格式输出；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4、主机具有20组固定的频率通道，可在同一场所使用多套无线系统，也可避免与会场其他无线产品的互相干扰；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5、每套系统可支持200个话筒，同时发言人数可设定为1-4人，最大支持4个主席同时发言；</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6、系统主机基于稳定可靠的PLL锁相环电路、无线传输数字控制电路和模拟音频传输相结合，通过主机可设置先进先出、主席专用发言功能；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7、数字控制技术，话筒仅占用4个音频频点，避免串频现象的出现。解决了传统一拖四UHF无线会议无法解决多只无线会议话筒在同一场合同时使用的难题；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8、RF有效通信距离为：室内60米，室外100米；</w:t>
            </w:r>
          </w:p>
        </w:tc>
        <w:tc>
          <w:tcPr>
            <w:tcW w:w="729" w:type="dxa"/>
            <w:tcBorders>
              <w:top w:val="nil"/>
              <w:left w:val="nil"/>
              <w:bottom w:val="single" w:color="auto" w:sz="4" w:space="0"/>
              <w:right w:val="single" w:color="auto" w:sz="4" w:space="0"/>
            </w:tcBorders>
            <w:shd w:val="clear" w:color="auto" w:fill="auto"/>
            <w:vAlign w:val="center"/>
          </w:tcPr>
          <w:p w14:paraId="44B396A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8A7CA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7970269">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AFD61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19B4424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无线主席单元</w:t>
            </w:r>
          </w:p>
        </w:tc>
        <w:tc>
          <w:tcPr>
            <w:tcW w:w="6809" w:type="dxa"/>
            <w:tcBorders>
              <w:top w:val="nil"/>
              <w:left w:val="nil"/>
              <w:bottom w:val="single" w:color="auto" w:sz="4" w:space="0"/>
              <w:right w:val="single" w:color="auto" w:sz="4" w:space="0"/>
            </w:tcBorders>
            <w:shd w:val="clear" w:color="auto" w:fill="auto"/>
            <w:vAlign w:val="top"/>
          </w:tcPr>
          <w:p w14:paraId="335FCAE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1、无线主席单元，内置天线，带有红色灯环显示话筒工作状态；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2、发言开关按键带透光发言图案，发言时常亮；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3、带2.23寸高亮度全视角OLED显示屏,显示内容清晰，拾音距离建议在35CM左右最佳；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4、话筒带液晶显示屏可显示话筒状态、通道地址、电池电量，并带有多功能按键，进入菜单后可以调试查看话筒参数，编辑地址等；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5、单元采用UHF无线技术传输音频及控制信号，F有效通信距离为：室内50米 室外90米；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6、超低功耗电路设计，连续发言时间不少于9小时，待机时间不少于20小时；</w:t>
            </w:r>
          </w:p>
        </w:tc>
        <w:tc>
          <w:tcPr>
            <w:tcW w:w="729" w:type="dxa"/>
            <w:tcBorders>
              <w:top w:val="nil"/>
              <w:left w:val="nil"/>
              <w:bottom w:val="single" w:color="auto" w:sz="4" w:space="0"/>
              <w:right w:val="single" w:color="auto" w:sz="4" w:space="0"/>
            </w:tcBorders>
            <w:shd w:val="clear" w:color="auto" w:fill="auto"/>
            <w:vAlign w:val="center"/>
          </w:tcPr>
          <w:p w14:paraId="7CF6E3D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支</w:t>
            </w:r>
          </w:p>
        </w:tc>
        <w:tc>
          <w:tcPr>
            <w:tcW w:w="681" w:type="dxa"/>
            <w:tcBorders>
              <w:top w:val="nil"/>
              <w:left w:val="nil"/>
              <w:bottom w:val="single" w:color="auto" w:sz="4" w:space="0"/>
              <w:right w:val="single" w:color="auto" w:sz="4" w:space="0"/>
            </w:tcBorders>
            <w:shd w:val="clear" w:color="auto" w:fill="auto"/>
            <w:vAlign w:val="center"/>
          </w:tcPr>
          <w:p w14:paraId="268FA19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11EA393">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744450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41199B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无线代表单元</w:t>
            </w:r>
          </w:p>
        </w:tc>
        <w:tc>
          <w:tcPr>
            <w:tcW w:w="6809" w:type="dxa"/>
            <w:tcBorders>
              <w:top w:val="nil"/>
              <w:left w:val="nil"/>
              <w:bottom w:val="single" w:color="auto" w:sz="4" w:space="0"/>
              <w:right w:val="single" w:color="auto" w:sz="4" w:space="0"/>
            </w:tcBorders>
            <w:shd w:val="clear" w:color="auto" w:fill="auto"/>
            <w:vAlign w:val="top"/>
          </w:tcPr>
          <w:p w14:paraId="0E6001B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1、无线代表元，内置天线，带有红色灯环显示话筒工作状态；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2、发言开关按键带透光发言图案，发言时常亮；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3、带2.23寸高亮度全视角OLED显示屏,显示内容清晰，拾音距离建议在35CM左右最佳；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4、话筒带液晶显示屏可显示话筒状态、通道地址、电池电量，并带有多功能按键，进入菜单后可以调试查看话筒参数，编辑地址等；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5、单元采用UHF无线技术传输音频及控制信号，F有效通信距离为：室内50米 室外90米；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6、超低功耗电路设计，连续发言时间不少于9小时，待机时间不少于20小时；</w:t>
            </w:r>
          </w:p>
        </w:tc>
        <w:tc>
          <w:tcPr>
            <w:tcW w:w="729" w:type="dxa"/>
            <w:tcBorders>
              <w:top w:val="nil"/>
              <w:left w:val="nil"/>
              <w:bottom w:val="single" w:color="auto" w:sz="4" w:space="0"/>
              <w:right w:val="single" w:color="auto" w:sz="4" w:space="0"/>
            </w:tcBorders>
            <w:shd w:val="clear" w:color="auto" w:fill="auto"/>
            <w:vAlign w:val="center"/>
          </w:tcPr>
          <w:p w14:paraId="142DEDE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支</w:t>
            </w:r>
          </w:p>
        </w:tc>
        <w:tc>
          <w:tcPr>
            <w:tcW w:w="681" w:type="dxa"/>
            <w:tcBorders>
              <w:top w:val="nil"/>
              <w:left w:val="nil"/>
              <w:bottom w:val="single" w:color="auto" w:sz="4" w:space="0"/>
              <w:right w:val="single" w:color="auto" w:sz="4" w:space="0"/>
            </w:tcBorders>
            <w:shd w:val="clear" w:color="auto" w:fill="auto"/>
            <w:vAlign w:val="center"/>
          </w:tcPr>
          <w:p w14:paraId="410D2B8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619C0EF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F762521">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三、辅助线材</w:t>
            </w:r>
          </w:p>
        </w:tc>
      </w:tr>
      <w:tr w14:paraId="5E3C6BDF">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F7B9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4C9B23C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76B83B6B">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3.5转双莲花信号线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14CC659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0061428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69726F8">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0336F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96032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0A8D1F2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卡侬公对卡侬母信号线；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长度：1.5米；</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材质：PVC+ABS+锌合金；</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三体针头：黄铜镀银。</w:t>
            </w:r>
          </w:p>
        </w:tc>
        <w:tc>
          <w:tcPr>
            <w:tcW w:w="729" w:type="dxa"/>
            <w:tcBorders>
              <w:top w:val="nil"/>
              <w:left w:val="nil"/>
              <w:bottom w:val="single" w:color="auto" w:sz="4" w:space="0"/>
              <w:right w:val="single" w:color="auto" w:sz="4" w:space="0"/>
            </w:tcBorders>
            <w:shd w:val="clear" w:color="auto" w:fill="auto"/>
            <w:vAlign w:val="center"/>
          </w:tcPr>
          <w:p w14:paraId="62F1229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57C7D0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r>
      <w:tr w14:paraId="441CB0F4">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BEF35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6B8A95D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3EA24FC3">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6.5单声道转卡侬公信号线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73DAC7C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2B2EF2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4C35C98D">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0394506">
            <w:pPr>
              <w:widowControl/>
              <w:spacing w:before="0" w:after="0"/>
              <w:jc w:val="center"/>
              <w:rPr>
                <w:rFonts w:hint="eastAsia"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single" w:color="auto" w:sz="4" w:space="0"/>
            </w:tcBorders>
            <w:shd w:val="clear" w:color="auto" w:fill="auto"/>
            <w:vAlign w:val="center"/>
          </w:tcPr>
          <w:p w14:paraId="6019E62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机柜</w:t>
            </w:r>
          </w:p>
        </w:tc>
        <w:tc>
          <w:tcPr>
            <w:tcW w:w="6809" w:type="dxa"/>
            <w:tcBorders>
              <w:top w:val="nil"/>
              <w:left w:val="nil"/>
              <w:bottom w:val="single" w:color="auto" w:sz="4" w:space="0"/>
              <w:right w:val="single" w:color="auto" w:sz="4" w:space="0"/>
            </w:tcBorders>
            <w:shd w:val="clear" w:color="auto" w:fill="auto"/>
          </w:tcPr>
          <w:p w14:paraId="5C9F3105">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16U标准机柜</w:t>
            </w:r>
          </w:p>
        </w:tc>
        <w:tc>
          <w:tcPr>
            <w:tcW w:w="729" w:type="dxa"/>
            <w:tcBorders>
              <w:top w:val="nil"/>
              <w:left w:val="nil"/>
              <w:bottom w:val="single" w:color="auto" w:sz="4" w:space="0"/>
              <w:right w:val="single" w:color="auto" w:sz="4" w:space="0"/>
            </w:tcBorders>
            <w:shd w:val="clear" w:color="auto" w:fill="auto"/>
            <w:vAlign w:val="center"/>
          </w:tcPr>
          <w:p w14:paraId="622878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459A8E5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46C92D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726735B4">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多功能厅扩声系统</w:t>
            </w:r>
          </w:p>
        </w:tc>
      </w:tr>
      <w:tr w14:paraId="1098997A">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44A63A7">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一、音频系统</w:t>
            </w:r>
          </w:p>
        </w:tc>
      </w:tr>
      <w:tr w14:paraId="16FE4CBD">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94489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655A00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专业音箱</w:t>
            </w:r>
          </w:p>
        </w:tc>
        <w:tc>
          <w:tcPr>
            <w:tcW w:w="6809" w:type="dxa"/>
            <w:tcBorders>
              <w:top w:val="nil"/>
              <w:left w:val="nil"/>
              <w:bottom w:val="single" w:color="auto" w:sz="4" w:space="0"/>
              <w:right w:val="single" w:color="auto" w:sz="4" w:space="0"/>
            </w:tcBorders>
            <w:shd w:val="clear" w:color="auto" w:fill="auto"/>
            <w:vAlign w:val="top"/>
          </w:tcPr>
          <w:p w14:paraId="48D04FC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主要技术参数：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1、额定功率：150W；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2、频响范围：70Hz-20KHz；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3、阻抗：8（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4、灵敏度：92dB；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5、最大声压级：113dB；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6、覆盖角：80°×60°（H×V），分频点：2.5KHz；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7、单元配置：1x8″低音单元 50芯音圈， 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，120磁；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1x34mm高音单元 34芯音圈，1″口径， 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p>
        </w:tc>
        <w:tc>
          <w:tcPr>
            <w:tcW w:w="729" w:type="dxa"/>
            <w:tcBorders>
              <w:top w:val="nil"/>
              <w:left w:val="nil"/>
              <w:bottom w:val="single" w:color="auto" w:sz="4" w:space="0"/>
              <w:right w:val="single" w:color="auto" w:sz="4" w:space="0"/>
            </w:tcBorders>
            <w:shd w:val="clear" w:color="auto" w:fill="auto"/>
            <w:vAlign w:val="center"/>
          </w:tcPr>
          <w:p w14:paraId="7A90BBB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1D7E271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r>
      <w:tr w14:paraId="1985F293">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D2B91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131282D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纯后级功放</w:t>
            </w:r>
          </w:p>
        </w:tc>
        <w:tc>
          <w:tcPr>
            <w:tcW w:w="6809" w:type="dxa"/>
            <w:tcBorders>
              <w:top w:val="nil"/>
              <w:left w:val="nil"/>
              <w:bottom w:val="single" w:color="auto" w:sz="4" w:space="0"/>
              <w:right w:val="single" w:color="auto" w:sz="4" w:space="0"/>
            </w:tcBorders>
            <w:shd w:val="clear" w:color="auto" w:fill="auto"/>
            <w:vAlign w:val="top"/>
          </w:tcPr>
          <w:p w14:paraId="483143E6">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主要技术参数：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1、立体声功率：8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（250W*2）, 4</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（380W*2）；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2、桥接功率:8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（750W）；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3、频率响应：10Hz-50KHz（-1.5dB)；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4、输入灵敏度：0.775V/26db/1.4V；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5、最大输入电平：21dB/9V；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6、输入阻抗：20K</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7、信号信噪比：〉90dB；</w:t>
            </w:r>
            <w:r>
              <w:rPr>
                <w:rFonts w:hint="eastAsia" w:ascii="新宋体" w:hAnsi="新宋体" w:eastAsia="新宋体" w:cs="宋体"/>
                <w:snapToGrid/>
                <w:color w:val="auto"/>
                <w:sz w:val="20"/>
                <w:szCs w:val="20"/>
              </w:rPr>
              <w:br w:type="textWrapping"/>
            </w:r>
          </w:p>
        </w:tc>
        <w:tc>
          <w:tcPr>
            <w:tcW w:w="729" w:type="dxa"/>
            <w:tcBorders>
              <w:top w:val="nil"/>
              <w:left w:val="nil"/>
              <w:bottom w:val="single" w:color="auto" w:sz="4" w:space="0"/>
              <w:right w:val="single" w:color="auto" w:sz="4" w:space="0"/>
            </w:tcBorders>
            <w:shd w:val="clear" w:color="auto" w:fill="auto"/>
            <w:vAlign w:val="center"/>
          </w:tcPr>
          <w:p w14:paraId="25069C5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9A8313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1BC06A93">
        <w:tblPrEx>
          <w:tblCellMar>
            <w:top w:w="0" w:type="dxa"/>
            <w:left w:w="108" w:type="dxa"/>
            <w:bottom w:w="0" w:type="dxa"/>
            <w:right w:w="108" w:type="dxa"/>
          </w:tblCellMar>
        </w:tblPrEx>
        <w:trPr>
          <w:trHeight w:val="80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2B7B13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C17681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音箱壁挂支架</w:t>
            </w:r>
          </w:p>
        </w:tc>
        <w:tc>
          <w:tcPr>
            <w:tcW w:w="6809" w:type="dxa"/>
            <w:tcBorders>
              <w:top w:val="nil"/>
              <w:left w:val="nil"/>
              <w:bottom w:val="single" w:color="auto" w:sz="4" w:space="0"/>
              <w:right w:val="single" w:color="auto" w:sz="4" w:space="0"/>
            </w:tcBorders>
            <w:shd w:val="clear" w:color="auto" w:fill="auto"/>
            <w:vAlign w:val="top"/>
          </w:tcPr>
          <w:p w14:paraId="49005E7E">
            <w:pPr>
              <w:kinsoku/>
              <w:autoSpaceDE/>
              <w:autoSpaceDN/>
              <w:adjustRightInd/>
              <w:snapToGrid/>
              <w:spacing w:after="24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1、全频音箱吊架，左右160度可调节；</w:t>
            </w:r>
          </w:p>
        </w:tc>
        <w:tc>
          <w:tcPr>
            <w:tcW w:w="729" w:type="dxa"/>
            <w:tcBorders>
              <w:top w:val="nil"/>
              <w:left w:val="nil"/>
              <w:bottom w:val="single" w:color="auto" w:sz="4" w:space="0"/>
              <w:right w:val="single" w:color="auto" w:sz="4" w:space="0"/>
            </w:tcBorders>
            <w:shd w:val="clear" w:color="auto" w:fill="auto"/>
            <w:vAlign w:val="center"/>
          </w:tcPr>
          <w:p w14:paraId="2E35ED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对</w:t>
            </w:r>
          </w:p>
        </w:tc>
        <w:tc>
          <w:tcPr>
            <w:tcW w:w="681" w:type="dxa"/>
            <w:tcBorders>
              <w:top w:val="nil"/>
              <w:left w:val="nil"/>
              <w:bottom w:val="single" w:color="auto" w:sz="4" w:space="0"/>
              <w:right w:val="single" w:color="auto" w:sz="4" w:space="0"/>
            </w:tcBorders>
            <w:shd w:val="clear" w:color="auto" w:fill="auto"/>
            <w:vAlign w:val="center"/>
          </w:tcPr>
          <w:p w14:paraId="65E3414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6ACE3870">
        <w:tblPrEx>
          <w:tblCellMar>
            <w:top w:w="0" w:type="dxa"/>
            <w:left w:w="108" w:type="dxa"/>
            <w:bottom w:w="0" w:type="dxa"/>
            <w:right w:w="108" w:type="dxa"/>
          </w:tblCellMar>
        </w:tblPrEx>
        <w:trPr>
          <w:trHeight w:val="76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FC538F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0C27DC2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8路两编组调音台</w:t>
            </w:r>
          </w:p>
        </w:tc>
        <w:tc>
          <w:tcPr>
            <w:tcW w:w="6809" w:type="dxa"/>
            <w:tcBorders>
              <w:top w:val="nil"/>
              <w:left w:val="nil"/>
              <w:bottom w:val="single" w:color="auto" w:sz="4" w:space="0"/>
              <w:right w:val="single" w:color="auto" w:sz="4" w:space="0"/>
            </w:tcBorders>
            <w:shd w:val="clear" w:color="auto" w:fill="auto"/>
            <w:vAlign w:val="top"/>
          </w:tcPr>
          <w:p w14:paraId="7034F438">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 xml:space="preserve">主要功能特点：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1、四路话筒输入，4路（两组）立体声输入；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2、单声道输入通道每路带独立的48V幻像供电开关，单声道输入每路带100Hz低切功能；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3、话筒输入校园低三段均衡，5-8路立体声高低两段均衡，输入推子60mm，手感平滑；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4、两个辅助输出，一个AUX发送，一个FX发送，AUX发送为推子前信号，FX发送为推子后信号，信号发送量都由旋钮控制；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5、输入每路带PFL按键，方便监听推子前信号；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6、每路输入带L-R开关(主输出开关）和G1-G2开关（两编组开关）；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7、USB播放功能，带液晶显示屏，可以显示歌曲名字和歌词，支持MP3,WAV等多种格式，中英文界面可选，循环模式可选；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8、带蓝牙功能，可以直接蓝牙输入音频；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9、带U盘录音功能；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10、可以连接电脑，通过声卡输入输出音频到电脑；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11、内置效果器，效果器延时时间和重复比例连续可调，效果可以加入主输入，也可以加入辅助AUX输出；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12、左右主输出，单独一个推子控制，60mm推子；两编组输出，两个推子独立控制，60mm推子；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13、立体声监听输出，可以耳机监听，也可以输出到监听音箱旋钮控制音量大小；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14、左右立体声辅助返回，旋钮控制返回音量大小，有选择开关选择加入主输出还是编组输出；带莲花接口的录音输出和输入，录音输入有独立开关控制，便于录音和回放操作；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15、调音台本底噪声低，信噪比好，性能稳定；</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16、标准双12段电平指示标，准确显示电平大小；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17、独特的外观设计,精准的组装工艺，性能稳定可靠；</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18、话筒输入可以选择卡龙或6.35接口，立体声输入可以选择RCA或6.35接口；</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19、放大线路采用独特的设计方案，声音动态大，音色饱满；</w:t>
            </w:r>
          </w:p>
        </w:tc>
        <w:tc>
          <w:tcPr>
            <w:tcW w:w="729" w:type="dxa"/>
            <w:tcBorders>
              <w:top w:val="nil"/>
              <w:left w:val="nil"/>
              <w:bottom w:val="single" w:color="auto" w:sz="4" w:space="0"/>
              <w:right w:val="single" w:color="auto" w:sz="4" w:space="0"/>
            </w:tcBorders>
            <w:shd w:val="clear" w:color="auto" w:fill="auto"/>
            <w:vAlign w:val="center"/>
          </w:tcPr>
          <w:p w14:paraId="3A89E9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7CDCA3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FBA5FF3">
        <w:tblPrEx>
          <w:tblCellMar>
            <w:top w:w="0" w:type="dxa"/>
            <w:left w:w="108" w:type="dxa"/>
            <w:bottom w:w="0" w:type="dxa"/>
            <w:right w:w="108" w:type="dxa"/>
          </w:tblCellMar>
        </w:tblPrEx>
        <w:trPr>
          <w:trHeight w:val="621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4581DD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437CC1F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前级音频处理器</w:t>
            </w:r>
          </w:p>
        </w:tc>
        <w:tc>
          <w:tcPr>
            <w:tcW w:w="6809" w:type="dxa"/>
            <w:tcBorders>
              <w:top w:val="nil"/>
              <w:left w:val="nil"/>
              <w:bottom w:val="single" w:color="auto" w:sz="4" w:space="0"/>
              <w:right w:val="single" w:color="auto" w:sz="4" w:space="0"/>
            </w:tcBorders>
            <w:shd w:val="clear" w:color="auto" w:fill="auto"/>
            <w:vAlign w:val="top"/>
          </w:tcPr>
          <w:p w14:paraId="24297E1E">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主要功能特点：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1、96KHz采样频率，32-bit DSP处理器，24-bit A/D及D/A转换；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2、话筒输入配置2路多功能复合型输入接口；                                                                                                                                                                 3、设备内每个功能支持单独锁定，可根据现场要求任意开放或锁定某一个单独的功能，防止误操作和数据保密；                                                                                                                                                                                                                                                                                                                                      4、可以通过S端子连接中控来控制通道的主要参数；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5、配置了多功能红外控制手柄，实现对设备实时控制；                                                                                                                                                                6、2路可选音频信号输入，每路音频信号输入灵敏度均可选，提供3组5个话筒输入，标准的5.1声道输出；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7、提供USB接口、WIFI或有线网络接口可连接电脑，提供远程控制和红外线控制；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8、直接用面板的功能键和拔轮进行功能设置或是连接电脑通过PC控制软件来控制；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9、单机提供20组设备数据存储，提供10组效果数据存储,通过PC软件可进行设备之间的复制；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10、采用汉字液晶屏和6段LED显示输入/输出的精确数字电平表、哑音及编辑状态；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11、每个输入和输出均有延时和相位控制及哑音设置，输入延时最长可达30ms,输出延时最长可达60ms；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12、输出通道还可控制该通道的效果比例、话筒音量、音乐音量和效果音量；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13、效果带三段参量均衡和一对高低通滤波器，回声和效果的具体参数均可                                                                                                                                                                                           </w:t>
            </w:r>
          </w:p>
        </w:tc>
        <w:tc>
          <w:tcPr>
            <w:tcW w:w="729" w:type="dxa"/>
            <w:tcBorders>
              <w:top w:val="nil"/>
              <w:left w:val="nil"/>
              <w:bottom w:val="single" w:color="auto" w:sz="4" w:space="0"/>
              <w:right w:val="single" w:color="auto" w:sz="4" w:space="0"/>
            </w:tcBorders>
            <w:shd w:val="clear" w:color="auto" w:fill="auto"/>
            <w:vAlign w:val="center"/>
          </w:tcPr>
          <w:p w14:paraId="66D7FB8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6D9071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70B8656">
        <w:tblPrEx>
          <w:tblCellMar>
            <w:top w:w="0" w:type="dxa"/>
            <w:left w:w="108" w:type="dxa"/>
            <w:bottom w:w="0" w:type="dxa"/>
            <w:right w:w="108" w:type="dxa"/>
          </w:tblCellMar>
        </w:tblPrEx>
        <w:trPr>
          <w:trHeight w:val="554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BFFD01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4FDF8C0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反馈抑制器</w:t>
            </w:r>
          </w:p>
        </w:tc>
        <w:tc>
          <w:tcPr>
            <w:tcW w:w="6809" w:type="dxa"/>
            <w:tcBorders>
              <w:top w:val="nil"/>
              <w:left w:val="nil"/>
              <w:bottom w:val="single" w:color="auto" w:sz="4" w:space="0"/>
              <w:right w:val="single" w:color="auto" w:sz="4" w:space="0"/>
            </w:tcBorders>
            <w:shd w:val="clear" w:color="auto" w:fill="auto"/>
            <w:vAlign w:val="top"/>
          </w:tcPr>
          <w:p w14:paraId="4E0CAC75">
            <w:pPr>
              <w:kinsoku/>
              <w:autoSpaceDE/>
              <w:autoSpaceDN/>
              <w:adjustRightInd/>
              <w:snapToGrid/>
              <w:spacing w:after="24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主要功能特点：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1、显示采用分辨率为144×32的汉字显示屏，LCD屏显示7段输入精确数字电平表及编辑状态；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2、可任意对每通道24个滤波器编辑固定和动态反馈点数量进行全自动窄带陷波式反馈抑制，能有效地抑制各种环境下的啸叫问题；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3、每通道提供压缩、限幅、噪声门等功能设置，为系统、喇叭单元提供安全、高品质声音的保障；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4、LCD屏显示每通道24个总计48个led灯啸叫点数量可直观展示系统已搜索到的啸叫点；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5、输入输出通道分别提供1组2路同轴、AES、光纤数字信号接口，2路平衡式模拟信号接口；</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6、采用92KHz采样频率，32-bit高性能DSP处理器及24-bitA/D及D/A数模转换芯片；</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7、为适应不同场景的转移使用，设为可一键清除自动获取的滤波器设置；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8、可通过面板的bypass/on按键切换工作模式为直通或抑制；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9、即使在环境较差的场合，也能极大限度地抑制，抑制啸叫的同时还能保证语音的高质量、高保真、高清晰地传送；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10、单机可存储30组用户程序，存储压缩、限幅、噪声门等参数，关机前设备会自动保存所获取抑制的啸叫参数，在下次开机后无需重新获取相关抑制啸叫的参数；</w:t>
            </w:r>
          </w:p>
        </w:tc>
        <w:tc>
          <w:tcPr>
            <w:tcW w:w="729" w:type="dxa"/>
            <w:tcBorders>
              <w:top w:val="nil"/>
              <w:left w:val="nil"/>
              <w:bottom w:val="single" w:color="auto" w:sz="4" w:space="0"/>
              <w:right w:val="single" w:color="auto" w:sz="4" w:space="0"/>
            </w:tcBorders>
            <w:shd w:val="clear" w:color="auto" w:fill="auto"/>
            <w:vAlign w:val="center"/>
          </w:tcPr>
          <w:p w14:paraId="5740E74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FF4B84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2F6BBCD">
        <w:tblPrEx>
          <w:tblCellMar>
            <w:top w:w="0" w:type="dxa"/>
            <w:left w:w="108" w:type="dxa"/>
            <w:bottom w:w="0" w:type="dxa"/>
            <w:right w:w="108" w:type="dxa"/>
          </w:tblCellMar>
        </w:tblPrEx>
        <w:trPr>
          <w:trHeight w:val="589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02D91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2F28F4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双手持无线话筒</w:t>
            </w:r>
          </w:p>
        </w:tc>
        <w:tc>
          <w:tcPr>
            <w:tcW w:w="6809" w:type="dxa"/>
            <w:tcBorders>
              <w:top w:val="nil"/>
              <w:left w:val="nil"/>
              <w:bottom w:val="single" w:color="auto" w:sz="4" w:space="0"/>
              <w:right w:val="single" w:color="auto" w:sz="4" w:space="0"/>
            </w:tcBorders>
            <w:shd w:val="clear" w:color="auto" w:fill="auto"/>
            <w:vAlign w:val="top"/>
          </w:tcPr>
          <w:p w14:paraId="5137ABB5">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 xml:space="preserve">主要功能特点：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1、话筒离开人手静止后3内秒自动静音（任意方向，任意角度放置均可），5分钟后自动节能进入待机状态，15分钟后自动关机并且彻底切断电源；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2、全新的音频电路构架，高音细腻，中低频强劲，特别是在声音的细节上具有完美的表现力，超强的动态跟踪能力使得远/近距离拾音收放自如；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3、全新概念的数字导频技术，彻底解决相互串频现象，永不串频；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4、配置有啸叫抑制功能电路，调试更简单；</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5、输出最大音量可自由限制，适应范围更广；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6、UHF频段，锁相环(PLL)频率合成；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7、100×2个信道，信道间隔250KHz；；理想环境中，可叠用超过6台主机（12个通道）同时使用；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8、超外差二次变频设计，具备极高的接收灵敏度；</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9、射频部分采用多级高性能的介质滤波器，具备优良的抗干扰能力；</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10、第一中频采用声表滤波器，第二中频采用三级陶瓷滤波器，很好的提高了抗干扰能力；</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11、特别设计的静音电路，完全消除麦克风开启和关闭的冲击噪声；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12、麦克风使用易购的5号普通电池或5号充电电池，续用时间达6—8小时；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13、麦克风采用独特的升压设计，电池电量下降不影响手咪整体性能；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14、理想环境操作半径达50-80米，适用于室内或室外小型扩声场合；</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15、具备可调发射功率和可调静噪门限，接收机后面板设外置静噪控制旋钮，可根据需要在10米-80米之间灵活设置有效操作半径；</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 具备红外自动对频功能，可使麦克风快速同步到接收机的工作信道；</w:t>
            </w:r>
          </w:p>
        </w:tc>
        <w:tc>
          <w:tcPr>
            <w:tcW w:w="729" w:type="dxa"/>
            <w:tcBorders>
              <w:top w:val="nil"/>
              <w:left w:val="nil"/>
              <w:bottom w:val="single" w:color="auto" w:sz="4" w:space="0"/>
              <w:right w:val="single" w:color="auto" w:sz="4" w:space="0"/>
            </w:tcBorders>
            <w:shd w:val="clear" w:color="auto" w:fill="auto"/>
            <w:vAlign w:val="center"/>
          </w:tcPr>
          <w:p w14:paraId="5FC3323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E6A64A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44303711">
        <w:tblPrEx>
          <w:tblCellMar>
            <w:top w:w="0" w:type="dxa"/>
            <w:left w:w="108" w:type="dxa"/>
            <w:bottom w:w="0" w:type="dxa"/>
            <w:right w:w="108" w:type="dxa"/>
          </w:tblCellMar>
        </w:tblPrEx>
        <w:trPr>
          <w:trHeight w:val="460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E8F83C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42BF87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无线一拖四会议话筒</w:t>
            </w:r>
          </w:p>
        </w:tc>
        <w:tc>
          <w:tcPr>
            <w:tcW w:w="6809" w:type="dxa"/>
            <w:tcBorders>
              <w:top w:val="nil"/>
              <w:left w:val="nil"/>
              <w:bottom w:val="single" w:color="auto" w:sz="4" w:space="0"/>
              <w:right w:val="single" w:color="auto" w:sz="4" w:space="0"/>
            </w:tcBorders>
            <w:shd w:val="clear" w:color="auto" w:fill="auto"/>
            <w:vAlign w:val="top"/>
          </w:tcPr>
          <w:p w14:paraId="48BCCB14">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主机技术特点：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1.抗电磁干扰电路设计，杜绝手机等电子产品的电磁干扰；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 高清COG显示，中文菜单一目了然，操作简单；</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 采用四通道的接收设计，可连接四支无线会议话筒；</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 内置20组预设频率模组，PLL锁相环回路设计，纯自动选讯接收方式；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 一键修改四通道频率组，四通道同时修改频率组，同时亦支持手动修改每个通道的频率，方便调试安装；</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 旋钮设计，配合LCD液晶显示屏，显示音量、模组、频率和AF/RF讯号强度以及设置操作；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 使用电子音量控制，每个通道音量增益通过前置飞梭旋钮可调0dB至20dB；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 红外数据自动同步功能（SYNC）：4个独立的红外对频按键，一键自动对频，省去所有复杂操作；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 采用UHF530-670MHz频段载波；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 标配4条BNC天线，并可配备外置延长的抗干扰天线，可绕开金属机柜对无线信号的屏蔽，有效工作距离60米(可视距离)；</w:t>
            </w:r>
          </w:p>
        </w:tc>
        <w:tc>
          <w:tcPr>
            <w:tcW w:w="729" w:type="dxa"/>
            <w:tcBorders>
              <w:top w:val="nil"/>
              <w:left w:val="nil"/>
              <w:bottom w:val="single" w:color="auto" w:sz="4" w:space="0"/>
              <w:right w:val="single" w:color="auto" w:sz="4" w:space="0"/>
            </w:tcBorders>
            <w:shd w:val="clear" w:color="auto" w:fill="auto"/>
            <w:vAlign w:val="center"/>
          </w:tcPr>
          <w:p w14:paraId="0DC798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3D3FD43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3BF69D9">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8BD546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625CBDD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8路电源时序器</w:t>
            </w:r>
          </w:p>
        </w:tc>
        <w:tc>
          <w:tcPr>
            <w:tcW w:w="6809" w:type="dxa"/>
            <w:tcBorders>
              <w:top w:val="nil"/>
              <w:left w:val="nil"/>
              <w:bottom w:val="single" w:color="auto" w:sz="4" w:space="0"/>
              <w:right w:val="single" w:color="auto" w:sz="4" w:space="0"/>
            </w:tcBorders>
            <w:shd w:val="clear" w:color="auto" w:fill="auto"/>
            <w:vAlign w:val="top"/>
          </w:tcPr>
          <w:p w14:paraId="1AEC2F6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1、通道数量：8路；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2、单路最大输出电流：10A；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3、辅助电源输出：10A；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4、工作电压：180V-240V；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5、输出插座标准；万用电源座；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6、开关间隔时间：1秒；</w:t>
            </w:r>
          </w:p>
        </w:tc>
        <w:tc>
          <w:tcPr>
            <w:tcW w:w="729" w:type="dxa"/>
            <w:tcBorders>
              <w:top w:val="nil"/>
              <w:left w:val="nil"/>
              <w:bottom w:val="single" w:color="auto" w:sz="4" w:space="0"/>
              <w:right w:val="single" w:color="auto" w:sz="4" w:space="0"/>
            </w:tcBorders>
            <w:shd w:val="clear" w:color="auto" w:fill="auto"/>
            <w:vAlign w:val="center"/>
          </w:tcPr>
          <w:p w14:paraId="71E29E9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DEBC8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9D083A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14C8EEA">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二、辅助线材</w:t>
            </w:r>
          </w:p>
        </w:tc>
      </w:tr>
      <w:tr w14:paraId="786D9DA4">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F58369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66327E1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3A1D2123">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3.5转双莲花信号线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0A8D063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5F3374C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B5B94F0">
        <w:tblPrEx>
          <w:tblCellMar>
            <w:top w:w="0" w:type="dxa"/>
            <w:left w:w="108" w:type="dxa"/>
            <w:bottom w:w="0" w:type="dxa"/>
            <w:right w:w="108" w:type="dxa"/>
          </w:tblCellMar>
        </w:tblPrEx>
        <w:trPr>
          <w:trHeight w:val="103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045A38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2A9F2A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373867F0">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卡侬公对卡侬母信号线；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长度：1.5米；</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材质：PVC+ABS+锌合金；</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三体针头：黄铜镀银。</w:t>
            </w:r>
          </w:p>
        </w:tc>
        <w:tc>
          <w:tcPr>
            <w:tcW w:w="729" w:type="dxa"/>
            <w:tcBorders>
              <w:top w:val="nil"/>
              <w:left w:val="nil"/>
              <w:bottom w:val="single" w:color="auto" w:sz="4" w:space="0"/>
              <w:right w:val="single" w:color="auto" w:sz="4" w:space="0"/>
            </w:tcBorders>
            <w:shd w:val="clear" w:color="auto" w:fill="auto"/>
            <w:vAlign w:val="center"/>
          </w:tcPr>
          <w:p w14:paraId="09F827A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1015CD6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12</w:t>
            </w:r>
          </w:p>
        </w:tc>
      </w:tr>
      <w:tr w14:paraId="18BFEA64">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36D6AE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27AB87E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7A8943D0">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6.5单声道转卡侬公信号线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7EFB8AC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1307FD3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998044C">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1AB8136">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single" w:color="auto" w:sz="4" w:space="0"/>
            </w:tcBorders>
            <w:shd w:val="clear" w:color="auto" w:fill="auto"/>
            <w:vAlign w:val="center"/>
          </w:tcPr>
          <w:p w14:paraId="6B88DF1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机柜</w:t>
            </w:r>
          </w:p>
        </w:tc>
        <w:tc>
          <w:tcPr>
            <w:tcW w:w="6809" w:type="dxa"/>
            <w:tcBorders>
              <w:top w:val="nil"/>
              <w:left w:val="nil"/>
              <w:bottom w:val="single" w:color="auto" w:sz="4" w:space="0"/>
              <w:right w:val="single" w:color="auto" w:sz="4" w:space="0"/>
            </w:tcBorders>
            <w:shd w:val="clear" w:color="auto" w:fill="auto"/>
          </w:tcPr>
          <w:p w14:paraId="7CE35376">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42U标准机柜</w:t>
            </w:r>
          </w:p>
        </w:tc>
        <w:tc>
          <w:tcPr>
            <w:tcW w:w="729" w:type="dxa"/>
            <w:tcBorders>
              <w:top w:val="nil"/>
              <w:left w:val="nil"/>
              <w:bottom w:val="single" w:color="auto" w:sz="4" w:space="0"/>
              <w:right w:val="single" w:color="auto" w:sz="4" w:space="0"/>
            </w:tcBorders>
            <w:shd w:val="clear" w:color="auto" w:fill="auto"/>
            <w:vAlign w:val="center"/>
          </w:tcPr>
          <w:p w14:paraId="3805DB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3C138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7A6CEE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8168868">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三、舞台灯光系统</w:t>
            </w:r>
          </w:p>
        </w:tc>
      </w:tr>
      <w:tr w14:paraId="4734536E">
        <w:tblPrEx>
          <w:tblCellMar>
            <w:top w:w="0" w:type="dxa"/>
            <w:left w:w="108" w:type="dxa"/>
            <w:bottom w:w="0" w:type="dxa"/>
            <w:right w:w="108" w:type="dxa"/>
          </w:tblCellMar>
        </w:tblPrEx>
        <w:trPr>
          <w:trHeight w:val="540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55C57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02958C5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COB面光灯</w:t>
            </w:r>
          </w:p>
        </w:tc>
        <w:tc>
          <w:tcPr>
            <w:tcW w:w="6809" w:type="dxa"/>
            <w:tcBorders>
              <w:top w:val="nil"/>
              <w:left w:val="nil"/>
              <w:bottom w:val="single" w:color="auto" w:sz="4" w:space="0"/>
              <w:right w:val="single" w:color="auto" w:sz="4" w:space="0"/>
            </w:tcBorders>
            <w:shd w:val="clear" w:color="auto" w:fill="auto"/>
            <w:vAlign w:val="top"/>
          </w:tcPr>
          <w:p w14:paraId="1CED2249">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电源系统：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1.</w:t>
            </w:r>
            <w:r>
              <w:rPr>
                <w:rFonts w:hint="eastAsia" w:ascii="宋体" w:hAnsi="宋体" w:eastAsia="宋体" w:cs="宋体"/>
                <w:snapToGrid/>
                <w:color w:val="auto"/>
                <w:sz w:val="20"/>
                <w:szCs w:val="20"/>
              </w:rPr>
              <w:t>额定功率：150W，功率相互补偿，波动 (±50W) 的环境下亦可正常使用。 电压/频率：采用AC110－240V/50-60HZ 宽电压开关电源，可满足不同电 压和频率的要求。</w:t>
            </w:r>
          </w:p>
          <w:p w14:paraId="1BA42095">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电源品质：采用恒流电源板，所有 PCB 板元件均选用优质产品，AC 专供 电压模式，输出电压稳定、工作寿命长，抗干扰能力强。</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灯具线材：1.5 米长的电源线和信号线材，防寒防冻。</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控制系统：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3.1</w:t>
            </w:r>
            <w:r>
              <w:rPr>
                <w:rFonts w:hint="eastAsia" w:ascii="宋体" w:hAnsi="宋体" w:eastAsia="宋体" w:cs="宋体"/>
                <w:snapToGrid/>
                <w:color w:val="auto"/>
                <w:sz w:val="20"/>
                <w:szCs w:val="20"/>
              </w:rPr>
              <w:t>控制协议：标准 DMX512 控制协议。</w:t>
            </w:r>
          </w:p>
          <w:p w14:paraId="18EE6F1A">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rPr>
              <w:t>3.2</w:t>
            </w:r>
            <w:r>
              <w:rPr>
                <w:rFonts w:hint="eastAsia" w:ascii="宋体" w:hAnsi="宋体" w:eastAsia="宋体" w:cs="宋体"/>
                <w:snapToGrid/>
                <w:color w:val="auto"/>
                <w:sz w:val="20"/>
                <w:szCs w:val="20"/>
              </w:rPr>
              <w:t>控制通道：2 个控制通道。</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3.3</w:t>
            </w:r>
            <w:r>
              <w:rPr>
                <w:rFonts w:hint="eastAsia" w:ascii="宋体" w:hAnsi="宋体" w:eastAsia="宋体" w:cs="宋体"/>
                <w:snapToGrid/>
                <w:color w:val="auto"/>
                <w:sz w:val="20"/>
                <w:szCs w:val="20"/>
              </w:rPr>
              <w:t>控制模式：分为 DMX 模式、随机模式、自走模式、声控模式，可自由选择。</w:t>
            </w:r>
          </w:p>
          <w:p w14:paraId="2B0E2021">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线路主板：采用恒流线路板，32V 和 12V 专供电压，抗干扰能力强，所有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PCB 板元件均选用优质产品。</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光学系统：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4.1</w:t>
            </w:r>
            <w:r>
              <w:rPr>
                <w:rFonts w:hint="eastAsia" w:ascii="宋体" w:hAnsi="宋体" w:eastAsia="宋体" w:cs="宋体"/>
                <w:snapToGrid/>
                <w:color w:val="auto"/>
                <w:sz w:val="20"/>
                <w:szCs w:val="20"/>
              </w:rPr>
              <w:t>光源品牌：采用高品质、高亮度品牌 LED 光源。</w:t>
            </w:r>
          </w:p>
          <w:p w14:paraId="6552A1BD">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lang w:val="en-US" w:eastAsia="zh-CN"/>
              </w:rPr>
              <w:t>4.2</w:t>
            </w:r>
            <w:r>
              <w:rPr>
                <w:rFonts w:hint="eastAsia" w:ascii="宋体" w:hAnsi="宋体" w:eastAsia="宋体" w:cs="宋体"/>
                <w:snapToGrid/>
                <w:color w:val="auto"/>
                <w:sz w:val="20"/>
                <w:szCs w:val="20"/>
              </w:rPr>
              <w:t>光源功率：LED 100W，分别：100W 白光。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4.3</w:t>
            </w:r>
            <w:r>
              <w:rPr>
                <w:rFonts w:hint="eastAsia" w:ascii="宋体" w:hAnsi="宋体" w:eastAsia="宋体" w:cs="宋体"/>
                <w:snapToGrid/>
                <w:color w:val="auto"/>
                <w:sz w:val="20"/>
                <w:szCs w:val="20"/>
              </w:rPr>
              <w:t>光束角度：光学反光杯，标准 50 度，饱满、均匀、光感。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4.4</w:t>
            </w:r>
            <w:r>
              <w:rPr>
                <w:rFonts w:hint="eastAsia" w:ascii="宋体" w:hAnsi="宋体" w:eastAsia="宋体" w:cs="宋体"/>
                <w:snapToGrid/>
                <w:color w:val="auto"/>
                <w:sz w:val="20"/>
                <w:szCs w:val="20"/>
              </w:rPr>
              <w:t>灯具防水设计：IP20</w:t>
            </w:r>
          </w:p>
        </w:tc>
        <w:tc>
          <w:tcPr>
            <w:tcW w:w="729" w:type="dxa"/>
            <w:tcBorders>
              <w:top w:val="nil"/>
              <w:left w:val="nil"/>
              <w:bottom w:val="single" w:color="auto" w:sz="4" w:space="0"/>
              <w:right w:val="single" w:color="auto" w:sz="4" w:space="0"/>
            </w:tcBorders>
            <w:shd w:val="clear" w:color="auto" w:fill="auto"/>
            <w:vAlign w:val="center"/>
          </w:tcPr>
          <w:p w14:paraId="29610AC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AE64D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7FA011A2">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D718E7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873F7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LED染色灯</w:t>
            </w:r>
          </w:p>
        </w:tc>
        <w:tc>
          <w:tcPr>
            <w:tcW w:w="6809" w:type="dxa"/>
            <w:tcBorders>
              <w:top w:val="nil"/>
              <w:left w:val="nil"/>
              <w:bottom w:val="single" w:color="auto" w:sz="4" w:space="0"/>
              <w:right w:val="single" w:color="auto" w:sz="4" w:space="0"/>
            </w:tcBorders>
            <w:shd w:val="clear" w:color="auto" w:fill="auto"/>
            <w:vAlign w:val="top"/>
          </w:tcPr>
          <w:p w14:paraId="48A7767C">
            <w:pPr>
              <w:numPr>
                <w:ilvl w:val="0"/>
                <w:numId w:val="8"/>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drawing>
                <wp:anchor distT="0" distB="0" distL="114300" distR="114300" simplePos="0" relativeHeight="251702272"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3296"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t>输入电压：AC100-240V 50-60HZ</w:t>
            </w:r>
          </w:p>
          <w:p w14:paraId="3A2F1E3B">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额定功率：165W</w:t>
            </w:r>
          </w:p>
          <w:p w14:paraId="47BD6E0D">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光源功率：54颗*3W（RGB）</w:t>
            </w:r>
          </w:p>
          <w:p w14:paraId="5B7B3235">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光源寿命：平均5-8万小时超长LED寿命，低能耗，节能环保</w:t>
            </w:r>
          </w:p>
          <w:p w14:paraId="7BB94371">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颜色系统：均匀的RGBW混色系统和彩虹效果，换色速度0-20Hz</w:t>
            </w:r>
          </w:p>
          <w:p w14:paraId="4BA249CB">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通道数量：3/7个DMX通道</w:t>
            </w:r>
          </w:p>
          <w:p w14:paraId="60646975">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控制模式：DMX512/RDM信号、单机、自走、主从、声控</w:t>
            </w:r>
          </w:p>
          <w:p w14:paraId="49C993AD">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光束角度：25°（8°/15°/40°/60°可选）</w:t>
            </w:r>
          </w:p>
          <w:p w14:paraId="3A55012A">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频闪功能：独立电子频闪，1-25Hz</w:t>
            </w:r>
          </w:p>
          <w:p w14:paraId="102C0531">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线性调光：0-100%线性调光(16Bit)</w:t>
            </w:r>
          </w:p>
          <w:p w14:paraId="0FE686D6">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功能特点：铸铝外壳，光效高，混色均匀，性能稳定，支持远程软件升级、修改地址码</w:t>
            </w:r>
          </w:p>
          <w:p w14:paraId="6962C31B">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防护等级：IP20</w:t>
            </w:r>
          </w:p>
          <w:p w14:paraId="63B45EC2">
            <w:pPr>
              <w:numPr>
                <w:ilvl w:val="0"/>
                <w:numId w:val="8"/>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工作环境：0-45℃</w:t>
            </w:r>
          </w:p>
        </w:tc>
        <w:tc>
          <w:tcPr>
            <w:tcW w:w="729" w:type="dxa"/>
            <w:tcBorders>
              <w:top w:val="nil"/>
              <w:left w:val="nil"/>
              <w:bottom w:val="single" w:color="auto" w:sz="4" w:space="0"/>
              <w:right w:val="single" w:color="auto" w:sz="4" w:space="0"/>
            </w:tcBorders>
            <w:shd w:val="clear" w:color="auto" w:fill="auto"/>
            <w:vAlign w:val="center"/>
          </w:tcPr>
          <w:p w14:paraId="3635C37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79838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w:t>
            </w:r>
          </w:p>
        </w:tc>
      </w:tr>
      <w:tr w14:paraId="19DCBD05">
        <w:tblPrEx>
          <w:tblCellMar>
            <w:top w:w="0" w:type="dxa"/>
            <w:left w:w="108" w:type="dxa"/>
            <w:bottom w:w="0" w:type="dxa"/>
            <w:right w:w="108" w:type="dxa"/>
          </w:tblCellMar>
        </w:tblPrEx>
        <w:trPr>
          <w:trHeight w:val="410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D17C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1B41F8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光束灯</w:t>
            </w:r>
          </w:p>
        </w:tc>
        <w:tc>
          <w:tcPr>
            <w:tcW w:w="6809" w:type="dxa"/>
            <w:tcBorders>
              <w:top w:val="nil"/>
              <w:left w:val="nil"/>
              <w:bottom w:val="single" w:color="auto" w:sz="4" w:space="0"/>
              <w:right w:val="single" w:color="auto" w:sz="4" w:space="0"/>
            </w:tcBorders>
            <w:shd w:val="clear" w:color="auto" w:fill="auto"/>
            <w:vAlign w:val="top"/>
          </w:tcPr>
          <w:p w14:paraId="20FF6569">
            <w:pPr>
              <w:numPr>
                <w:ilvl w:val="0"/>
                <w:numId w:val="9"/>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drawing>
                <wp:anchor distT="0" distB="0" distL="114300" distR="114300" simplePos="0" relativeHeight="251704320"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5344"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6368"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7392"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8416"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9440"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t>输入电压：AC100-240V  50/60HZ</w:t>
            </w:r>
          </w:p>
          <w:p w14:paraId="18C5E467">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额定功率：350W</w:t>
            </w:r>
          </w:p>
          <w:p w14:paraId="413C1DEC">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    源：   230W (7R)</w:t>
            </w:r>
          </w:p>
          <w:p w14:paraId="16330040">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镇 流 器： 电子镇流器</w:t>
            </w:r>
          </w:p>
          <w:p w14:paraId="1A1B07B5">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    温：8500K</w:t>
            </w:r>
          </w:p>
          <w:p w14:paraId="52A83693">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灯泡寿命：2000H</w:t>
            </w:r>
          </w:p>
          <w:p w14:paraId="49C7F210">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    盘：一个色盘，14 个颜色+白光+彩虹效果</w:t>
            </w:r>
          </w:p>
          <w:p w14:paraId="6B74CE98">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图    案：一个图案盘，17 个图案+白光+彩虹效果</w:t>
            </w:r>
          </w:p>
          <w:p w14:paraId="551F19E2">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棱    镜：8 棱镜 (16 棱镜可选)</w:t>
            </w:r>
          </w:p>
          <w:p w14:paraId="5F2BD6BC">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雾    化：雾化效果，可 0-100%线性调节</w:t>
            </w:r>
          </w:p>
          <w:p w14:paraId="0A6A7B4D">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频    闪：双片式频闪，速度 0.5-10 次/秒</w:t>
            </w:r>
          </w:p>
          <w:p w14:paraId="03EB08AB">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旋转角度：水平 540° 垂直 270°</w:t>
            </w:r>
          </w:p>
          <w:p w14:paraId="5911CB90">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控制方式：标准 DMX512 信号</w:t>
            </w:r>
          </w:p>
          <w:p w14:paraId="370846C4">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通    道：标准 16 通道模式，可扩展 20 通道</w:t>
            </w:r>
          </w:p>
          <w:p w14:paraId="20FF6C5A">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显    示：中英文 LCD 显示</w:t>
            </w:r>
          </w:p>
          <w:p w14:paraId="32911B28">
            <w:pPr>
              <w:numPr>
                <w:ilvl w:val="0"/>
                <w:numId w:val="9"/>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防护等级：IP20</w:t>
            </w:r>
          </w:p>
        </w:tc>
        <w:tc>
          <w:tcPr>
            <w:tcW w:w="729" w:type="dxa"/>
            <w:tcBorders>
              <w:top w:val="nil"/>
              <w:left w:val="nil"/>
              <w:bottom w:val="single" w:color="auto" w:sz="4" w:space="0"/>
              <w:right w:val="single" w:color="auto" w:sz="4" w:space="0"/>
            </w:tcBorders>
            <w:shd w:val="clear" w:color="auto" w:fill="auto"/>
            <w:vAlign w:val="center"/>
          </w:tcPr>
          <w:p w14:paraId="537F8B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F226D7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r>
      <w:tr w14:paraId="7F4F9910">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44C27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389B27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300W泡泡机</w:t>
            </w:r>
          </w:p>
        </w:tc>
        <w:tc>
          <w:tcPr>
            <w:tcW w:w="6809" w:type="dxa"/>
            <w:tcBorders>
              <w:top w:val="nil"/>
              <w:left w:val="nil"/>
              <w:bottom w:val="single" w:color="auto" w:sz="4" w:space="0"/>
              <w:right w:val="single" w:color="auto" w:sz="4" w:space="0"/>
            </w:tcBorders>
            <w:shd w:val="clear" w:color="auto" w:fill="auto"/>
            <w:vAlign w:val="top"/>
          </w:tcPr>
          <w:p w14:paraId="38E22A28">
            <w:pPr>
              <w:numPr>
                <w:ilvl w:val="0"/>
                <w:numId w:val="1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输入电压：AC100-240V 50-60HZ</w:t>
            </w:r>
          </w:p>
          <w:p w14:paraId="4176C288">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额定功率：300W</w:t>
            </w:r>
          </w:p>
          <w:p w14:paraId="7AB7D6CB">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泡泡油容量：2.5升</w:t>
            </w:r>
          </w:p>
          <w:p w14:paraId="071B30F1">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吹泡高度：10米</w:t>
            </w:r>
          </w:p>
          <w:p w14:paraId="6592776F">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泡泡覆盖面积：200平方米</w:t>
            </w:r>
          </w:p>
          <w:p w14:paraId="5A126B50">
            <w:pPr>
              <w:numPr>
                <w:ilvl w:val="0"/>
                <w:numId w:val="10"/>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控制方式：遥控（30米），手动</w:t>
            </w:r>
          </w:p>
        </w:tc>
        <w:tc>
          <w:tcPr>
            <w:tcW w:w="729" w:type="dxa"/>
            <w:tcBorders>
              <w:top w:val="nil"/>
              <w:left w:val="nil"/>
              <w:bottom w:val="single" w:color="auto" w:sz="4" w:space="0"/>
              <w:right w:val="single" w:color="auto" w:sz="4" w:space="0"/>
            </w:tcBorders>
            <w:shd w:val="clear" w:color="auto" w:fill="auto"/>
            <w:vAlign w:val="center"/>
          </w:tcPr>
          <w:p w14:paraId="6CE4FFE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839750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318005B">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AFECE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1721328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泡泡油</w:t>
            </w:r>
          </w:p>
        </w:tc>
        <w:tc>
          <w:tcPr>
            <w:tcW w:w="6809" w:type="dxa"/>
            <w:tcBorders>
              <w:top w:val="nil"/>
              <w:left w:val="nil"/>
              <w:bottom w:val="single" w:color="auto" w:sz="4" w:space="0"/>
              <w:right w:val="single" w:color="auto" w:sz="4" w:space="0"/>
            </w:tcBorders>
            <w:shd w:val="clear" w:color="auto" w:fill="auto"/>
            <w:vAlign w:val="top"/>
          </w:tcPr>
          <w:p w14:paraId="16593E6E">
            <w:pPr>
              <w:numPr>
                <w:ilvl w:val="0"/>
                <w:numId w:val="11"/>
              </w:numPr>
              <w:kinsoku/>
              <w:autoSpaceDE/>
              <w:autoSpaceDN/>
              <w:adjustRightInd/>
              <w:snapToGrid/>
              <w:textAlignment w:val="auto"/>
              <w:rPr>
                <w:rFonts w:hint="eastAsia" w:ascii="新宋体" w:hAnsi="新宋体" w:eastAsia="新宋体" w:cs="宋体"/>
                <w:snapToGrid/>
                <w:color w:val="auto"/>
                <w:sz w:val="20"/>
                <w:szCs w:val="20"/>
              </w:rPr>
            </w:pPr>
            <w:r>
              <w:rPr>
                <w:rFonts w:hint="eastAsia" w:ascii="新宋体" w:hAnsi="新宋体" w:eastAsia="新宋体" w:cs="宋体"/>
                <w:snapToGrid/>
                <w:color w:val="auto"/>
                <w:sz w:val="20"/>
                <w:szCs w:val="20"/>
              </w:rPr>
              <w:t>产品规格：4桶/箱，5L/桶。</w:t>
            </w:r>
          </w:p>
          <w:p w14:paraId="15C26444">
            <w:pPr>
              <w:numPr>
                <w:ilvl w:val="0"/>
                <w:numId w:val="11"/>
              </w:numPr>
              <w:kinsoku/>
              <w:autoSpaceDE/>
              <w:autoSpaceDN/>
              <w:adjustRightInd/>
              <w:snapToGrid/>
              <w:textAlignment w:val="auto"/>
              <w:rPr>
                <w:rFonts w:hint="eastAsia" w:ascii="新宋体" w:hAnsi="新宋体" w:eastAsia="新宋体" w:cs="宋体"/>
                <w:snapToGrid/>
                <w:color w:val="auto"/>
                <w:sz w:val="20"/>
                <w:szCs w:val="20"/>
              </w:rPr>
            </w:pPr>
            <w:r>
              <w:rPr>
                <w:rFonts w:hint="eastAsia" w:ascii="新宋体" w:hAnsi="新宋体" w:eastAsia="新宋体" w:cs="宋体"/>
                <w:snapToGrid/>
                <w:color w:val="auto"/>
                <w:sz w:val="20"/>
                <w:szCs w:val="20"/>
              </w:rPr>
              <w:t>适用机型：泡泡机</w:t>
            </w:r>
          </w:p>
          <w:p w14:paraId="0B90AD19">
            <w:pPr>
              <w:numPr>
                <w:ilvl w:val="0"/>
                <w:numId w:val="11"/>
              </w:numPr>
              <w:kinsoku/>
              <w:autoSpaceDE/>
              <w:autoSpaceDN/>
              <w:adjustRightInd/>
              <w:snapToGrid/>
              <w:textAlignment w:val="auto"/>
              <w:rPr>
                <w:rFonts w:hint="eastAsia" w:ascii="新宋体" w:hAnsi="新宋体" w:eastAsia="新宋体" w:cs="宋体"/>
                <w:snapToGrid/>
                <w:color w:val="auto"/>
                <w:sz w:val="20"/>
                <w:szCs w:val="20"/>
              </w:rPr>
            </w:pPr>
            <w:r>
              <w:rPr>
                <w:rFonts w:hint="eastAsia" w:ascii="新宋体" w:hAnsi="新宋体" w:eastAsia="新宋体" w:cs="宋体"/>
                <w:snapToGrid/>
                <w:color w:val="auto"/>
                <w:sz w:val="20"/>
                <w:szCs w:val="20"/>
              </w:rPr>
              <w:t xml:space="preserve">功能特点：无色无味，无污染无刺激，非燃性，空中停留持久，爆裂无残留，透光度及折射度高，色彩缤纷                                                </w:t>
            </w:r>
          </w:p>
          <w:p w14:paraId="61DFDD9E">
            <w:pPr>
              <w:numPr>
                <w:ilvl w:val="0"/>
                <w:numId w:val="11"/>
              </w:num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适用场所：各种需要营造泡泡场景效果的场所</w:t>
            </w:r>
          </w:p>
        </w:tc>
        <w:tc>
          <w:tcPr>
            <w:tcW w:w="729" w:type="dxa"/>
            <w:tcBorders>
              <w:top w:val="nil"/>
              <w:left w:val="nil"/>
              <w:bottom w:val="single" w:color="auto" w:sz="4" w:space="0"/>
              <w:right w:val="single" w:color="auto" w:sz="4" w:space="0"/>
            </w:tcBorders>
            <w:shd w:val="clear" w:color="auto" w:fill="auto"/>
            <w:vAlign w:val="center"/>
          </w:tcPr>
          <w:p w14:paraId="433FC67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箱</w:t>
            </w:r>
          </w:p>
        </w:tc>
        <w:tc>
          <w:tcPr>
            <w:tcW w:w="681" w:type="dxa"/>
            <w:tcBorders>
              <w:top w:val="nil"/>
              <w:left w:val="nil"/>
              <w:bottom w:val="single" w:color="auto" w:sz="4" w:space="0"/>
              <w:right w:val="single" w:color="auto" w:sz="4" w:space="0"/>
            </w:tcBorders>
            <w:shd w:val="clear" w:color="auto" w:fill="auto"/>
            <w:vAlign w:val="center"/>
          </w:tcPr>
          <w:p w14:paraId="00ACFFE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E8D1D44">
        <w:tblPrEx>
          <w:tblCellMar>
            <w:top w:w="0" w:type="dxa"/>
            <w:left w:w="108" w:type="dxa"/>
            <w:bottom w:w="0" w:type="dxa"/>
            <w:right w:w="108" w:type="dxa"/>
          </w:tblCellMar>
        </w:tblPrEx>
        <w:trPr>
          <w:trHeight w:val="486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AD2533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11D01D2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240控台</w:t>
            </w:r>
          </w:p>
        </w:tc>
        <w:tc>
          <w:tcPr>
            <w:tcW w:w="6809" w:type="dxa"/>
            <w:tcBorders>
              <w:top w:val="nil"/>
              <w:left w:val="nil"/>
              <w:bottom w:val="single" w:color="auto" w:sz="4" w:space="0"/>
              <w:right w:val="single" w:color="auto" w:sz="4" w:space="0"/>
            </w:tcBorders>
            <w:shd w:val="clear" w:color="auto" w:fill="auto"/>
            <w:vAlign w:val="top"/>
          </w:tcPr>
          <w:p w14:paraId="5C6EE1D0">
            <w:pPr>
              <w:numPr>
                <w:ilvl w:val="0"/>
                <w:numId w:val="12"/>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最多可控制 12 台电脑灯，每台电脑灯最多 16个通道</w:t>
            </w:r>
          </w:p>
          <w:p w14:paraId="16608FAF">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可编程 20 个记忆储存(BanK)，每个可存储8 个场景(Scene)</w:t>
            </w:r>
          </w:p>
          <w:p w14:paraId="55FB1771">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6 个可编程步序(个通道ase)，每个步序可编 240 步</w:t>
            </w:r>
          </w:p>
          <w:p w14:paraId="7665B779">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8 个通道控制推子，两个手控轮</w:t>
            </w:r>
          </w:p>
          <w:p w14:paraId="271A5F96">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在运行模式中渐变， （FADE）可选择全部具有</w:t>
            </w:r>
          </w:p>
          <w:p w14:paraId="520A5423">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（ALL）或（X/Y）单独有，所有 FADE 都具有SPEED 调节</w:t>
            </w:r>
          </w:p>
          <w:p w14:paraId="671A7A6C">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8 通道或 16 通道工作模式</w:t>
            </w:r>
          </w:p>
          <w:p w14:paraId="7EDEF35F">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数码轮装置可对灯具的水平/垂直运动进行微调</w:t>
            </w:r>
          </w:p>
          <w:p w14:paraId="6C6A8516">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U 盘备份与下载数据（最多可保存 8 个数据文档）</w:t>
            </w:r>
          </w:p>
          <w:p w14:paraId="0D1226CD">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具 BlacKout 输出</w:t>
            </w:r>
          </w:p>
          <w:p w14:paraId="1C21AE75">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内置麦克风</w:t>
            </w:r>
          </w:p>
          <w:p w14:paraId="3483883F">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MIDI 控制</w:t>
            </w:r>
          </w:p>
          <w:p w14:paraId="04B92109">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LED 显示屏显示</w:t>
            </w:r>
          </w:p>
          <w:p w14:paraId="570EBB9D">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掉电记忆保护</w:t>
            </w:r>
          </w:p>
          <w:p w14:paraId="475FB39B">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LED 灯泡接口</w:t>
            </w:r>
          </w:p>
          <w:p w14:paraId="7E36374C">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电源输入：DC9V 1000mA</w:t>
            </w:r>
          </w:p>
          <w:p w14:paraId="01E07D15">
            <w:pPr>
              <w:numPr>
                <w:ilvl w:val="0"/>
                <w:numId w:val="12"/>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音 频 输 入 ：内 置 麦 克 风 或 连 音 频 线 方 式 ，100mv-1vppDMX 输入/出：3 针公/母卡隆接口MIDI 输入：5 针接口</w:t>
            </w:r>
          </w:p>
        </w:tc>
        <w:tc>
          <w:tcPr>
            <w:tcW w:w="729" w:type="dxa"/>
            <w:tcBorders>
              <w:top w:val="nil"/>
              <w:left w:val="nil"/>
              <w:bottom w:val="single" w:color="auto" w:sz="4" w:space="0"/>
              <w:right w:val="single" w:color="auto" w:sz="4" w:space="0"/>
            </w:tcBorders>
            <w:shd w:val="clear" w:color="auto" w:fill="auto"/>
            <w:vAlign w:val="center"/>
          </w:tcPr>
          <w:p w14:paraId="5DB12B5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0D90F4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51EDF7A">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6A8690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25D336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信号放大器</w:t>
            </w:r>
          </w:p>
        </w:tc>
        <w:tc>
          <w:tcPr>
            <w:tcW w:w="6809" w:type="dxa"/>
            <w:tcBorders>
              <w:top w:val="nil"/>
              <w:left w:val="nil"/>
              <w:bottom w:val="single" w:color="auto" w:sz="4" w:space="0"/>
              <w:right w:val="single" w:color="auto" w:sz="4" w:space="0"/>
            </w:tcBorders>
            <w:shd w:val="clear" w:color="auto" w:fill="auto"/>
            <w:vAlign w:val="top"/>
          </w:tcPr>
          <w:p w14:paraId="1B652FD4">
            <w:pPr>
              <w:numPr>
                <w:ilvl w:val="0"/>
                <w:numId w:val="13"/>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数字信号类型：DMX512/1990                                   </w:t>
            </w:r>
          </w:p>
          <w:p w14:paraId="189AF148">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1路输入，1路直通输出（非隔离）。                                    </w:t>
            </w:r>
          </w:p>
          <w:p w14:paraId="14AE634A">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8路光隔离信号分配输出 。                                                            </w:t>
            </w:r>
          </w:p>
          <w:p w14:paraId="71DCE689">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各输入输出接口之间的电气隔离电压：&gt;1000V 。                            </w:t>
            </w:r>
          </w:p>
          <w:p w14:paraId="142D6B96">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每路带数字信号指示灯                                                </w:t>
            </w:r>
          </w:p>
          <w:p w14:paraId="49F58A43">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DMX信号输入连接器：XLR-D3M /XLR-D5M                                     </w:t>
            </w:r>
          </w:p>
          <w:p w14:paraId="17CC2EE1">
            <w:pPr>
              <w:numPr>
                <w:ilvl w:val="0"/>
                <w:numId w:val="13"/>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 xml:space="preserve">可选内置无线功能                                </w:t>
            </w:r>
          </w:p>
        </w:tc>
        <w:tc>
          <w:tcPr>
            <w:tcW w:w="729" w:type="dxa"/>
            <w:tcBorders>
              <w:top w:val="nil"/>
              <w:left w:val="nil"/>
              <w:bottom w:val="single" w:color="auto" w:sz="4" w:space="0"/>
              <w:right w:val="single" w:color="auto" w:sz="4" w:space="0"/>
            </w:tcBorders>
            <w:shd w:val="clear" w:color="auto" w:fill="auto"/>
            <w:vAlign w:val="center"/>
          </w:tcPr>
          <w:p w14:paraId="1C48125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3F4ADF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09A94BC0">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C7005F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60A29D5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灯钩</w:t>
            </w:r>
          </w:p>
        </w:tc>
        <w:tc>
          <w:tcPr>
            <w:tcW w:w="6809" w:type="dxa"/>
            <w:tcBorders>
              <w:top w:val="nil"/>
              <w:left w:val="nil"/>
              <w:bottom w:val="single" w:color="auto" w:sz="4" w:space="0"/>
              <w:right w:val="single" w:color="auto" w:sz="4" w:space="0"/>
            </w:tcBorders>
            <w:shd w:val="clear" w:color="auto" w:fill="auto"/>
          </w:tcPr>
          <w:p w14:paraId="597BEC8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常规灯用 35KG</w:t>
            </w:r>
          </w:p>
        </w:tc>
        <w:tc>
          <w:tcPr>
            <w:tcW w:w="729" w:type="dxa"/>
            <w:tcBorders>
              <w:top w:val="nil"/>
              <w:left w:val="nil"/>
              <w:bottom w:val="single" w:color="auto" w:sz="4" w:space="0"/>
              <w:right w:val="single" w:color="auto" w:sz="4" w:space="0"/>
            </w:tcBorders>
            <w:shd w:val="clear" w:color="auto" w:fill="auto"/>
            <w:vAlign w:val="center"/>
          </w:tcPr>
          <w:p w14:paraId="022EA9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53182AA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40</w:t>
            </w:r>
          </w:p>
        </w:tc>
      </w:tr>
      <w:tr w14:paraId="5B33E7A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ECBBA2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28B2176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灯链</w:t>
            </w:r>
          </w:p>
        </w:tc>
        <w:tc>
          <w:tcPr>
            <w:tcW w:w="6809" w:type="dxa"/>
            <w:tcBorders>
              <w:top w:val="nil"/>
              <w:left w:val="nil"/>
              <w:bottom w:val="single" w:color="auto" w:sz="4" w:space="0"/>
              <w:right w:val="single" w:color="auto" w:sz="4" w:space="0"/>
            </w:tcBorders>
            <w:shd w:val="clear" w:color="auto" w:fill="auto"/>
          </w:tcPr>
          <w:p w14:paraId="5337C59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承受拉力200KG</w:t>
            </w:r>
          </w:p>
        </w:tc>
        <w:tc>
          <w:tcPr>
            <w:tcW w:w="729" w:type="dxa"/>
            <w:tcBorders>
              <w:top w:val="nil"/>
              <w:left w:val="nil"/>
              <w:bottom w:val="single" w:color="auto" w:sz="4" w:space="0"/>
              <w:right w:val="single" w:color="auto" w:sz="4" w:space="0"/>
            </w:tcBorders>
            <w:shd w:val="clear" w:color="auto" w:fill="auto"/>
            <w:vAlign w:val="center"/>
          </w:tcPr>
          <w:p w14:paraId="1DA34A0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1C5AEBA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34</w:t>
            </w:r>
          </w:p>
        </w:tc>
      </w:tr>
      <w:tr w14:paraId="0094F23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14A7D5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51B7F2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电源箱</w:t>
            </w:r>
          </w:p>
        </w:tc>
        <w:tc>
          <w:tcPr>
            <w:tcW w:w="6809" w:type="dxa"/>
            <w:tcBorders>
              <w:top w:val="nil"/>
              <w:left w:val="nil"/>
              <w:bottom w:val="single" w:color="auto" w:sz="4" w:space="0"/>
              <w:right w:val="single" w:color="auto" w:sz="4" w:space="0"/>
            </w:tcBorders>
            <w:shd w:val="clear" w:color="auto" w:fill="auto"/>
          </w:tcPr>
          <w:p w14:paraId="18E9E40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现场根据需求，定制。</w:t>
            </w:r>
          </w:p>
        </w:tc>
        <w:tc>
          <w:tcPr>
            <w:tcW w:w="729" w:type="dxa"/>
            <w:tcBorders>
              <w:top w:val="nil"/>
              <w:left w:val="nil"/>
              <w:bottom w:val="single" w:color="auto" w:sz="4" w:space="0"/>
              <w:right w:val="single" w:color="auto" w:sz="4" w:space="0"/>
            </w:tcBorders>
            <w:shd w:val="clear" w:color="auto" w:fill="auto"/>
            <w:vAlign w:val="center"/>
          </w:tcPr>
          <w:p w14:paraId="5FDEE18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47EB5D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6DB3DCD">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26DCB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13</w:t>
            </w:r>
          </w:p>
        </w:tc>
        <w:tc>
          <w:tcPr>
            <w:tcW w:w="1202" w:type="dxa"/>
            <w:tcBorders>
              <w:top w:val="nil"/>
              <w:left w:val="nil"/>
              <w:bottom w:val="single" w:color="auto" w:sz="4" w:space="0"/>
              <w:right w:val="single" w:color="auto" w:sz="4" w:space="0"/>
            </w:tcBorders>
            <w:shd w:val="clear" w:color="auto" w:fill="auto"/>
            <w:vAlign w:val="center"/>
          </w:tcPr>
          <w:p w14:paraId="4AEEE4A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灯杆</w:t>
            </w:r>
          </w:p>
        </w:tc>
        <w:tc>
          <w:tcPr>
            <w:tcW w:w="6809" w:type="dxa"/>
            <w:tcBorders>
              <w:top w:val="nil"/>
              <w:left w:val="nil"/>
              <w:bottom w:val="single" w:color="auto" w:sz="4" w:space="0"/>
              <w:right w:val="single" w:color="auto" w:sz="4" w:space="0"/>
            </w:tcBorders>
            <w:shd w:val="clear" w:color="auto" w:fill="auto"/>
          </w:tcPr>
          <w:p w14:paraId="49C691AB">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现场定制，包含辅材等。</w:t>
            </w:r>
          </w:p>
        </w:tc>
        <w:tc>
          <w:tcPr>
            <w:tcW w:w="729" w:type="dxa"/>
            <w:tcBorders>
              <w:top w:val="nil"/>
              <w:left w:val="nil"/>
              <w:bottom w:val="single" w:color="auto" w:sz="4" w:space="0"/>
              <w:right w:val="single" w:color="auto" w:sz="4" w:space="0"/>
            </w:tcBorders>
            <w:shd w:val="clear" w:color="auto" w:fill="auto"/>
            <w:vAlign w:val="center"/>
          </w:tcPr>
          <w:p w14:paraId="61CF18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批</w:t>
            </w:r>
          </w:p>
        </w:tc>
        <w:tc>
          <w:tcPr>
            <w:tcW w:w="681" w:type="dxa"/>
            <w:tcBorders>
              <w:top w:val="nil"/>
              <w:left w:val="nil"/>
              <w:bottom w:val="single" w:color="auto" w:sz="4" w:space="0"/>
              <w:right w:val="single" w:color="auto" w:sz="4" w:space="0"/>
            </w:tcBorders>
            <w:shd w:val="clear" w:color="auto" w:fill="auto"/>
            <w:vAlign w:val="center"/>
          </w:tcPr>
          <w:p w14:paraId="60EBB5F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D46444D">
        <w:tblPrEx>
          <w:tblCellMar>
            <w:top w:w="0" w:type="dxa"/>
            <w:left w:w="108" w:type="dxa"/>
            <w:bottom w:w="0" w:type="dxa"/>
            <w:right w:w="108" w:type="dxa"/>
          </w:tblCellMar>
        </w:tblPrEx>
        <w:trPr>
          <w:trHeight w:val="519" w:hRule="atLeast"/>
        </w:trPr>
        <w:tc>
          <w:tcPr>
            <w:tcW w:w="9880" w:type="dxa"/>
            <w:gridSpan w:val="5"/>
            <w:tcBorders>
              <w:top w:val="nil"/>
              <w:left w:val="nil"/>
              <w:bottom w:val="nil"/>
              <w:right w:val="nil"/>
            </w:tcBorders>
            <w:shd w:val="clear" w:color="auto" w:fill="auto"/>
            <w:vAlign w:val="center"/>
          </w:tcPr>
          <w:p w14:paraId="79B380B6">
            <w:pPr>
              <w:kinsoku/>
              <w:autoSpaceDE/>
              <w:autoSpaceDN/>
              <w:adjustRightInd/>
              <w:snapToGrid/>
              <w:jc w:val="center"/>
              <w:textAlignment w:val="auto"/>
              <w:rPr>
                <w:rFonts w:eastAsia="Times New Roman"/>
                <w:kern w:val="0"/>
                <w:sz w:val="20"/>
                <w:szCs w:val="20"/>
              </w:rPr>
            </w:pPr>
            <w:r>
              <w:rPr>
                <w:rFonts w:hint="eastAsia" w:ascii="新宋体" w:hAnsi="新宋体" w:eastAsia="新宋体" w:cs="宋体"/>
                <w:b/>
                <w:bCs/>
                <w:snapToGrid/>
                <w:color w:val="auto"/>
                <w:kern w:val="2"/>
                <w:sz w:val="20"/>
                <w:szCs w:val="20"/>
                <w:lang w:val="en-US" w:eastAsia="zh-CN" w:bidi="ar-SA"/>
              </w:rPr>
              <w:t>三、</w:t>
            </w:r>
            <w:r>
              <w:rPr>
                <w:rFonts w:hint="eastAsia" w:ascii="新宋体" w:hAnsi="新宋体" w:eastAsia="新宋体" w:cs="宋体"/>
                <w:b/>
                <w:bCs/>
                <w:snapToGrid/>
                <w:color w:val="auto"/>
                <w:sz w:val="20"/>
                <w:szCs w:val="20"/>
              </w:rPr>
              <w:t>电子设备、网络设备、多媒体教学设备</w:t>
            </w:r>
          </w:p>
        </w:tc>
      </w:tr>
      <w:tr w14:paraId="66D5A9AA">
        <w:tblPrEx>
          <w:tblCellMar>
            <w:top w:w="0" w:type="dxa"/>
            <w:left w:w="108" w:type="dxa"/>
            <w:bottom w:w="0" w:type="dxa"/>
            <w:right w:w="108" w:type="dxa"/>
          </w:tblCellMar>
        </w:tblPrEx>
        <w:trPr>
          <w:trHeight w:val="498" w:hRule="atLeast"/>
        </w:trPr>
        <w:tc>
          <w:tcPr>
            <w:tcW w:w="9880" w:type="dxa"/>
            <w:gridSpan w:val="5"/>
            <w:tcBorders>
              <w:top w:val="nil"/>
              <w:left w:val="nil"/>
              <w:bottom w:val="nil"/>
              <w:right w:val="nil"/>
            </w:tcBorders>
            <w:shd w:val="clear" w:color="auto" w:fill="auto"/>
            <w:vAlign w:val="center"/>
          </w:tcPr>
          <w:p w14:paraId="0CF24045">
            <w:pPr>
              <w:kinsoku/>
              <w:autoSpaceDE/>
              <w:autoSpaceDN/>
              <w:adjustRightInd/>
              <w:snapToGrid/>
              <w:jc w:val="both"/>
              <w:textAlignment w:val="auto"/>
              <w:rPr>
                <w:rFonts w:hint="eastAsia" w:eastAsia="宋体"/>
                <w:kern w:val="0"/>
                <w:sz w:val="20"/>
                <w:szCs w:val="20"/>
                <w:lang w:val="en-US" w:eastAsia="zh-CN"/>
              </w:rPr>
            </w:pPr>
            <w:r>
              <w:rPr>
                <w:rFonts w:hint="eastAsia"/>
                <w:kern w:val="0"/>
                <w:sz w:val="20"/>
                <w:szCs w:val="20"/>
                <w:lang w:val="en-US" w:eastAsia="zh-CN"/>
              </w:rPr>
              <w:t>一、</w:t>
            </w:r>
            <w:r>
              <w:rPr>
                <w:rFonts w:hint="eastAsia" w:ascii="新宋体" w:hAnsi="新宋体" w:eastAsia="新宋体" w:cs="宋体"/>
                <w:b/>
                <w:bCs/>
                <w:snapToGrid/>
                <w:color w:val="auto"/>
                <w:sz w:val="20"/>
                <w:szCs w:val="20"/>
              </w:rPr>
              <w:t>电子设备、网络设备、多媒体教学设备</w:t>
            </w:r>
          </w:p>
        </w:tc>
      </w:tr>
      <w:tr w14:paraId="06C6BA09">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31EF82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623C52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台式电脑</w:t>
            </w:r>
          </w:p>
        </w:tc>
        <w:tc>
          <w:tcPr>
            <w:tcW w:w="6809" w:type="dxa"/>
            <w:tcBorders>
              <w:top w:val="nil"/>
              <w:left w:val="nil"/>
              <w:bottom w:val="single" w:color="auto" w:sz="4" w:space="0"/>
              <w:right w:val="single" w:color="auto" w:sz="4" w:space="0"/>
            </w:tcBorders>
            <w:shd w:val="clear" w:color="auto" w:fill="auto"/>
            <w:vAlign w:val="top"/>
          </w:tcPr>
          <w:p w14:paraId="37419833">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品牌商用台式电脑：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2、CPU: Intel i5-13500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3、主板：英特尔H610芯片组或以上，100%全固态电容；插槽：不少于1个PCIe x16，1个PCIe x1，2个M.2；</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4、内存：8G DDR4 3200MHz，不少于2个DIMM插槽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5、硬盘：512G SSD固态硬盘</w:t>
            </w:r>
          </w:p>
          <w:p w14:paraId="73303AF5">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键盘/鼠标：同一品牌USB抗菌防泼溅键盘；同一品牌USB抗菌光电鼠标</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显示器:23.8英寸液晶显示器，与主机同一品牌；分辨率：1920*1080；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8、</w:t>
            </w:r>
            <w:r>
              <w:rPr>
                <w:rFonts w:hint="eastAsia" w:ascii="宋体" w:hAnsi="宋体" w:eastAsia="宋体" w:cs="宋体"/>
                <w:snapToGrid/>
                <w:color w:val="auto"/>
                <w:sz w:val="20"/>
                <w:szCs w:val="20"/>
              </w:rPr>
              <w:t xml:space="preserve">系统：预装正版Windows11操作系统 </w:t>
            </w:r>
          </w:p>
        </w:tc>
        <w:tc>
          <w:tcPr>
            <w:tcW w:w="729" w:type="dxa"/>
            <w:tcBorders>
              <w:top w:val="nil"/>
              <w:left w:val="nil"/>
              <w:bottom w:val="single" w:color="auto" w:sz="4" w:space="0"/>
              <w:right w:val="single" w:color="auto" w:sz="4" w:space="0"/>
            </w:tcBorders>
            <w:shd w:val="clear" w:color="auto" w:fill="auto"/>
            <w:vAlign w:val="center"/>
          </w:tcPr>
          <w:p w14:paraId="71C1241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992A5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w:t>
            </w:r>
          </w:p>
        </w:tc>
      </w:tr>
      <w:tr w14:paraId="6BED89E8">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0DB99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38B60E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笔记本电脑</w:t>
            </w:r>
          </w:p>
        </w:tc>
        <w:tc>
          <w:tcPr>
            <w:tcW w:w="6809" w:type="dxa"/>
            <w:tcBorders>
              <w:top w:val="nil"/>
              <w:left w:val="nil"/>
              <w:bottom w:val="single" w:color="auto" w:sz="4" w:space="0"/>
              <w:right w:val="single" w:color="auto" w:sz="4" w:space="0"/>
            </w:tcBorders>
            <w:shd w:val="clear" w:color="auto" w:fill="auto"/>
            <w:vAlign w:val="top"/>
          </w:tcPr>
          <w:p w14:paraId="2510C426">
            <w:p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1、CPU：第十二代智能英特尔酷睿I5-1235U处理器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2、内存：8G DDR4内存，2个内存插槽，最大可扩充到32GB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3、显卡：集成显卡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4、硬盘：512GB PCIe NVMe SSD</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、无线网卡：内置WiFi6无线网卡，2×2 MU-MIMO 技术，支持蓝牙5.2</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、有线网卡：集成10/100/1000M高速以太网卡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、显示器：14.0”FHD IPS 屏幕(1920×1080）；180度屏幕开合角度；支持蓝光护盾功能</w:t>
            </w:r>
          </w:p>
        </w:tc>
        <w:tc>
          <w:tcPr>
            <w:tcW w:w="729" w:type="dxa"/>
            <w:tcBorders>
              <w:top w:val="nil"/>
              <w:left w:val="nil"/>
              <w:bottom w:val="single" w:color="auto" w:sz="4" w:space="0"/>
              <w:right w:val="single" w:color="auto" w:sz="4" w:space="0"/>
            </w:tcBorders>
            <w:shd w:val="clear" w:color="auto" w:fill="auto"/>
            <w:vAlign w:val="center"/>
          </w:tcPr>
          <w:p w14:paraId="0F41BDE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81FD19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w:t>
            </w:r>
          </w:p>
        </w:tc>
      </w:tr>
      <w:tr w14:paraId="174DE05C">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2D08BC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659047D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摄像机</w:t>
            </w:r>
          </w:p>
        </w:tc>
        <w:tc>
          <w:tcPr>
            <w:tcW w:w="6809" w:type="dxa"/>
            <w:tcBorders>
              <w:top w:val="nil"/>
              <w:left w:val="nil"/>
              <w:bottom w:val="single" w:color="auto" w:sz="4" w:space="0"/>
              <w:right w:val="single" w:color="auto" w:sz="4" w:space="0"/>
            </w:tcBorders>
            <w:shd w:val="clear" w:color="auto" w:fill="auto"/>
            <w:vAlign w:val="top"/>
          </w:tcPr>
          <w:p w14:paraId="6B219D95">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传感器尺寸1/2.5英寸，感光元件CMOS，对焦方式自动/手动，光学变焦15-30倍，光圈范围F2.0-3.8，液晶屏3.0英寸，容量64GB内存，内置变焦麦克风，内置扬声器，NFC功能,WiFi无线链接</w:t>
            </w:r>
          </w:p>
        </w:tc>
        <w:tc>
          <w:tcPr>
            <w:tcW w:w="729" w:type="dxa"/>
            <w:tcBorders>
              <w:top w:val="nil"/>
              <w:left w:val="nil"/>
              <w:bottom w:val="single" w:color="auto" w:sz="4" w:space="0"/>
              <w:right w:val="single" w:color="auto" w:sz="4" w:space="0"/>
            </w:tcBorders>
            <w:shd w:val="clear" w:color="auto" w:fill="auto"/>
            <w:vAlign w:val="center"/>
          </w:tcPr>
          <w:p w14:paraId="03A7551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57825D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A1290C3">
        <w:tblPrEx>
          <w:tblCellMar>
            <w:top w:w="0" w:type="dxa"/>
            <w:left w:w="108" w:type="dxa"/>
            <w:bottom w:w="0" w:type="dxa"/>
            <w:right w:w="108" w:type="dxa"/>
          </w:tblCellMar>
        </w:tblPrEx>
        <w:trPr>
          <w:trHeight w:val="540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1A4E7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4E5082F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A4黑白打印机</w:t>
            </w:r>
          </w:p>
        </w:tc>
        <w:tc>
          <w:tcPr>
            <w:tcW w:w="6809" w:type="dxa"/>
            <w:tcBorders>
              <w:top w:val="nil"/>
              <w:left w:val="nil"/>
              <w:bottom w:val="single" w:color="auto" w:sz="4" w:space="0"/>
              <w:right w:val="single" w:color="auto" w:sz="4" w:space="0"/>
            </w:tcBorders>
            <w:shd w:val="clear" w:color="auto" w:fill="auto"/>
            <w:vAlign w:val="top"/>
          </w:tcPr>
          <w:p w14:paraId="507E1F74">
            <w:pPr>
              <w:numPr>
                <w:ilvl w:val="0"/>
                <w:numId w:val="14"/>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打印、复印、扫描；</w:t>
            </w:r>
          </w:p>
          <w:p w14:paraId="17488640">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处理器 ≥266MHz；</w:t>
            </w:r>
          </w:p>
          <w:p w14:paraId="5C4B4148">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标准（最大）内存 ≥32MB；</w:t>
            </w:r>
          </w:p>
          <w:p w14:paraId="23A011B1">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LCD显示 10字符×2行 中文液晶显示；</w:t>
            </w:r>
          </w:p>
          <w:p w14:paraId="3B0AF3B9">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接口类型 USB 2.0；</w:t>
            </w:r>
          </w:p>
          <w:p w14:paraId="770C3590">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打印幅面 A4；</w:t>
            </w:r>
          </w:p>
          <w:p w14:paraId="4826476D">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打印速度≥ 30页/分钟；</w:t>
            </w:r>
          </w:p>
          <w:p w14:paraId="162E8399">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打印分辨率 HQ1200，600×600dpi；</w:t>
            </w:r>
          </w:p>
          <w:p w14:paraId="37FD3556">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打印语言 GDI；1预热时间 &lt;9秒；</w:t>
            </w:r>
          </w:p>
          <w:p w14:paraId="3F2A6F1C">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首页输出时间 &lt;8.5 秒</w:t>
            </w:r>
          </w:p>
          <w:p w14:paraId="24B9A22A">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复印速度（A4）≥ 30页/分钟；</w:t>
            </w:r>
          </w:p>
          <w:p w14:paraId="06096721">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复印分辨率 600×600dpi；</w:t>
            </w:r>
          </w:p>
          <w:p w14:paraId="2442B978">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首页复印输出时间 &lt;10秒；</w:t>
            </w:r>
          </w:p>
          <w:p w14:paraId="063A3FEB">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连续复印 1-99页；</w:t>
            </w:r>
          </w:p>
          <w:p w14:paraId="25A9E297">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缩放比例 25%-400%；</w:t>
            </w:r>
          </w:p>
          <w:p w14:paraId="65E4814A">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扫描元件 CIS；</w:t>
            </w:r>
          </w:p>
          <w:p w14:paraId="5F65349D">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光学分辨率 600*2400dpi；</w:t>
            </w:r>
          </w:p>
          <w:p w14:paraId="09CE5AA4">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最大分辨率 19200×19200 dpi；</w:t>
            </w:r>
          </w:p>
          <w:p w14:paraId="478E1726">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纸张输入容量 250+1页；</w:t>
            </w:r>
          </w:p>
          <w:p w14:paraId="2BB4DF0F">
            <w:pPr>
              <w:numPr>
                <w:ilvl w:val="0"/>
                <w:numId w:val="14"/>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双面打印 标配自动双面打印；</w:t>
            </w:r>
          </w:p>
        </w:tc>
        <w:tc>
          <w:tcPr>
            <w:tcW w:w="729" w:type="dxa"/>
            <w:tcBorders>
              <w:top w:val="nil"/>
              <w:left w:val="nil"/>
              <w:bottom w:val="single" w:color="auto" w:sz="4" w:space="0"/>
              <w:right w:val="single" w:color="auto" w:sz="4" w:space="0"/>
            </w:tcBorders>
            <w:shd w:val="clear" w:color="auto" w:fill="auto"/>
            <w:vAlign w:val="center"/>
          </w:tcPr>
          <w:p w14:paraId="759368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323CF8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09417143">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548517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72695C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A4彩色打印机</w:t>
            </w:r>
          </w:p>
        </w:tc>
        <w:tc>
          <w:tcPr>
            <w:tcW w:w="6809" w:type="dxa"/>
            <w:tcBorders>
              <w:top w:val="nil"/>
              <w:left w:val="nil"/>
              <w:bottom w:val="single" w:color="auto" w:sz="4" w:space="0"/>
              <w:right w:val="single" w:color="auto" w:sz="4" w:space="0"/>
            </w:tcBorders>
            <w:shd w:val="clear" w:color="auto" w:fill="auto"/>
            <w:vAlign w:val="top"/>
          </w:tcPr>
          <w:p w14:paraId="317C3737">
            <w:pPr>
              <w:numPr>
                <w:ilvl w:val="0"/>
                <w:numId w:val="15"/>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涵盖功能  打印/复印/扫描</w:t>
            </w:r>
          </w:p>
          <w:p w14:paraId="32C921CF">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最大处理幅面  A4</w:t>
            </w:r>
          </w:p>
          <w:p w14:paraId="050FF5CD">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双面功能  自动</w:t>
            </w:r>
          </w:p>
          <w:p w14:paraId="5E4EFC9B">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网络功能  支持网络打印</w:t>
            </w:r>
          </w:p>
          <w:p w14:paraId="76424630">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移动打印  WI-FI无线连接打印，无线直连打印</w:t>
            </w:r>
          </w:p>
          <w:p w14:paraId="5E584950">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黑白打印速度  单面：24ipm，双面：13ipm</w:t>
            </w:r>
          </w:p>
          <w:p w14:paraId="3A11DFBB">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彩色打印速度  单面：15.5ipm，双面：10ipm</w:t>
            </w:r>
          </w:p>
          <w:p w14:paraId="418AAC85">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首页打印时间  黑白7秒，彩色8秒</w:t>
            </w:r>
          </w:p>
          <w:p w14:paraId="3BD2CF46">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月打印负荷  45000页</w:t>
            </w:r>
          </w:p>
          <w:p w14:paraId="5B916B80">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复印速度  彩色：12.2ipm，黑白：22.2ipm</w:t>
            </w:r>
          </w:p>
          <w:p w14:paraId="268BAF65">
            <w:pPr>
              <w:numPr>
                <w:ilvl w:val="0"/>
                <w:numId w:val="15"/>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连续复印  1-99页</w:t>
            </w:r>
          </w:p>
        </w:tc>
        <w:tc>
          <w:tcPr>
            <w:tcW w:w="729" w:type="dxa"/>
            <w:tcBorders>
              <w:top w:val="nil"/>
              <w:left w:val="nil"/>
              <w:bottom w:val="single" w:color="auto" w:sz="4" w:space="0"/>
              <w:right w:val="single" w:color="auto" w:sz="4" w:space="0"/>
            </w:tcBorders>
            <w:shd w:val="clear" w:color="auto" w:fill="auto"/>
            <w:vAlign w:val="center"/>
          </w:tcPr>
          <w:p w14:paraId="34890A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86241C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r>
      <w:tr w14:paraId="5E48D8E5">
        <w:tblPrEx>
          <w:tblCellMar>
            <w:top w:w="0" w:type="dxa"/>
            <w:left w:w="108" w:type="dxa"/>
            <w:bottom w:w="0" w:type="dxa"/>
            <w:right w:w="108" w:type="dxa"/>
          </w:tblCellMar>
        </w:tblPrEx>
        <w:trPr>
          <w:trHeight w:val="474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EA2DE7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393CA3B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A3黑白打印机</w:t>
            </w:r>
          </w:p>
        </w:tc>
        <w:tc>
          <w:tcPr>
            <w:tcW w:w="6809" w:type="dxa"/>
            <w:tcBorders>
              <w:top w:val="nil"/>
              <w:left w:val="nil"/>
              <w:bottom w:val="single" w:color="auto" w:sz="4" w:space="0"/>
              <w:right w:val="single" w:color="auto" w:sz="4" w:space="0"/>
            </w:tcBorders>
            <w:shd w:val="clear" w:color="auto" w:fill="auto"/>
            <w:vAlign w:val="top"/>
          </w:tcPr>
          <w:p w14:paraId="5C537FA4">
            <w:pPr>
              <w:numPr>
                <w:ilvl w:val="0"/>
                <w:numId w:val="16"/>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涵盖功能：打印/复印/扫描</w:t>
            </w:r>
          </w:p>
          <w:p w14:paraId="7DBC2944">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最大处理幅面：A3</w:t>
            </w:r>
          </w:p>
          <w:p w14:paraId="77B2735E">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打印功能</w:t>
            </w:r>
          </w:p>
          <w:p w14:paraId="40025283">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黑白打印速度：黑白(正常模式，A4)：高达22页/分钟，黑白(正常模式，letter)：高达22页/分钟，黑白(正常模式，A3)：高达12页/分钟</w:t>
            </w:r>
          </w:p>
          <w:p w14:paraId="4669DBD7">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打印分辨率  1200×1200dpi</w:t>
            </w:r>
          </w:p>
          <w:p w14:paraId="57F6F466">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复印功能</w:t>
            </w:r>
          </w:p>
          <w:p w14:paraId="39924BC7">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复印速度：黑白(正常模式，A4)：高达22页/分钟，黑白(正常模式，letter)：高达22页/分钟，黑白(正常模式，A3)：高达12页/分钟</w:t>
            </w:r>
          </w:p>
          <w:p w14:paraId="7E7D7A64">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复印分辨率：600×600dpi</w:t>
            </w:r>
          </w:p>
          <w:p w14:paraId="4203AE83">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连续复印：1-999页</w:t>
            </w:r>
          </w:p>
          <w:p w14:paraId="7BC870B6">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复印其它性能  复印类型：平板式</w:t>
            </w:r>
          </w:p>
          <w:p w14:paraId="11C9D3A8">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复印比例：25%到400%</w:t>
            </w:r>
          </w:p>
          <w:p w14:paraId="3E82CADD">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扫描功能</w:t>
            </w:r>
          </w:p>
          <w:p w14:paraId="7E3609EF">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扫描速度：普通(A4)：高达33面/分钟(黑白)，高达33面/分钟(彩色)</w:t>
            </w:r>
          </w:p>
          <w:p w14:paraId="3BCA3C83">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光学分辨率：600×600dpi</w:t>
            </w:r>
          </w:p>
          <w:p w14:paraId="611C62D6">
            <w:pPr>
              <w:numPr>
                <w:ilvl w:val="0"/>
                <w:numId w:val="16"/>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最大分辨率：4800×4800dpi</w:t>
            </w:r>
          </w:p>
        </w:tc>
        <w:tc>
          <w:tcPr>
            <w:tcW w:w="729" w:type="dxa"/>
            <w:tcBorders>
              <w:top w:val="nil"/>
              <w:left w:val="nil"/>
              <w:bottom w:val="single" w:color="auto" w:sz="4" w:space="0"/>
              <w:right w:val="single" w:color="auto" w:sz="4" w:space="0"/>
            </w:tcBorders>
            <w:shd w:val="clear" w:color="auto" w:fill="auto"/>
            <w:vAlign w:val="center"/>
          </w:tcPr>
          <w:p w14:paraId="442B8EC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612650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9D63CA3">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BB5B949">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二、网络设备</w:t>
            </w:r>
          </w:p>
        </w:tc>
      </w:tr>
      <w:tr w14:paraId="7238E9B0">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AE11646">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58206C32">
            <w:pPr>
              <w:widowControl/>
              <w:spacing w:before="0" w:after="0"/>
              <w:jc w:val="center"/>
              <w:rPr>
                <w:rFonts w:ascii="宋体" w:hAnsi="宋体" w:cs="宋体"/>
                <w:kern w:val="0"/>
                <w:sz w:val="20"/>
                <w:szCs w:val="20"/>
              </w:rPr>
            </w:pPr>
            <w:r>
              <w:rPr>
                <w:rFonts w:hint="eastAsia" w:ascii="宋体" w:hAnsi="宋体" w:cs="宋体"/>
                <w:kern w:val="0"/>
                <w:sz w:val="20"/>
                <w:szCs w:val="20"/>
              </w:rPr>
              <w:t>防火墙</w:t>
            </w:r>
          </w:p>
        </w:tc>
        <w:tc>
          <w:tcPr>
            <w:tcW w:w="6809" w:type="dxa"/>
            <w:tcBorders>
              <w:top w:val="nil"/>
              <w:left w:val="nil"/>
              <w:bottom w:val="single" w:color="auto" w:sz="4" w:space="0"/>
              <w:right w:val="single" w:color="auto" w:sz="4" w:space="0"/>
            </w:tcBorders>
            <w:shd w:val="clear" w:color="auto" w:fill="auto"/>
            <w:vAlign w:val="top"/>
          </w:tcPr>
          <w:p w14:paraId="22F71910">
            <w:pPr>
              <w:numPr>
                <w:ilvl w:val="0"/>
                <w:numId w:val="17"/>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设备性能：吞吐量≥2G，并发连接数≥100万，新建连接数≥1万</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2、设备端口：5GE（含一个管理口）+2SPF</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 xml:space="preserve">3、硬件规格：1U设备，2G内存，标配外置12V电源适配器，无扩展槽    </w:t>
            </w:r>
          </w:p>
          <w:p w14:paraId="30A1E1AD">
            <w:pPr>
              <w:numPr>
                <w:ilvl w:val="0"/>
                <w:numId w:val="18"/>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支持2台设备堆叠成一台设备使用，所投设备支持高可靠性（包含主备/双主模式）部署。</w:t>
            </w:r>
          </w:p>
          <w:p w14:paraId="0979E525">
            <w:pPr>
              <w:numPr>
                <w:ilvl w:val="0"/>
                <w:numId w:val="18"/>
              </w:numPr>
              <w:kinsoku/>
              <w:autoSpaceDE/>
              <w:autoSpaceDN/>
              <w:adjustRightInd/>
              <w:snapToGrid/>
              <w:ind w:left="0" w:leftChars="0" w:firstLine="0" w:firstLine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支持虚拟防火墙功能：支持虚拟防火墙的创建、启动、关闭、删除功能；可独立分配CPU/内存等计算资源；可独立管理，独立保存配置；具备独立会话管理、路由等功能   </w:t>
            </w:r>
          </w:p>
          <w:p w14:paraId="6BD6EF63">
            <w:pPr>
              <w:numPr>
                <w:ilvl w:val="0"/>
                <w:numId w:val="18"/>
              </w:numPr>
              <w:kinsoku/>
              <w:autoSpaceDE/>
              <w:autoSpaceDN/>
              <w:adjustRightInd/>
              <w:snapToGrid/>
              <w:ind w:left="0" w:leftChars="0" w:firstLine="0" w:firstLine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支持网页诊断功能，用于当内网用户访问网页出现故障时，对网络进行基本的诊断，并给出故障原因；</w:t>
            </w:r>
          </w:p>
          <w:p w14:paraId="6EE3A23D">
            <w:pPr>
              <w:numPr>
                <w:ilvl w:val="0"/>
                <w:numId w:val="0"/>
              </w:numPr>
              <w:kinsoku/>
              <w:autoSpaceDE/>
              <w:autoSpaceDN/>
              <w:adjustRightInd/>
              <w:snapToGrid/>
              <w:ind w:leftChars="0"/>
              <w:textAlignment w:val="auto"/>
              <w:rPr>
                <w:rFonts w:ascii="宋体" w:hAnsi="宋体" w:cs="宋体"/>
                <w:kern w:val="0"/>
                <w:sz w:val="20"/>
                <w:szCs w:val="20"/>
              </w:rPr>
            </w:pPr>
            <w:r>
              <w:rPr>
                <w:rFonts w:hint="eastAsia" w:ascii="宋体" w:hAnsi="宋体" w:eastAsia="宋体" w:cs="宋体"/>
                <w:snapToGrid/>
                <w:color w:val="auto"/>
                <w:sz w:val="20"/>
                <w:szCs w:val="20"/>
              </w:rPr>
              <w:t>7、 支持策略风险调优，支持安全策略优化分析，支持策略数冗余及命中分析，支持基于应用风险的策略调优，可根据流量、应用、风险类型等细粒度展示，并给出总体安全评分，便于用户更好的管理安全策略；</w:t>
            </w:r>
          </w:p>
        </w:tc>
        <w:tc>
          <w:tcPr>
            <w:tcW w:w="729" w:type="dxa"/>
            <w:tcBorders>
              <w:top w:val="nil"/>
              <w:left w:val="nil"/>
              <w:bottom w:val="single" w:color="auto" w:sz="4" w:space="0"/>
              <w:right w:val="single" w:color="auto" w:sz="4" w:space="0"/>
            </w:tcBorders>
            <w:shd w:val="clear" w:color="auto" w:fill="auto"/>
            <w:vAlign w:val="center"/>
          </w:tcPr>
          <w:p w14:paraId="2DD3E37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4CA15E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2BD4197">
        <w:tblPrEx>
          <w:tblCellMar>
            <w:top w:w="0" w:type="dxa"/>
            <w:left w:w="108" w:type="dxa"/>
            <w:bottom w:w="0" w:type="dxa"/>
            <w:right w:w="108" w:type="dxa"/>
          </w:tblCellMar>
        </w:tblPrEx>
        <w:trPr>
          <w:trHeight w:val="460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C69F7E2">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8573ECA">
            <w:pPr>
              <w:widowControl/>
              <w:spacing w:before="0" w:after="0"/>
              <w:jc w:val="center"/>
              <w:rPr>
                <w:rFonts w:ascii="宋体" w:hAnsi="宋体" w:cs="宋体"/>
                <w:kern w:val="0"/>
                <w:sz w:val="20"/>
                <w:szCs w:val="20"/>
              </w:rPr>
            </w:pPr>
            <w:r>
              <w:rPr>
                <w:rFonts w:hint="eastAsia" w:ascii="宋体" w:hAnsi="宋体" w:cs="宋体"/>
                <w:kern w:val="0"/>
                <w:sz w:val="20"/>
                <w:szCs w:val="20"/>
              </w:rPr>
              <w:t>上网行为管理</w:t>
            </w:r>
          </w:p>
        </w:tc>
        <w:tc>
          <w:tcPr>
            <w:tcW w:w="6809" w:type="dxa"/>
            <w:tcBorders>
              <w:top w:val="nil"/>
              <w:left w:val="nil"/>
              <w:bottom w:val="single" w:color="auto" w:sz="4" w:space="0"/>
              <w:right w:val="single" w:color="auto" w:sz="4" w:space="0"/>
            </w:tcBorders>
            <w:shd w:val="clear" w:color="auto" w:fill="auto"/>
            <w:vAlign w:val="top"/>
          </w:tcPr>
          <w:p w14:paraId="2610B33C">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 多核架构设计，非X86架构；≥2U机架，带液晶面板；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 三层吞吐量≥1.2Gbps，七层吞吐量≥700Mbps；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 端口≥10千兆电+2业务扩展槽，≥1TB内置硬盘；</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 支持VPN功能，支持DES、3DES、AES、SM3、SM4等加密算法，支持IPsec冷备份；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 xml:space="preserve">5. 支持应用识别，支持内置URL分类库，数量≥1230W条，支持≥56个URL分类，URL库可在线升级，支持自定义URL过滤，并支持URL的模糊匹配；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 支持用户行为审计，支持http、邮件、即时通讯、基础协议、娱乐股票、网络应用等应用审计；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 支持通道化的QoS，支持小时/天/周为单位的用户流量、应用流量、设备流量趋势图、列表TOP统计展示；</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 支持防私接路由，支持WEB Portal认证功能，支持本地认证、Radius认证、LDAP认证 和LDAP用户同步；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 支持统一集中管理平台管理，集中管理平台收集全量日志满足网络安全法6个月日志留存要求，支持批量版本升级、策略下发、零配置上线等功能；</w:t>
            </w:r>
          </w:p>
        </w:tc>
        <w:tc>
          <w:tcPr>
            <w:tcW w:w="729" w:type="dxa"/>
            <w:tcBorders>
              <w:top w:val="nil"/>
              <w:left w:val="nil"/>
              <w:bottom w:val="single" w:color="auto" w:sz="4" w:space="0"/>
              <w:right w:val="single" w:color="auto" w:sz="4" w:space="0"/>
            </w:tcBorders>
            <w:shd w:val="clear" w:color="auto" w:fill="auto"/>
            <w:vAlign w:val="center"/>
          </w:tcPr>
          <w:p w14:paraId="69B8D53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2D7B52E">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CD671DA">
        <w:tblPrEx>
          <w:tblCellMar>
            <w:top w:w="0" w:type="dxa"/>
            <w:left w:w="108" w:type="dxa"/>
            <w:bottom w:w="0" w:type="dxa"/>
            <w:right w:w="108" w:type="dxa"/>
          </w:tblCellMar>
        </w:tblPrEx>
        <w:trPr>
          <w:trHeight w:val="293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189F2FB">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143B58B6">
            <w:pPr>
              <w:widowControl/>
              <w:spacing w:before="0" w:after="0"/>
              <w:jc w:val="center"/>
              <w:rPr>
                <w:rFonts w:ascii="宋体" w:hAnsi="宋体" w:cs="宋体"/>
                <w:kern w:val="0"/>
                <w:sz w:val="20"/>
                <w:szCs w:val="20"/>
              </w:rPr>
            </w:pPr>
            <w:r>
              <w:rPr>
                <w:rFonts w:hint="eastAsia" w:ascii="宋体" w:hAnsi="宋体" w:cs="宋体"/>
                <w:kern w:val="0"/>
                <w:sz w:val="20"/>
                <w:szCs w:val="20"/>
              </w:rPr>
              <w:t>AC控制器</w:t>
            </w:r>
          </w:p>
        </w:tc>
        <w:tc>
          <w:tcPr>
            <w:tcW w:w="6809" w:type="dxa"/>
            <w:tcBorders>
              <w:top w:val="nil"/>
              <w:left w:val="nil"/>
              <w:bottom w:val="single" w:color="auto" w:sz="4" w:space="0"/>
              <w:right w:val="single" w:color="auto" w:sz="4" w:space="0"/>
            </w:tcBorders>
            <w:shd w:val="clear" w:color="auto" w:fill="auto"/>
            <w:vAlign w:val="top"/>
          </w:tcPr>
          <w:p w14:paraId="43C6FA36">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1、支持ARM双核CPU，NAT会话数≥8万条；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2、性能： 三层包转发率≥180Kpps；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3、硬件形态：≥2千兆WAN+3千兆LAN；</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4、二层功能：支持≥64个VLAN，支持≥100条IPSec/L2TP；</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5、支持内置AC功能，对无线AP的统一管理、配置和升级，AP零配置，即插即用，配置可管理AP≥200个；</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6、支持HTTP和HTTPS协议URL过滤，网站黑白名单，关键字模糊匹配；</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7、支持端口划分VLAN，MAC地址学习、广播风暴抑制、流量镜像功能；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8、支持包过滤的防火墙功能，可以灵活定义流量控制策略；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9、支持WEB管理页面，支持云管理平台远程管理。</w:t>
            </w:r>
          </w:p>
        </w:tc>
        <w:tc>
          <w:tcPr>
            <w:tcW w:w="729" w:type="dxa"/>
            <w:tcBorders>
              <w:top w:val="nil"/>
              <w:left w:val="nil"/>
              <w:bottom w:val="single" w:color="auto" w:sz="4" w:space="0"/>
              <w:right w:val="single" w:color="auto" w:sz="4" w:space="0"/>
            </w:tcBorders>
            <w:shd w:val="clear" w:color="auto" w:fill="auto"/>
            <w:vAlign w:val="center"/>
          </w:tcPr>
          <w:p w14:paraId="4379B70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F6F06A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65FFBDE">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9DA9508">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41942FC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核心交换机</w:t>
            </w:r>
          </w:p>
        </w:tc>
        <w:tc>
          <w:tcPr>
            <w:tcW w:w="6809" w:type="dxa"/>
            <w:tcBorders>
              <w:top w:val="nil"/>
              <w:left w:val="nil"/>
              <w:bottom w:val="single" w:color="auto" w:sz="4" w:space="0"/>
              <w:right w:val="nil"/>
            </w:tcBorders>
            <w:shd w:val="clear" w:color="auto" w:fill="auto"/>
            <w:vAlign w:val="top"/>
          </w:tcPr>
          <w:p w14:paraId="6CF96690">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 xml:space="preserve">1. 性能：整机交换容量 ≥672Gbps；转发性能 ≥166Mpps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 端口：≥24个千兆SFP口+8个千兆电口+4个万兆SFP+口</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 MAC地址表≥32K，IPv4路由表容量≥8K</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 三层路由功能：支持IPv4/IPv6静态路由、支持RIP V1/V2、OSPF、IS-IS、BGP4；</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 交换机支持≥9台物理设备虚拟化技术，堆叠距离≥10KM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 实现ERPS功能，能够快速阻断环路，链路收敛时间≤50ms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7. 实现CPU保护功能，能限制非法报文对CPU的攻击，保护交换机在各种环境下稳定工作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 支持SNMP V1/V2/V3、RMON、SSHV2；支持端口休眠，关闭没有应用的端口，节省能源</w:t>
            </w:r>
          </w:p>
        </w:tc>
        <w:tc>
          <w:tcPr>
            <w:tcW w:w="729" w:type="dxa"/>
            <w:tcBorders>
              <w:top w:val="nil"/>
              <w:left w:val="single" w:color="auto" w:sz="4" w:space="0"/>
              <w:bottom w:val="single" w:color="auto" w:sz="4" w:space="0"/>
              <w:right w:val="single" w:color="auto" w:sz="4" w:space="0"/>
            </w:tcBorders>
            <w:shd w:val="clear" w:color="auto" w:fill="auto"/>
            <w:vAlign w:val="center"/>
          </w:tcPr>
          <w:p w14:paraId="36E0A5E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348CDC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1EDA3BC">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B4E57FA">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4791F3FA">
            <w:pPr>
              <w:widowControl/>
              <w:spacing w:before="0" w:after="0"/>
              <w:jc w:val="center"/>
              <w:rPr>
                <w:rFonts w:ascii="宋体" w:hAnsi="宋体" w:cs="宋体"/>
                <w:kern w:val="0"/>
                <w:sz w:val="20"/>
                <w:szCs w:val="20"/>
              </w:rPr>
            </w:pPr>
            <w:r>
              <w:rPr>
                <w:rFonts w:hint="eastAsia" w:ascii="宋体" w:hAnsi="宋体" w:cs="宋体"/>
                <w:kern w:val="0"/>
                <w:sz w:val="20"/>
                <w:szCs w:val="20"/>
              </w:rPr>
              <w:t>吸顶AP</w:t>
            </w:r>
          </w:p>
        </w:tc>
        <w:tc>
          <w:tcPr>
            <w:tcW w:w="6809" w:type="dxa"/>
            <w:tcBorders>
              <w:top w:val="nil"/>
              <w:left w:val="nil"/>
              <w:bottom w:val="single" w:color="auto" w:sz="4" w:space="0"/>
              <w:right w:val="nil"/>
            </w:tcBorders>
            <w:shd w:val="clear" w:color="auto" w:fill="auto"/>
            <w:vAlign w:val="top"/>
          </w:tcPr>
          <w:p w14:paraId="454995B6">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1、提供1个10/100/1000 Base-T LAN端口；</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2、内置天线设计，支持2.4GHz和5GHz频段，无线传输速率最大可达1500Mbps；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3、支持拨码开关（广覆盖/多用户）；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4、支持DC供电（12V/1A）和PoE供电；</w:t>
            </w:r>
          </w:p>
        </w:tc>
        <w:tc>
          <w:tcPr>
            <w:tcW w:w="729" w:type="dxa"/>
            <w:tcBorders>
              <w:top w:val="nil"/>
              <w:left w:val="single" w:color="auto" w:sz="4" w:space="0"/>
              <w:bottom w:val="single" w:color="auto" w:sz="4" w:space="0"/>
              <w:right w:val="single" w:color="auto" w:sz="4" w:space="0"/>
            </w:tcBorders>
            <w:shd w:val="clear" w:color="auto" w:fill="auto"/>
            <w:vAlign w:val="center"/>
          </w:tcPr>
          <w:p w14:paraId="3301436E">
            <w:pPr>
              <w:widowControl/>
              <w:spacing w:before="0" w:after="0"/>
              <w:jc w:val="center"/>
              <w:rPr>
                <w:rFonts w:ascii="宋体" w:hAnsi="宋体" w:cs="宋体"/>
                <w:kern w:val="0"/>
                <w:sz w:val="20"/>
                <w:szCs w:val="20"/>
              </w:rPr>
            </w:pPr>
            <w:r>
              <w:rPr>
                <w:rFonts w:hint="eastAsia" w:ascii="宋体" w:hAnsi="宋体" w:cs="宋体"/>
                <w:kern w:val="0"/>
                <w:sz w:val="20"/>
                <w:szCs w:val="20"/>
              </w:rPr>
              <w:t xml:space="preserve">个 </w:t>
            </w:r>
          </w:p>
        </w:tc>
        <w:tc>
          <w:tcPr>
            <w:tcW w:w="681" w:type="dxa"/>
            <w:tcBorders>
              <w:top w:val="nil"/>
              <w:left w:val="nil"/>
              <w:bottom w:val="single" w:color="auto" w:sz="4" w:space="0"/>
              <w:right w:val="single" w:color="auto" w:sz="4" w:space="0"/>
            </w:tcBorders>
            <w:shd w:val="clear" w:color="auto" w:fill="auto"/>
            <w:vAlign w:val="center"/>
          </w:tcPr>
          <w:p w14:paraId="5284A468">
            <w:pPr>
              <w:widowControl/>
              <w:spacing w:before="0" w:after="0"/>
              <w:jc w:val="center"/>
              <w:rPr>
                <w:rFonts w:ascii="宋体" w:hAnsi="宋体" w:cs="宋体"/>
                <w:kern w:val="0"/>
                <w:sz w:val="20"/>
                <w:szCs w:val="20"/>
              </w:rPr>
            </w:pPr>
            <w:r>
              <w:rPr>
                <w:rFonts w:hint="eastAsia" w:ascii="宋体" w:hAnsi="宋体" w:cs="宋体"/>
                <w:kern w:val="0"/>
                <w:sz w:val="20"/>
                <w:szCs w:val="20"/>
              </w:rPr>
              <w:t>33</w:t>
            </w:r>
          </w:p>
        </w:tc>
      </w:tr>
      <w:tr w14:paraId="00F85279">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4AF3546">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509B66F7">
            <w:pPr>
              <w:widowControl/>
              <w:spacing w:before="0" w:after="0"/>
              <w:jc w:val="center"/>
              <w:rPr>
                <w:rFonts w:ascii="宋体" w:hAnsi="宋体" w:cs="宋体"/>
                <w:kern w:val="0"/>
                <w:sz w:val="20"/>
                <w:szCs w:val="20"/>
              </w:rPr>
            </w:pPr>
            <w:r>
              <w:rPr>
                <w:rFonts w:hint="eastAsia" w:ascii="宋体" w:hAnsi="宋体" w:cs="宋体"/>
                <w:kern w:val="0"/>
                <w:sz w:val="20"/>
                <w:szCs w:val="20"/>
              </w:rPr>
              <w:t>面板AP</w:t>
            </w:r>
          </w:p>
        </w:tc>
        <w:tc>
          <w:tcPr>
            <w:tcW w:w="6809" w:type="dxa"/>
            <w:tcBorders>
              <w:top w:val="nil"/>
              <w:left w:val="nil"/>
              <w:bottom w:val="single" w:color="auto" w:sz="4" w:space="0"/>
              <w:right w:val="nil"/>
            </w:tcBorders>
            <w:shd w:val="clear" w:color="auto" w:fill="auto"/>
            <w:vAlign w:val="top"/>
          </w:tcPr>
          <w:p w14:paraId="74C9F5D5">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1、标准86面板大小，黑白金灰四色面板可选；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2、支持5G：802.11ax/ac/n/a，2.4G：802.11n/b/g 协议；</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3、无线速率≥1500Mbps，为保证美观，内置2根高增益全向天线；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4、支持2.4G：2*2 MIMO，5G：2*2 MIMO；</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5、接口：上行1个10/100/1000M自协商以太网接口，下行1个10/100/1000M自协商以太网接口，1个复位开关；</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6、支持标准POE供电；</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7、Web管理：支持8个SSID，支持Wi-Fi接入控制，单个AP重启，配置同步，发射功率调整。</w:t>
            </w:r>
          </w:p>
        </w:tc>
        <w:tc>
          <w:tcPr>
            <w:tcW w:w="729" w:type="dxa"/>
            <w:tcBorders>
              <w:top w:val="nil"/>
              <w:left w:val="single" w:color="auto" w:sz="4" w:space="0"/>
              <w:bottom w:val="single" w:color="auto" w:sz="4" w:space="0"/>
              <w:right w:val="single" w:color="auto" w:sz="4" w:space="0"/>
            </w:tcBorders>
            <w:shd w:val="clear" w:color="auto" w:fill="auto"/>
            <w:vAlign w:val="center"/>
          </w:tcPr>
          <w:p w14:paraId="02E8DFFF">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3AE5F79A">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r>
      <w:tr w14:paraId="5AF03893">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1808A01">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4B3B1BF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8口接入交换机</w:t>
            </w:r>
          </w:p>
        </w:tc>
        <w:tc>
          <w:tcPr>
            <w:tcW w:w="6809" w:type="dxa"/>
            <w:tcBorders>
              <w:top w:val="nil"/>
              <w:left w:val="nil"/>
              <w:bottom w:val="single" w:color="auto" w:sz="4" w:space="0"/>
              <w:right w:val="nil"/>
            </w:tcBorders>
            <w:shd w:val="clear" w:color="auto" w:fill="auto"/>
            <w:vAlign w:val="top"/>
          </w:tcPr>
          <w:p w14:paraId="35AD6CC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8口10/100/1000M自适应千兆非网管型塑壳交换机</w:t>
            </w:r>
          </w:p>
        </w:tc>
        <w:tc>
          <w:tcPr>
            <w:tcW w:w="729" w:type="dxa"/>
            <w:tcBorders>
              <w:top w:val="nil"/>
              <w:left w:val="single" w:color="auto" w:sz="4" w:space="0"/>
              <w:bottom w:val="single" w:color="auto" w:sz="4" w:space="0"/>
              <w:right w:val="single" w:color="auto" w:sz="4" w:space="0"/>
            </w:tcBorders>
            <w:shd w:val="clear" w:color="auto" w:fill="auto"/>
            <w:vAlign w:val="center"/>
          </w:tcPr>
          <w:p w14:paraId="593242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840CF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412CE2C7">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CB74F58">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2F6BCB0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24口接入交换机</w:t>
            </w:r>
          </w:p>
        </w:tc>
        <w:tc>
          <w:tcPr>
            <w:tcW w:w="6809" w:type="dxa"/>
            <w:tcBorders>
              <w:top w:val="nil"/>
              <w:left w:val="nil"/>
              <w:bottom w:val="single" w:color="auto" w:sz="4" w:space="0"/>
              <w:right w:val="nil"/>
            </w:tcBorders>
            <w:shd w:val="clear" w:color="auto" w:fill="auto"/>
            <w:vAlign w:val="top"/>
          </w:tcPr>
          <w:p w14:paraId="55594A4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1、性能：整机交换容量 ≥396Gbps，转发性能 ≥108Mpps；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2、端口：≥24千兆电+4千兆SFP；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3、支持IPv4/IPv6静态路由，支持RIP/RIPng，OSPFV1/V2/V3；</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4、交换机支持≥9台物理设备虚拟化技术，支持完善的堆叠分裂检测机制，堆叠分裂后能自动完成MAC和IP地址的重配置，无需手动干预；</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5、实现ERPS功能，能够快速阻断环路，链路收敛时间≤50ms；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6、实现CPU保护功能，能限制非法报文对CPU的攻击，保护交换机在各种环境下稳定工作；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7、支持RRPP（快速环网保护协议），环网故障恢复时间不超过50ms，支持Smartlink，支持PVST功能；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8、支持SNMP V1/V2/V3、RMON、SSHV2，支持端口休眠，关闭没有应用的端口，节省能源。</w:t>
            </w:r>
          </w:p>
        </w:tc>
        <w:tc>
          <w:tcPr>
            <w:tcW w:w="729" w:type="dxa"/>
            <w:tcBorders>
              <w:top w:val="nil"/>
              <w:left w:val="single" w:color="auto" w:sz="4" w:space="0"/>
              <w:bottom w:val="single" w:color="auto" w:sz="4" w:space="0"/>
              <w:right w:val="single" w:color="auto" w:sz="4" w:space="0"/>
            </w:tcBorders>
            <w:shd w:val="clear" w:color="auto" w:fill="auto"/>
            <w:vAlign w:val="center"/>
          </w:tcPr>
          <w:p w14:paraId="5D8435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40A2A2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r>
      <w:tr w14:paraId="364BFC1C">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204CF32">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3D8DA8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24口POE接入交换机</w:t>
            </w:r>
          </w:p>
        </w:tc>
        <w:tc>
          <w:tcPr>
            <w:tcW w:w="6809" w:type="dxa"/>
            <w:tcBorders>
              <w:top w:val="nil"/>
              <w:left w:val="nil"/>
              <w:bottom w:val="single" w:color="auto" w:sz="4" w:space="0"/>
              <w:right w:val="nil"/>
            </w:tcBorders>
            <w:shd w:val="clear" w:color="auto" w:fill="auto"/>
            <w:vAlign w:val="top"/>
          </w:tcPr>
          <w:p w14:paraId="7E814469">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1、性能：交换容量≥336Gbps，转发性能≥108Mpps；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2、接口类型：≥24个GE端口，≥4个千兆SFP口（非复用）；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3、支持PoE+供电，整机POE输出功率≥370W；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4、支持802.1Q (最大4K个VLAN)、支持基于协议的VLAN、IP子网的VLAN、MAC的VLAN；</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5、动态链路聚合(802.3ad)/ 静态端口聚合、802.1p、802.1Q、电缆诊断；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6、支持STP(802.1D)/ RSTP(802.1w)/ MSTP(802.1s)；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7、支持Diff-Serv QoS、支持SP/WRR/SP+WRR；</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8、支持流控(802.3x)、支持绿色以太网（EEE）、端口自动节能；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9、支持多种DoS攻击检测功能，ARP防攻击、TCP攻击防御、端口安全功能；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10、支持≥6KV业务端口防雷能力；</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11、支持中文WEB管理、支持SNMP协议管理。</w:t>
            </w:r>
          </w:p>
        </w:tc>
        <w:tc>
          <w:tcPr>
            <w:tcW w:w="729" w:type="dxa"/>
            <w:tcBorders>
              <w:top w:val="nil"/>
              <w:left w:val="single" w:color="auto" w:sz="4" w:space="0"/>
              <w:bottom w:val="single" w:color="auto" w:sz="4" w:space="0"/>
              <w:right w:val="single" w:color="auto" w:sz="4" w:space="0"/>
            </w:tcBorders>
            <w:shd w:val="clear" w:color="auto" w:fill="auto"/>
            <w:vAlign w:val="center"/>
          </w:tcPr>
          <w:p w14:paraId="402A72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77DF4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19</w:t>
            </w:r>
          </w:p>
        </w:tc>
      </w:tr>
      <w:tr w14:paraId="3DF898BA">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C13856E">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33F29CD6">
            <w:pPr>
              <w:widowControl/>
              <w:spacing w:before="0" w:after="0"/>
              <w:jc w:val="center"/>
              <w:rPr>
                <w:rFonts w:ascii="宋体" w:hAnsi="宋体" w:cs="宋体"/>
                <w:kern w:val="0"/>
                <w:sz w:val="20"/>
                <w:szCs w:val="20"/>
              </w:rPr>
            </w:pPr>
            <w:r>
              <w:rPr>
                <w:rFonts w:hint="eastAsia" w:ascii="宋体" w:hAnsi="宋体" w:cs="宋体"/>
                <w:kern w:val="0"/>
                <w:sz w:val="20"/>
                <w:szCs w:val="20"/>
              </w:rPr>
              <w:t>48口POE交换机</w:t>
            </w:r>
          </w:p>
        </w:tc>
        <w:tc>
          <w:tcPr>
            <w:tcW w:w="6809" w:type="dxa"/>
            <w:tcBorders>
              <w:top w:val="nil"/>
              <w:left w:val="nil"/>
              <w:bottom w:val="single" w:color="auto" w:sz="4" w:space="0"/>
              <w:right w:val="nil"/>
            </w:tcBorders>
            <w:shd w:val="clear" w:color="auto" w:fill="auto"/>
            <w:vAlign w:val="top"/>
          </w:tcPr>
          <w:p w14:paraId="7D778957">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1、性能：整机交换容量 ≥496Gbps，转发性能 ≥126Mpps；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2、端口：≥48千兆电+4千兆SFP；</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3、支持IPv4/IPv6静态路由，支持RIP/RIPng，OSPFV1/V2/V3；</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4、交换机支持≥9台物理设备虚拟化技术，支持完善的堆叠分裂检测机制，堆叠分裂后能自动完成MAC和IP地址的重配置，无需手动干预；</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5、实现ERPS功能，能够快速阻断环路，链路收敛时间≤50ms；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6、实现CPU保护功能，能限制非法报文对CPU的攻击，保护交换机在各种环境下稳定工作；</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7、支持RRPP（快速环网保护协议），环网故障恢复时间不超过50ms，支持Smartlink，支持PVST功能；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8、支持SNMP V1/V2/V3、RMON、SSHV2，支持端口休眠，关闭没有应用的端口，节省能源。</w:t>
            </w:r>
          </w:p>
        </w:tc>
        <w:tc>
          <w:tcPr>
            <w:tcW w:w="729" w:type="dxa"/>
            <w:tcBorders>
              <w:top w:val="nil"/>
              <w:left w:val="single" w:color="auto" w:sz="4" w:space="0"/>
              <w:bottom w:val="single" w:color="auto" w:sz="4" w:space="0"/>
              <w:right w:val="single" w:color="auto" w:sz="4" w:space="0"/>
            </w:tcBorders>
            <w:shd w:val="clear" w:color="auto" w:fill="auto"/>
            <w:vAlign w:val="center"/>
          </w:tcPr>
          <w:p w14:paraId="6DDCD95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C8BFAA3">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259FFC17">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507F77C">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1DADF05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千兆光纤模块</w:t>
            </w:r>
          </w:p>
        </w:tc>
        <w:tc>
          <w:tcPr>
            <w:tcW w:w="6809" w:type="dxa"/>
            <w:tcBorders>
              <w:top w:val="nil"/>
              <w:left w:val="nil"/>
              <w:bottom w:val="single" w:color="auto" w:sz="4" w:space="0"/>
              <w:right w:val="nil"/>
            </w:tcBorders>
            <w:shd w:val="clear" w:color="auto" w:fill="auto"/>
          </w:tcPr>
          <w:p w14:paraId="34EA1E76">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光模块-SFP-GE-单模模块-(1310nm,10km,LC)</w:t>
            </w:r>
          </w:p>
        </w:tc>
        <w:tc>
          <w:tcPr>
            <w:tcW w:w="729" w:type="dxa"/>
            <w:tcBorders>
              <w:top w:val="nil"/>
              <w:left w:val="single" w:color="auto" w:sz="4" w:space="0"/>
              <w:bottom w:val="single" w:color="auto" w:sz="4" w:space="0"/>
              <w:right w:val="single" w:color="auto" w:sz="4" w:space="0"/>
            </w:tcBorders>
            <w:shd w:val="clear" w:color="auto" w:fill="auto"/>
            <w:vAlign w:val="center"/>
          </w:tcPr>
          <w:p w14:paraId="149F5B1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4075C94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34</w:t>
            </w:r>
          </w:p>
        </w:tc>
      </w:tr>
      <w:tr w14:paraId="478B35B4">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596B7D4">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202" w:type="dxa"/>
            <w:tcBorders>
              <w:top w:val="nil"/>
              <w:left w:val="nil"/>
              <w:bottom w:val="single" w:color="auto" w:sz="4" w:space="0"/>
              <w:right w:val="single" w:color="auto" w:sz="4" w:space="0"/>
            </w:tcBorders>
            <w:shd w:val="clear" w:color="auto" w:fill="auto"/>
            <w:vAlign w:val="center"/>
          </w:tcPr>
          <w:p w14:paraId="0216FFB5">
            <w:pPr>
              <w:widowControl/>
              <w:spacing w:before="0" w:after="0"/>
              <w:jc w:val="center"/>
              <w:rPr>
                <w:rFonts w:ascii="宋体" w:hAnsi="宋体" w:cs="宋体"/>
                <w:kern w:val="0"/>
                <w:sz w:val="20"/>
                <w:szCs w:val="20"/>
              </w:rPr>
            </w:pPr>
            <w:r>
              <w:rPr>
                <w:rFonts w:hint="eastAsia" w:ascii="宋体" w:hAnsi="宋体" w:cs="宋体"/>
                <w:kern w:val="0"/>
                <w:sz w:val="20"/>
                <w:szCs w:val="20"/>
              </w:rPr>
              <w:t>城域网</w:t>
            </w:r>
          </w:p>
        </w:tc>
        <w:tc>
          <w:tcPr>
            <w:tcW w:w="6809" w:type="dxa"/>
            <w:tcBorders>
              <w:top w:val="nil"/>
              <w:left w:val="nil"/>
              <w:bottom w:val="single" w:color="auto" w:sz="4" w:space="0"/>
              <w:right w:val="single" w:color="auto" w:sz="4" w:space="0"/>
            </w:tcBorders>
            <w:shd w:val="clear" w:color="auto" w:fill="auto"/>
          </w:tcPr>
          <w:p w14:paraId="475C855D">
            <w:pPr>
              <w:widowControl/>
              <w:spacing w:before="0" w:after="0"/>
              <w:jc w:val="left"/>
              <w:rPr>
                <w:rFonts w:ascii="宋体" w:hAnsi="宋体" w:cs="宋体"/>
                <w:kern w:val="0"/>
                <w:sz w:val="20"/>
                <w:szCs w:val="20"/>
              </w:rPr>
            </w:pPr>
            <w:r>
              <w:rPr>
                <w:rFonts w:hint="eastAsia" w:ascii="宋体" w:hAnsi="宋体" w:cs="宋体"/>
                <w:kern w:val="0"/>
                <w:sz w:val="20"/>
                <w:szCs w:val="20"/>
              </w:rPr>
              <w:t>城域网</w:t>
            </w:r>
          </w:p>
        </w:tc>
        <w:tc>
          <w:tcPr>
            <w:tcW w:w="729" w:type="dxa"/>
            <w:tcBorders>
              <w:top w:val="nil"/>
              <w:left w:val="nil"/>
              <w:bottom w:val="single" w:color="auto" w:sz="4" w:space="0"/>
              <w:right w:val="single" w:color="auto" w:sz="4" w:space="0"/>
            </w:tcBorders>
            <w:shd w:val="clear" w:color="auto" w:fill="auto"/>
            <w:vAlign w:val="center"/>
          </w:tcPr>
          <w:p w14:paraId="43752CF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条/年</w:t>
            </w:r>
          </w:p>
        </w:tc>
        <w:tc>
          <w:tcPr>
            <w:tcW w:w="681" w:type="dxa"/>
            <w:tcBorders>
              <w:top w:val="nil"/>
              <w:left w:val="nil"/>
              <w:bottom w:val="single" w:color="auto" w:sz="4" w:space="0"/>
              <w:right w:val="single" w:color="auto" w:sz="4" w:space="0"/>
            </w:tcBorders>
            <w:shd w:val="clear" w:color="auto" w:fill="auto"/>
            <w:vAlign w:val="center"/>
          </w:tcPr>
          <w:p w14:paraId="014B951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312528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2980D43">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三、综合布线</w:t>
            </w:r>
          </w:p>
        </w:tc>
      </w:tr>
      <w:tr w14:paraId="3EB0B7E2">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7FFE80A">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1</w:t>
            </w:r>
          </w:p>
        </w:tc>
        <w:tc>
          <w:tcPr>
            <w:tcW w:w="1202" w:type="dxa"/>
            <w:tcBorders>
              <w:top w:val="nil"/>
              <w:left w:val="nil"/>
              <w:bottom w:val="single" w:color="auto" w:sz="4" w:space="0"/>
              <w:right w:val="single" w:color="auto" w:sz="4" w:space="0"/>
            </w:tcBorders>
            <w:shd w:val="clear" w:color="auto" w:fill="auto"/>
            <w:vAlign w:val="center"/>
          </w:tcPr>
          <w:p w14:paraId="7F756A0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五类网线</w:t>
            </w:r>
          </w:p>
        </w:tc>
        <w:tc>
          <w:tcPr>
            <w:tcW w:w="6809" w:type="dxa"/>
            <w:tcBorders>
              <w:top w:val="nil"/>
              <w:left w:val="nil"/>
              <w:bottom w:val="single" w:color="auto" w:sz="4" w:space="0"/>
              <w:right w:val="single" w:color="auto" w:sz="4" w:space="0"/>
            </w:tcBorders>
            <w:shd w:val="clear" w:color="auto" w:fill="auto"/>
          </w:tcPr>
          <w:p w14:paraId="5671505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五类网线</w:t>
            </w:r>
          </w:p>
        </w:tc>
        <w:tc>
          <w:tcPr>
            <w:tcW w:w="729" w:type="dxa"/>
            <w:tcBorders>
              <w:top w:val="nil"/>
              <w:left w:val="nil"/>
              <w:bottom w:val="single" w:color="auto" w:sz="4" w:space="0"/>
              <w:right w:val="single" w:color="auto" w:sz="4" w:space="0"/>
            </w:tcBorders>
            <w:shd w:val="clear" w:color="auto" w:fill="auto"/>
            <w:vAlign w:val="center"/>
          </w:tcPr>
          <w:p w14:paraId="542392F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箱</w:t>
            </w:r>
          </w:p>
        </w:tc>
        <w:tc>
          <w:tcPr>
            <w:tcW w:w="681" w:type="dxa"/>
            <w:tcBorders>
              <w:top w:val="nil"/>
              <w:left w:val="nil"/>
              <w:bottom w:val="single" w:color="auto" w:sz="4" w:space="0"/>
              <w:right w:val="single" w:color="auto" w:sz="4" w:space="0"/>
            </w:tcBorders>
            <w:shd w:val="clear" w:color="auto" w:fill="auto"/>
            <w:vAlign w:val="center"/>
          </w:tcPr>
          <w:p w14:paraId="73C8D4A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w:t>
            </w:r>
          </w:p>
        </w:tc>
      </w:tr>
      <w:tr w14:paraId="176364F9">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C8B4167">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2</w:t>
            </w:r>
          </w:p>
        </w:tc>
        <w:tc>
          <w:tcPr>
            <w:tcW w:w="1202" w:type="dxa"/>
            <w:tcBorders>
              <w:top w:val="nil"/>
              <w:left w:val="nil"/>
              <w:bottom w:val="single" w:color="auto" w:sz="4" w:space="0"/>
              <w:right w:val="single" w:color="auto" w:sz="4" w:space="0"/>
            </w:tcBorders>
            <w:shd w:val="clear" w:color="auto" w:fill="auto"/>
            <w:vAlign w:val="center"/>
          </w:tcPr>
          <w:p w14:paraId="2558E04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六类水晶头</w:t>
            </w:r>
          </w:p>
        </w:tc>
        <w:tc>
          <w:tcPr>
            <w:tcW w:w="6809" w:type="dxa"/>
            <w:tcBorders>
              <w:top w:val="nil"/>
              <w:left w:val="nil"/>
              <w:bottom w:val="single" w:color="auto" w:sz="4" w:space="0"/>
              <w:right w:val="single" w:color="auto" w:sz="4" w:space="0"/>
            </w:tcBorders>
            <w:shd w:val="clear" w:color="auto" w:fill="auto"/>
          </w:tcPr>
          <w:p w14:paraId="5DA04DF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六类非屏蔽网络水晶头</w:t>
            </w:r>
          </w:p>
        </w:tc>
        <w:tc>
          <w:tcPr>
            <w:tcW w:w="729" w:type="dxa"/>
            <w:tcBorders>
              <w:top w:val="nil"/>
              <w:left w:val="nil"/>
              <w:bottom w:val="single" w:color="auto" w:sz="4" w:space="0"/>
              <w:right w:val="single" w:color="auto" w:sz="4" w:space="0"/>
            </w:tcBorders>
            <w:shd w:val="clear" w:color="auto" w:fill="auto"/>
            <w:vAlign w:val="center"/>
          </w:tcPr>
          <w:p w14:paraId="69DCF9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盒</w:t>
            </w:r>
          </w:p>
        </w:tc>
        <w:tc>
          <w:tcPr>
            <w:tcW w:w="681" w:type="dxa"/>
            <w:tcBorders>
              <w:top w:val="nil"/>
              <w:left w:val="nil"/>
              <w:bottom w:val="single" w:color="auto" w:sz="4" w:space="0"/>
              <w:right w:val="single" w:color="auto" w:sz="4" w:space="0"/>
            </w:tcBorders>
            <w:shd w:val="clear" w:color="auto" w:fill="auto"/>
            <w:vAlign w:val="center"/>
          </w:tcPr>
          <w:p w14:paraId="5D5A3AA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w:t>
            </w:r>
          </w:p>
        </w:tc>
      </w:tr>
      <w:tr w14:paraId="0E441D97">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B25741B">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3</w:t>
            </w:r>
          </w:p>
        </w:tc>
        <w:tc>
          <w:tcPr>
            <w:tcW w:w="1202" w:type="dxa"/>
            <w:tcBorders>
              <w:top w:val="nil"/>
              <w:left w:val="nil"/>
              <w:bottom w:val="single" w:color="auto" w:sz="4" w:space="0"/>
              <w:right w:val="single" w:color="auto" w:sz="4" w:space="0"/>
            </w:tcBorders>
            <w:shd w:val="clear" w:color="auto" w:fill="auto"/>
            <w:vAlign w:val="center"/>
          </w:tcPr>
          <w:p w14:paraId="46E40CD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六类180度非屏蔽RJ45模块</w:t>
            </w:r>
          </w:p>
        </w:tc>
        <w:tc>
          <w:tcPr>
            <w:tcW w:w="6809" w:type="dxa"/>
            <w:tcBorders>
              <w:top w:val="nil"/>
              <w:left w:val="nil"/>
              <w:bottom w:val="single" w:color="auto" w:sz="4" w:space="0"/>
              <w:right w:val="single" w:color="auto" w:sz="4" w:space="0"/>
            </w:tcBorders>
            <w:shd w:val="clear" w:color="auto" w:fill="auto"/>
          </w:tcPr>
          <w:p w14:paraId="272D01A0">
            <w:pPr>
              <w:widowControl/>
              <w:spacing w:before="0" w:after="0"/>
              <w:jc w:val="left"/>
              <w:rPr>
                <w:rFonts w:hint="eastAsia" w:ascii="新宋体" w:hAnsi="新宋体" w:eastAsia="新宋体" w:cs="宋体"/>
                <w:kern w:val="0"/>
                <w:sz w:val="20"/>
                <w:szCs w:val="20"/>
              </w:rPr>
            </w:pPr>
            <w:r>
              <w:rPr>
                <w:rFonts w:hint="eastAsia" w:ascii="新宋体" w:hAnsi="新宋体" w:eastAsia="新宋体" w:cs="宋体"/>
                <w:kern w:val="0"/>
                <w:sz w:val="20"/>
                <w:szCs w:val="20"/>
                <w:lang w:val="en-US" w:eastAsia="zh-CN"/>
              </w:rPr>
              <w:t>1.</w:t>
            </w:r>
            <w:r>
              <w:rPr>
                <w:rFonts w:hint="eastAsia" w:ascii="新宋体" w:hAnsi="新宋体" w:eastAsia="新宋体" w:cs="宋体"/>
                <w:kern w:val="0"/>
                <w:sz w:val="20"/>
                <w:szCs w:val="20"/>
              </w:rPr>
              <w:t>采用180度打线方式，可直接用于配线架；</w:t>
            </w:r>
          </w:p>
          <w:p w14:paraId="6BE77E1E">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2.</w:t>
            </w:r>
            <w:r>
              <w:rPr>
                <w:rFonts w:hint="eastAsia" w:ascii="新宋体" w:hAnsi="新宋体" w:eastAsia="新宋体" w:cs="宋体"/>
                <w:kern w:val="0"/>
                <w:sz w:val="20"/>
                <w:szCs w:val="20"/>
              </w:rPr>
              <w:t>插拔次数：≥1000次，端接寿命：≥250次；</w:t>
            </w:r>
          </w:p>
          <w:p w14:paraId="53BEB0C9">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3.</w:t>
            </w:r>
            <w:r>
              <w:rPr>
                <w:rFonts w:hint="eastAsia" w:ascii="新宋体" w:hAnsi="新宋体" w:eastAsia="新宋体" w:cs="宋体"/>
                <w:kern w:val="0"/>
                <w:sz w:val="20"/>
                <w:szCs w:val="20"/>
              </w:rPr>
              <w:t>适用于传输数字和模拟的语音，数据和视频信号；分别适用于所有D级和E级信道的应用；</w:t>
            </w:r>
          </w:p>
          <w:p w14:paraId="5FCAE3B8">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4.</w:t>
            </w:r>
            <w:r>
              <w:rPr>
                <w:rFonts w:hint="eastAsia" w:ascii="新宋体" w:hAnsi="新宋体" w:eastAsia="新宋体" w:cs="宋体"/>
                <w:kern w:val="0"/>
                <w:sz w:val="20"/>
                <w:szCs w:val="20"/>
              </w:rPr>
              <w:t>依据EN50173; ISO 11801或EIA/TIA568C规定的六类标准，适用于所有六类应用；</w:t>
            </w:r>
          </w:p>
          <w:p w14:paraId="2432F63A">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5.</w:t>
            </w:r>
            <w:r>
              <w:rPr>
                <w:rFonts w:hint="eastAsia" w:ascii="新宋体" w:hAnsi="新宋体" w:eastAsia="新宋体" w:cs="宋体"/>
                <w:kern w:val="0"/>
                <w:sz w:val="20"/>
                <w:szCs w:val="20"/>
              </w:rPr>
              <w:t>模块的打线部分设计有保护盖，在恶劣环境中保护内部IDC触点正常工作；</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模块上标有T568A/568B打线色标，避免不必要的打线误操作；</w:t>
            </w:r>
          </w:p>
          <w:p w14:paraId="1F8D3CFC">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6.</w:t>
            </w:r>
            <w:r>
              <w:rPr>
                <w:rFonts w:hint="eastAsia" w:ascii="新宋体" w:hAnsi="新宋体" w:eastAsia="新宋体" w:cs="宋体"/>
                <w:kern w:val="0"/>
                <w:sz w:val="20"/>
                <w:szCs w:val="20"/>
              </w:rPr>
              <w:t>接触针采用镀金铜磷合金，镀金厚度为50</w:t>
            </w:r>
            <w:r>
              <w:rPr>
                <w:rFonts w:ascii="新宋体" w:hAnsi="新宋体" w:eastAsia="新宋体" w:cs="宋体"/>
                <w:kern w:val="0"/>
                <w:sz w:val="20"/>
                <w:szCs w:val="20"/>
              </w:rPr>
              <w:t>μ</w:t>
            </w:r>
            <w:r>
              <w:rPr>
                <w:rFonts w:hint="eastAsia" w:ascii="新宋体" w:hAnsi="新宋体" w:eastAsia="新宋体" w:cs="宋体"/>
                <w:kern w:val="0"/>
                <w:sz w:val="20"/>
                <w:szCs w:val="20"/>
              </w:rPr>
              <w:t>(inch)；IDC端子采用磷青铜合金；</w:t>
            </w:r>
          </w:p>
          <w:p w14:paraId="578D6238">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7.</w:t>
            </w:r>
            <w:r>
              <w:rPr>
                <w:rFonts w:hint="eastAsia" w:ascii="新宋体" w:hAnsi="新宋体" w:eastAsia="新宋体" w:cs="宋体"/>
                <w:kern w:val="0"/>
                <w:sz w:val="20"/>
                <w:szCs w:val="20"/>
              </w:rPr>
              <w:t>可卡接线束直径：0.4mm(AWG26)～0.65(AWG22)、绝缘线径：0.7mm～1.6mm；</w:t>
            </w:r>
          </w:p>
          <w:p w14:paraId="0BE444C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lang w:val="en-US" w:eastAsia="zh-CN"/>
              </w:rPr>
              <w:t>8.</w:t>
            </w:r>
            <w:r>
              <w:rPr>
                <w:rFonts w:hint="eastAsia" w:ascii="新宋体" w:hAnsi="新宋体" w:eastAsia="新宋体" w:cs="宋体"/>
                <w:kern w:val="0"/>
                <w:sz w:val="20"/>
                <w:szCs w:val="20"/>
              </w:rPr>
              <w:t>PCB板布线设计优化，具有金针补偿的结构设计，高于国际标准中C6的性能测试余量，余量值在4dB以上；</w:t>
            </w:r>
          </w:p>
        </w:tc>
        <w:tc>
          <w:tcPr>
            <w:tcW w:w="729" w:type="dxa"/>
            <w:tcBorders>
              <w:top w:val="nil"/>
              <w:left w:val="nil"/>
              <w:bottom w:val="single" w:color="auto" w:sz="4" w:space="0"/>
              <w:right w:val="single" w:color="auto" w:sz="4" w:space="0"/>
            </w:tcBorders>
            <w:shd w:val="clear" w:color="auto" w:fill="auto"/>
            <w:vAlign w:val="center"/>
          </w:tcPr>
          <w:p w14:paraId="50AD778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29CE949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300</w:t>
            </w:r>
          </w:p>
        </w:tc>
      </w:tr>
      <w:tr w14:paraId="2B0DB758">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62FE905">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single" w:color="auto" w:sz="4" w:space="0"/>
            </w:tcBorders>
            <w:shd w:val="clear" w:color="auto" w:fill="auto"/>
            <w:vAlign w:val="center"/>
          </w:tcPr>
          <w:p w14:paraId="570B43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PVC管</w:t>
            </w:r>
          </w:p>
        </w:tc>
        <w:tc>
          <w:tcPr>
            <w:tcW w:w="6809" w:type="dxa"/>
            <w:tcBorders>
              <w:top w:val="nil"/>
              <w:left w:val="nil"/>
              <w:bottom w:val="single" w:color="auto" w:sz="4" w:space="0"/>
              <w:right w:val="single" w:color="auto" w:sz="4" w:space="0"/>
            </w:tcBorders>
            <w:shd w:val="clear" w:color="auto" w:fill="auto"/>
          </w:tcPr>
          <w:p w14:paraId="66249C8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PVC管材</w:t>
            </w:r>
          </w:p>
        </w:tc>
        <w:tc>
          <w:tcPr>
            <w:tcW w:w="729" w:type="dxa"/>
            <w:tcBorders>
              <w:top w:val="nil"/>
              <w:left w:val="nil"/>
              <w:bottom w:val="single" w:color="auto" w:sz="4" w:space="0"/>
              <w:right w:val="single" w:color="auto" w:sz="4" w:space="0"/>
            </w:tcBorders>
            <w:shd w:val="clear" w:color="auto" w:fill="auto"/>
            <w:vAlign w:val="center"/>
          </w:tcPr>
          <w:p w14:paraId="2596D5E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m</w:t>
            </w:r>
          </w:p>
        </w:tc>
        <w:tc>
          <w:tcPr>
            <w:tcW w:w="681" w:type="dxa"/>
            <w:tcBorders>
              <w:top w:val="nil"/>
              <w:left w:val="nil"/>
              <w:bottom w:val="single" w:color="auto" w:sz="4" w:space="0"/>
              <w:right w:val="single" w:color="auto" w:sz="4" w:space="0"/>
            </w:tcBorders>
            <w:shd w:val="clear" w:color="auto" w:fill="auto"/>
            <w:vAlign w:val="center"/>
          </w:tcPr>
          <w:p w14:paraId="269871A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12800</w:t>
            </w:r>
          </w:p>
        </w:tc>
      </w:tr>
      <w:tr w14:paraId="237D9B8B">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83F7958">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5</w:t>
            </w:r>
          </w:p>
        </w:tc>
        <w:tc>
          <w:tcPr>
            <w:tcW w:w="1202" w:type="dxa"/>
            <w:tcBorders>
              <w:top w:val="nil"/>
              <w:left w:val="nil"/>
              <w:bottom w:val="single" w:color="auto" w:sz="4" w:space="0"/>
              <w:right w:val="single" w:color="auto" w:sz="4" w:space="0"/>
            </w:tcBorders>
            <w:shd w:val="clear" w:color="auto" w:fill="auto"/>
            <w:vAlign w:val="center"/>
          </w:tcPr>
          <w:p w14:paraId="461EFEA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单口86网络面板</w:t>
            </w:r>
          </w:p>
        </w:tc>
        <w:tc>
          <w:tcPr>
            <w:tcW w:w="6809" w:type="dxa"/>
            <w:tcBorders>
              <w:top w:val="nil"/>
              <w:left w:val="nil"/>
              <w:bottom w:val="single" w:color="auto" w:sz="4" w:space="0"/>
              <w:right w:val="single" w:color="auto" w:sz="4" w:space="0"/>
            </w:tcBorders>
            <w:shd w:val="clear" w:color="auto" w:fill="auto"/>
          </w:tcPr>
          <w:p w14:paraId="79012BE5">
            <w:pPr>
              <w:widowControl/>
              <w:spacing w:before="0" w:after="0"/>
              <w:jc w:val="left"/>
              <w:rPr>
                <w:rFonts w:hint="eastAsia" w:ascii="新宋体" w:hAnsi="新宋体" w:eastAsia="新宋体" w:cs="宋体"/>
                <w:kern w:val="0"/>
                <w:sz w:val="20"/>
                <w:szCs w:val="20"/>
              </w:rPr>
            </w:pPr>
            <w:r>
              <w:rPr>
                <w:rFonts w:hint="eastAsia" w:ascii="新宋体" w:hAnsi="新宋体" w:eastAsia="新宋体" w:cs="宋体"/>
                <w:kern w:val="0"/>
                <w:sz w:val="20"/>
                <w:szCs w:val="20"/>
                <w:lang w:val="en-US" w:eastAsia="zh-CN"/>
              </w:rPr>
              <w:t>1.</w:t>
            </w:r>
            <w:r>
              <w:rPr>
                <w:rFonts w:hint="eastAsia" w:ascii="新宋体" w:hAnsi="新宋体" w:eastAsia="新宋体" w:cs="宋体"/>
                <w:kern w:val="0"/>
                <w:sz w:val="20"/>
                <w:szCs w:val="20"/>
              </w:rPr>
              <w:t>PC/ABS材料，防撞、阻燃抗冲击;</w:t>
            </w:r>
          </w:p>
          <w:p w14:paraId="062699EE">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2.</w:t>
            </w:r>
            <w:r>
              <w:rPr>
                <w:rFonts w:hint="eastAsia" w:ascii="新宋体" w:hAnsi="新宋体" w:eastAsia="新宋体" w:cs="宋体"/>
                <w:kern w:val="0"/>
                <w:sz w:val="20"/>
                <w:szCs w:val="20"/>
              </w:rPr>
              <w:t>滑动式防尘盖设计，以保护模块，防止灰尘、污物进入，方便用户使用和维护;</w:t>
            </w:r>
          </w:p>
          <w:p w14:paraId="7B3B5819">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3.</w:t>
            </w:r>
            <w:r>
              <w:rPr>
                <w:rFonts w:hint="eastAsia" w:ascii="新宋体" w:hAnsi="新宋体" w:eastAsia="新宋体" w:cs="宋体"/>
                <w:kern w:val="0"/>
                <w:sz w:val="20"/>
                <w:szCs w:val="20"/>
              </w:rPr>
              <w:t>嵌入式结构安装，适用于系列RJ45模块、电话模块等多种类型标准模块;</w:t>
            </w:r>
          </w:p>
          <w:p w14:paraId="0CC9BC38">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4.</w:t>
            </w:r>
            <w:r>
              <w:rPr>
                <w:rFonts w:hint="eastAsia" w:ascii="新宋体" w:hAnsi="新宋体" w:eastAsia="新宋体" w:cs="宋体"/>
                <w:kern w:val="0"/>
                <w:sz w:val="20"/>
                <w:szCs w:val="20"/>
              </w:rPr>
              <w:t>面板由模块框架、底座、外框三部分构成,模块框架由模块框、模块架、防尘盖三部分组成;</w:t>
            </w:r>
          </w:p>
          <w:p w14:paraId="26706864">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5.</w:t>
            </w:r>
            <w:r>
              <w:rPr>
                <w:rFonts w:hint="eastAsia" w:ascii="新宋体" w:hAnsi="新宋体" w:eastAsia="新宋体" w:cs="宋体"/>
                <w:kern w:val="0"/>
                <w:sz w:val="20"/>
                <w:szCs w:val="20"/>
              </w:rPr>
              <w:t>国标86型结构：具有2个螺丝安装孔，不但可以安装在国标86型底盒上，而且可以稳固地安装在屏风家具上;</w:t>
            </w:r>
          </w:p>
          <w:p w14:paraId="6355340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lang w:val="en-US" w:eastAsia="zh-CN"/>
              </w:rPr>
              <w:t>6.</w:t>
            </w:r>
            <w:r>
              <w:rPr>
                <w:rFonts w:hint="eastAsia" w:ascii="新宋体" w:hAnsi="新宋体" w:eastAsia="新宋体" w:cs="宋体"/>
                <w:kern w:val="0"/>
                <w:sz w:val="20"/>
                <w:szCs w:val="20"/>
              </w:rPr>
              <w:t>模块可拆装：模块可以快捷拆卸，方便更换模块而不损伤相邻缆线。</w:t>
            </w:r>
          </w:p>
        </w:tc>
        <w:tc>
          <w:tcPr>
            <w:tcW w:w="729" w:type="dxa"/>
            <w:tcBorders>
              <w:top w:val="nil"/>
              <w:left w:val="nil"/>
              <w:bottom w:val="single" w:color="auto" w:sz="4" w:space="0"/>
              <w:right w:val="single" w:color="auto" w:sz="4" w:space="0"/>
            </w:tcBorders>
            <w:shd w:val="clear" w:color="auto" w:fill="auto"/>
            <w:vAlign w:val="center"/>
          </w:tcPr>
          <w:p w14:paraId="112D9C9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块</w:t>
            </w:r>
          </w:p>
        </w:tc>
        <w:tc>
          <w:tcPr>
            <w:tcW w:w="681" w:type="dxa"/>
            <w:tcBorders>
              <w:top w:val="nil"/>
              <w:left w:val="nil"/>
              <w:bottom w:val="single" w:color="auto" w:sz="4" w:space="0"/>
              <w:right w:val="single" w:color="auto" w:sz="4" w:space="0"/>
            </w:tcBorders>
            <w:shd w:val="clear" w:color="auto" w:fill="auto"/>
            <w:vAlign w:val="center"/>
          </w:tcPr>
          <w:p w14:paraId="1DDE4D3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76</w:t>
            </w:r>
          </w:p>
        </w:tc>
      </w:tr>
      <w:tr w14:paraId="469DE75C">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4C4E104">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6</w:t>
            </w:r>
          </w:p>
        </w:tc>
        <w:tc>
          <w:tcPr>
            <w:tcW w:w="1202" w:type="dxa"/>
            <w:tcBorders>
              <w:top w:val="nil"/>
              <w:left w:val="nil"/>
              <w:bottom w:val="single" w:color="auto" w:sz="4" w:space="0"/>
              <w:right w:val="single" w:color="auto" w:sz="4" w:space="0"/>
            </w:tcBorders>
            <w:shd w:val="clear" w:color="auto" w:fill="auto"/>
            <w:vAlign w:val="center"/>
          </w:tcPr>
          <w:p w14:paraId="2FF90EC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六类网络跳线(2米)</w:t>
            </w:r>
          </w:p>
        </w:tc>
        <w:tc>
          <w:tcPr>
            <w:tcW w:w="6809" w:type="dxa"/>
            <w:tcBorders>
              <w:top w:val="nil"/>
              <w:left w:val="nil"/>
              <w:bottom w:val="single" w:color="auto" w:sz="4" w:space="0"/>
              <w:right w:val="single" w:color="auto" w:sz="4" w:space="0"/>
            </w:tcBorders>
            <w:shd w:val="clear" w:color="auto" w:fill="auto"/>
            <w:vAlign w:val="top"/>
          </w:tcPr>
          <w:p w14:paraId="341B3A12">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最大传输带宽为350MHz，跳线阻抗均为100欧姆;</w:t>
            </w:r>
          </w:p>
          <w:p w14:paraId="514022FF">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2.</w:t>
            </w:r>
            <w:r>
              <w:rPr>
                <w:rFonts w:hint="eastAsia" w:ascii="宋体" w:hAnsi="宋体" w:eastAsia="宋体" w:cs="宋体"/>
                <w:snapToGrid/>
                <w:color w:val="auto"/>
                <w:sz w:val="20"/>
                <w:szCs w:val="20"/>
              </w:rPr>
              <w:t>导体采用24-22AWG标准多股软线，柔软、易弯曲；</w:t>
            </w:r>
          </w:p>
          <w:p w14:paraId="7E60F065">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3.</w:t>
            </w:r>
            <w:r>
              <w:rPr>
                <w:rFonts w:hint="eastAsia" w:ascii="宋体" w:hAnsi="宋体" w:eastAsia="宋体" w:cs="宋体"/>
                <w:snapToGrid/>
                <w:color w:val="auto"/>
                <w:sz w:val="20"/>
                <w:szCs w:val="20"/>
              </w:rPr>
              <w:t>水晶头采用PC料，触点表面镀金50</w:t>
            </w:r>
            <w:r>
              <w:rPr>
                <w:rFonts w:ascii="Calibri" w:hAnsi="Calibri" w:eastAsia="宋体" w:cs="Calibri"/>
                <w:snapToGrid/>
                <w:color w:val="auto"/>
                <w:sz w:val="20"/>
                <w:szCs w:val="20"/>
              </w:rPr>
              <w:t>μ</w:t>
            </w:r>
            <w:r>
              <w:rPr>
                <w:rFonts w:hint="eastAsia" w:ascii="宋体" w:hAnsi="宋体" w:eastAsia="宋体" w:cs="宋体"/>
                <w:snapToGrid/>
                <w:color w:val="auto"/>
                <w:sz w:val="20"/>
                <w:szCs w:val="20"/>
              </w:rPr>
              <w:t>(inch)，确保优良电气性能，插拔寿命&gt;1000次；</w:t>
            </w:r>
          </w:p>
          <w:p w14:paraId="00091852">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4.</w:t>
            </w:r>
            <w:r>
              <w:rPr>
                <w:rFonts w:hint="eastAsia" w:ascii="宋体" w:hAnsi="宋体" w:eastAsia="宋体" w:cs="宋体"/>
                <w:snapToGrid/>
                <w:color w:val="auto"/>
                <w:sz w:val="20"/>
                <w:szCs w:val="20"/>
              </w:rPr>
              <w:t>具有防止松动、自锁、插拔灵活的功能;</w:t>
            </w:r>
          </w:p>
          <w:p w14:paraId="730C1DBB">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5.</w:t>
            </w:r>
            <w:r>
              <w:rPr>
                <w:rFonts w:hint="eastAsia" w:ascii="宋体" w:hAnsi="宋体" w:eastAsia="宋体" w:cs="宋体"/>
                <w:snapToGrid/>
                <w:color w:val="auto"/>
                <w:sz w:val="20"/>
                <w:szCs w:val="20"/>
              </w:rPr>
              <w:t>注塑密封工艺，有效防止接头脱落及镀金氧化，确保跳线抗恶劣环境能力;</w:t>
            </w:r>
          </w:p>
          <w:p w14:paraId="15B97BAC">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6.</w:t>
            </w:r>
            <w:r>
              <w:rPr>
                <w:rFonts w:hint="eastAsia" w:ascii="宋体" w:hAnsi="宋体" w:eastAsia="宋体" w:cs="宋体"/>
                <w:snapToGrid/>
                <w:color w:val="auto"/>
                <w:sz w:val="20"/>
                <w:szCs w:val="20"/>
              </w:rPr>
              <w:t>一体化注塑帽套结构，人体工学设计，提高跳线插拔时按压自锁弹片的舒适度和便捷性；</w:t>
            </w:r>
          </w:p>
          <w:p w14:paraId="7271DE4B">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lang w:val="en-US" w:eastAsia="zh-CN" w:bidi="ar-SA"/>
              </w:rPr>
              <w:t>7.</w:t>
            </w:r>
            <w:r>
              <w:rPr>
                <w:rFonts w:hint="eastAsia" w:ascii="宋体" w:hAnsi="宋体" w:eastAsia="宋体" w:cs="宋体"/>
                <w:snapToGrid/>
                <w:color w:val="auto"/>
                <w:sz w:val="20"/>
                <w:szCs w:val="20"/>
              </w:rPr>
              <w:t>长度: 1.0M/2.0M/3.0M/5.0M或其他定制长度;</w:t>
            </w:r>
          </w:p>
        </w:tc>
        <w:tc>
          <w:tcPr>
            <w:tcW w:w="729" w:type="dxa"/>
            <w:tcBorders>
              <w:top w:val="nil"/>
              <w:left w:val="nil"/>
              <w:bottom w:val="single" w:color="auto" w:sz="4" w:space="0"/>
              <w:right w:val="single" w:color="auto" w:sz="4" w:space="0"/>
            </w:tcBorders>
            <w:shd w:val="clear" w:color="auto" w:fill="auto"/>
            <w:vAlign w:val="center"/>
          </w:tcPr>
          <w:p w14:paraId="6B24F1A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0356BA6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100</w:t>
            </w:r>
          </w:p>
        </w:tc>
      </w:tr>
      <w:tr w14:paraId="0B8445D5">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2C19229">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7</w:t>
            </w:r>
          </w:p>
        </w:tc>
        <w:tc>
          <w:tcPr>
            <w:tcW w:w="1202" w:type="dxa"/>
            <w:tcBorders>
              <w:top w:val="nil"/>
              <w:left w:val="nil"/>
              <w:bottom w:val="single" w:color="auto" w:sz="4" w:space="0"/>
              <w:right w:val="single" w:color="auto" w:sz="4" w:space="0"/>
            </w:tcBorders>
            <w:shd w:val="clear" w:color="auto" w:fill="auto"/>
            <w:vAlign w:val="center"/>
          </w:tcPr>
          <w:p w14:paraId="4710EB4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六类网络跳线(1米)</w:t>
            </w:r>
          </w:p>
        </w:tc>
        <w:tc>
          <w:tcPr>
            <w:tcW w:w="6809" w:type="dxa"/>
            <w:tcBorders>
              <w:top w:val="nil"/>
              <w:left w:val="nil"/>
              <w:bottom w:val="single" w:color="auto" w:sz="4" w:space="0"/>
              <w:right w:val="single" w:color="auto" w:sz="4" w:space="0"/>
            </w:tcBorders>
            <w:shd w:val="clear" w:color="auto" w:fill="auto"/>
            <w:vAlign w:val="top"/>
          </w:tcPr>
          <w:p w14:paraId="7E449A81">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最大传输带宽为350MHz，跳线阻抗均为100欧姆;</w:t>
            </w:r>
          </w:p>
          <w:p w14:paraId="05073ECE">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2.</w:t>
            </w:r>
            <w:r>
              <w:rPr>
                <w:rFonts w:hint="eastAsia" w:ascii="宋体" w:hAnsi="宋体" w:eastAsia="宋体" w:cs="宋体"/>
                <w:snapToGrid/>
                <w:color w:val="auto"/>
                <w:sz w:val="20"/>
                <w:szCs w:val="20"/>
              </w:rPr>
              <w:t>导体采用24-22AWG标准多股软线，柔软、易弯曲；</w:t>
            </w:r>
          </w:p>
          <w:p w14:paraId="2E55F3A6">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3.</w:t>
            </w:r>
            <w:r>
              <w:rPr>
                <w:rFonts w:hint="eastAsia" w:ascii="宋体" w:hAnsi="宋体" w:eastAsia="宋体" w:cs="宋体"/>
                <w:snapToGrid/>
                <w:color w:val="auto"/>
                <w:sz w:val="20"/>
                <w:szCs w:val="20"/>
              </w:rPr>
              <w:t>水晶头采用PC料，触点表面镀金50</w:t>
            </w:r>
            <w:r>
              <w:rPr>
                <w:rFonts w:ascii="Calibri" w:hAnsi="Calibri" w:eastAsia="宋体" w:cs="Calibri"/>
                <w:snapToGrid/>
                <w:color w:val="auto"/>
                <w:sz w:val="20"/>
                <w:szCs w:val="20"/>
              </w:rPr>
              <w:t>μ</w:t>
            </w:r>
            <w:r>
              <w:rPr>
                <w:rFonts w:hint="eastAsia" w:ascii="宋体" w:hAnsi="宋体" w:eastAsia="宋体" w:cs="宋体"/>
                <w:snapToGrid/>
                <w:color w:val="auto"/>
                <w:sz w:val="20"/>
                <w:szCs w:val="20"/>
              </w:rPr>
              <w:t>(inch)，确保优良电气性能，插拔寿命&gt;1000次；</w:t>
            </w:r>
          </w:p>
          <w:p w14:paraId="75FCCBD5">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4.</w:t>
            </w:r>
            <w:r>
              <w:rPr>
                <w:rFonts w:hint="eastAsia" w:ascii="宋体" w:hAnsi="宋体" w:eastAsia="宋体" w:cs="宋体"/>
                <w:snapToGrid/>
                <w:color w:val="auto"/>
                <w:sz w:val="20"/>
                <w:szCs w:val="20"/>
              </w:rPr>
              <w:t>具有防止松动、自锁、插拔灵活的功能;</w:t>
            </w:r>
          </w:p>
          <w:p w14:paraId="45250407">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5.</w:t>
            </w:r>
            <w:r>
              <w:rPr>
                <w:rFonts w:hint="eastAsia" w:ascii="宋体" w:hAnsi="宋体" w:eastAsia="宋体" w:cs="宋体"/>
                <w:snapToGrid/>
                <w:color w:val="auto"/>
                <w:sz w:val="20"/>
                <w:szCs w:val="20"/>
              </w:rPr>
              <w:t>注塑密封工艺，有效防止接头脱落及镀金氧化，确保跳线抗恶劣环境能力;</w:t>
            </w:r>
          </w:p>
          <w:p w14:paraId="7BC4DD19">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6.</w:t>
            </w:r>
            <w:r>
              <w:rPr>
                <w:rFonts w:hint="eastAsia" w:ascii="宋体" w:hAnsi="宋体" w:eastAsia="宋体" w:cs="宋体"/>
                <w:snapToGrid/>
                <w:color w:val="auto"/>
                <w:sz w:val="20"/>
                <w:szCs w:val="20"/>
              </w:rPr>
              <w:t>一体化注塑帽套结构，人体工学设计，提高跳线插拔时按压自锁弹片的舒适度和便捷性；</w:t>
            </w:r>
          </w:p>
          <w:p w14:paraId="5889D14B">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lang w:val="en-US" w:eastAsia="zh-CN" w:bidi="ar-SA"/>
              </w:rPr>
              <w:t>7.</w:t>
            </w:r>
            <w:r>
              <w:rPr>
                <w:rFonts w:hint="eastAsia" w:ascii="宋体" w:hAnsi="宋体" w:eastAsia="宋体" w:cs="宋体"/>
                <w:snapToGrid/>
                <w:color w:val="auto"/>
                <w:sz w:val="20"/>
                <w:szCs w:val="20"/>
              </w:rPr>
              <w:t>长度: 1.0M/2.0M/3.0M/5.0M或其他定制长度;</w:t>
            </w:r>
          </w:p>
        </w:tc>
        <w:tc>
          <w:tcPr>
            <w:tcW w:w="729" w:type="dxa"/>
            <w:tcBorders>
              <w:top w:val="nil"/>
              <w:left w:val="nil"/>
              <w:bottom w:val="single" w:color="auto" w:sz="4" w:space="0"/>
              <w:right w:val="single" w:color="auto" w:sz="4" w:space="0"/>
            </w:tcBorders>
            <w:shd w:val="clear" w:color="auto" w:fill="auto"/>
            <w:vAlign w:val="center"/>
          </w:tcPr>
          <w:p w14:paraId="1BD2A57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7B22279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200</w:t>
            </w:r>
          </w:p>
        </w:tc>
      </w:tr>
      <w:tr w14:paraId="5A3C9924">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C77BC84">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8</w:t>
            </w:r>
          </w:p>
        </w:tc>
        <w:tc>
          <w:tcPr>
            <w:tcW w:w="1202" w:type="dxa"/>
            <w:tcBorders>
              <w:top w:val="nil"/>
              <w:left w:val="nil"/>
              <w:bottom w:val="single" w:color="auto" w:sz="4" w:space="0"/>
              <w:right w:val="single" w:color="auto" w:sz="4" w:space="0"/>
            </w:tcBorders>
            <w:shd w:val="clear" w:color="auto" w:fill="auto"/>
            <w:vAlign w:val="center"/>
          </w:tcPr>
          <w:p w14:paraId="488800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六类24位非屏蔽RJ45配线架</w:t>
            </w:r>
          </w:p>
        </w:tc>
        <w:tc>
          <w:tcPr>
            <w:tcW w:w="6809" w:type="dxa"/>
            <w:tcBorders>
              <w:top w:val="nil"/>
              <w:left w:val="nil"/>
              <w:bottom w:val="single" w:color="auto" w:sz="4" w:space="0"/>
              <w:right w:val="single" w:color="auto" w:sz="4" w:space="0"/>
            </w:tcBorders>
            <w:shd w:val="clear" w:color="auto" w:fill="auto"/>
          </w:tcPr>
          <w:p w14:paraId="2483366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满配，含模块</w:t>
            </w:r>
          </w:p>
        </w:tc>
        <w:tc>
          <w:tcPr>
            <w:tcW w:w="729" w:type="dxa"/>
            <w:tcBorders>
              <w:top w:val="nil"/>
              <w:left w:val="nil"/>
              <w:bottom w:val="single" w:color="auto" w:sz="4" w:space="0"/>
              <w:right w:val="single" w:color="auto" w:sz="4" w:space="0"/>
            </w:tcBorders>
            <w:shd w:val="clear" w:color="auto" w:fill="auto"/>
            <w:vAlign w:val="center"/>
          </w:tcPr>
          <w:p w14:paraId="58CB950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152094B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16</w:t>
            </w:r>
          </w:p>
        </w:tc>
      </w:tr>
      <w:tr w14:paraId="3F4DF00C">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1CBE3E0">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9</w:t>
            </w:r>
          </w:p>
        </w:tc>
        <w:tc>
          <w:tcPr>
            <w:tcW w:w="1202" w:type="dxa"/>
            <w:tcBorders>
              <w:top w:val="nil"/>
              <w:left w:val="nil"/>
              <w:bottom w:val="single" w:color="auto" w:sz="4" w:space="0"/>
              <w:right w:val="single" w:color="auto" w:sz="4" w:space="0"/>
            </w:tcBorders>
            <w:shd w:val="clear" w:color="auto" w:fill="auto"/>
            <w:vAlign w:val="center"/>
          </w:tcPr>
          <w:p w14:paraId="65F1F47F">
            <w:pPr>
              <w:kinsoku/>
              <w:autoSpaceDE/>
              <w:autoSpaceDN/>
              <w:adjustRightInd/>
              <w:snapToGrid/>
              <w:jc w:val="center"/>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金属理线器(12档)</w:t>
            </w:r>
          </w:p>
        </w:tc>
        <w:tc>
          <w:tcPr>
            <w:tcW w:w="6809" w:type="dxa"/>
            <w:tcBorders>
              <w:top w:val="nil"/>
              <w:left w:val="nil"/>
              <w:bottom w:val="single" w:color="auto" w:sz="4" w:space="0"/>
              <w:right w:val="single" w:color="auto" w:sz="4" w:space="0"/>
            </w:tcBorders>
            <w:shd w:val="clear" w:color="auto" w:fill="auto"/>
            <w:vAlign w:val="top"/>
          </w:tcPr>
          <w:p w14:paraId="5610C201">
            <w:pPr>
              <w:numPr>
                <w:ilvl w:val="0"/>
                <w:numId w:val="19"/>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可上下开合的前板设计，方便用户应用理线需求；</w:t>
            </w:r>
          </w:p>
          <w:p w14:paraId="1103CA1B">
            <w:pPr>
              <w:numPr>
                <w:ilvl w:val="0"/>
                <w:numId w:val="1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提供双面理线槽管理线缆走向，保证安装更加美观；</w:t>
            </w:r>
          </w:p>
          <w:p w14:paraId="0190F68D">
            <w:pPr>
              <w:numPr>
                <w:ilvl w:val="0"/>
                <w:numId w:val="1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理线槽的入口设计可容易引入线缆，有效保证线缆的弯曲半径；</w:t>
            </w:r>
          </w:p>
          <w:p w14:paraId="1A191147">
            <w:pPr>
              <w:numPr>
                <w:ilvl w:val="0"/>
                <w:numId w:val="1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大空间线槽方便对电缆进行管理；</w:t>
            </w:r>
          </w:p>
          <w:p w14:paraId="3ED080AC">
            <w:pPr>
              <w:numPr>
                <w:ilvl w:val="0"/>
                <w:numId w:val="19"/>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符合19英寸标准机架尺寸要求；</w:t>
            </w:r>
          </w:p>
        </w:tc>
        <w:tc>
          <w:tcPr>
            <w:tcW w:w="729" w:type="dxa"/>
            <w:tcBorders>
              <w:top w:val="nil"/>
              <w:left w:val="nil"/>
              <w:bottom w:val="single" w:color="auto" w:sz="4" w:space="0"/>
              <w:right w:val="single" w:color="auto" w:sz="4" w:space="0"/>
            </w:tcBorders>
            <w:shd w:val="clear" w:color="auto" w:fill="auto"/>
            <w:vAlign w:val="center"/>
          </w:tcPr>
          <w:p w14:paraId="69E7B26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78B310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16</w:t>
            </w:r>
          </w:p>
        </w:tc>
      </w:tr>
      <w:tr w14:paraId="15760F1E">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FEC7E3">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10</w:t>
            </w:r>
          </w:p>
        </w:tc>
        <w:tc>
          <w:tcPr>
            <w:tcW w:w="1202" w:type="dxa"/>
            <w:tcBorders>
              <w:top w:val="nil"/>
              <w:left w:val="nil"/>
              <w:bottom w:val="single" w:color="auto" w:sz="4" w:space="0"/>
              <w:right w:val="nil"/>
            </w:tcBorders>
            <w:shd w:val="clear" w:color="auto" w:fill="auto"/>
            <w:vAlign w:val="center"/>
          </w:tcPr>
          <w:p w14:paraId="68472CE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48芯光纤ODF体(通用型)</w:t>
            </w:r>
          </w:p>
        </w:tc>
        <w:tc>
          <w:tcPr>
            <w:tcW w:w="6809" w:type="dxa"/>
            <w:tcBorders>
              <w:top w:val="nil"/>
              <w:left w:val="single" w:color="auto" w:sz="4" w:space="0"/>
              <w:bottom w:val="single" w:color="auto" w:sz="4" w:space="0"/>
              <w:right w:val="single" w:color="auto" w:sz="4" w:space="0"/>
            </w:tcBorders>
            <w:shd w:val="clear" w:color="auto" w:fill="auto"/>
          </w:tcPr>
          <w:p w14:paraId="0D9260C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48口模块式ODF光纤配线架,高度1U,标准19"，含熔纤单元</w:t>
            </w:r>
          </w:p>
        </w:tc>
        <w:tc>
          <w:tcPr>
            <w:tcW w:w="729" w:type="dxa"/>
            <w:tcBorders>
              <w:top w:val="nil"/>
              <w:left w:val="nil"/>
              <w:bottom w:val="single" w:color="auto" w:sz="4" w:space="0"/>
              <w:right w:val="single" w:color="auto" w:sz="4" w:space="0"/>
            </w:tcBorders>
            <w:shd w:val="clear" w:color="auto" w:fill="auto"/>
            <w:vAlign w:val="center"/>
          </w:tcPr>
          <w:p w14:paraId="43986BD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496F03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458C17BA">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2EA4C6">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11</w:t>
            </w:r>
          </w:p>
        </w:tc>
        <w:tc>
          <w:tcPr>
            <w:tcW w:w="1202" w:type="dxa"/>
            <w:tcBorders>
              <w:top w:val="nil"/>
              <w:left w:val="nil"/>
              <w:bottom w:val="single" w:color="auto" w:sz="4" w:space="0"/>
              <w:right w:val="nil"/>
            </w:tcBorders>
            <w:shd w:val="clear" w:color="auto" w:fill="auto"/>
            <w:vAlign w:val="center"/>
          </w:tcPr>
          <w:p w14:paraId="3174269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12芯光纤配线架</w:t>
            </w:r>
          </w:p>
        </w:tc>
        <w:tc>
          <w:tcPr>
            <w:tcW w:w="6809" w:type="dxa"/>
            <w:tcBorders>
              <w:top w:val="nil"/>
              <w:left w:val="single" w:color="auto" w:sz="4" w:space="0"/>
              <w:bottom w:val="single" w:color="auto" w:sz="4" w:space="0"/>
              <w:right w:val="single" w:color="auto" w:sz="4" w:space="0"/>
            </w:tcBorders>
            <w:shd w:val="clear" w:color="auto" w:fill="auto"/>
          </w:tcPr>
          <w:p w14:paraId="4FF8F646">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12LC光纤配线架，满配含熔纤单元</w:t>
            </w:r>
          </w:p>
        </w:tc>
        <w:tc>
          <w:tcPr>
            <w:tcW w:w="729" w:type="dxa"/>
            <w:tcBorders>
              <w:top w:val="nil"/>
              <w:left w:val="nil"/>
              <w:bottom w:val="single" w:color="auto" w:sz="4" w:space="0"/>
              <w:right w:val="single" w:color="auto" w:sz="4" w:space="0"/>
            </w:tcBorders>
            <w:shd w:val="clear" w:color="auto" w:fill="auto"/>
            <w:vAlign w:val="center"/>
          </w:tcPr>
          <w:p w14:paraId="1D0CB49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B790AE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r>
      <w:tr w14:paraId="0C7B80BF">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A770AAC">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12</w:t>
            </w:r>
          </w:p>
        </w:tc>
        <w:tc>
          <w:tcPr>
            <w:tcW w:w="1202" w:type="dxa"/>
            <w:tcBorders>
              <w:top w:val="nil"/>
              <w:left w:val="nil"/>
              <w:bottom w:val="single" w:color="auto" w:sz="4" w:space="0"/>
              <w:right w:val="nil"/>
            </w:tcBorders>
            <w:shd w:val="clear" w:color="auto" w:fill="auto"/>
            <w:vAlign w:val="center"/>
          </w:tcPr>
          <w:p w14:paraId="33E122A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5口熔纤终端盒</w:t>
            </w:r>
          </w:p>
        </w:tc>
        <w:tc>
          <w:tcPr>
            <w:tcW w:w="6809" w:type="dxa"/>
            <w:tcBorders>
              <w:top w:val="nil"/>
              <w:left w:val="single" w:color="auto" w:sz="4" w:space="0"/>
              <w:bottom w:val="single" w:color="auto" w:sz="4" w:space="0"/>
              <w:right w:val="single" w:color="auto" w:sz="4" w:space="0"/>
            </w:tcBorders>
            <w:shd w:val="clear" w:color="auto" w:fill="auto"/>
          </w:tcPr>
          <w:p w14:paraId="5EFA5287">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5口熔纤终端盒，满配含熔纤单元</w:t>
            </w:r>
          </w:p>
        </w:tc>
        <w:tc>
          <w:tcPr>
            <w:tcW w:w="729" w:type="dxa"/>
            <w:tcBorders>
              <w:top w:val="nil"/>
              <w:left w:val="nil"/>
              <w:bottom w:val="single" w:color="auto" w:sz="4" w:space="0"/>
              <w:right w:val="single" w:color="auto" w:sz="4" w:space="0"/>
            </w:tcBorders>
            <w:shd w:val="clear" w:color="auto" w:fill="auto"/>
            <w:vAlign w:val="center"/>
          </w:tcPr>
          <w:p w14:paraId="443CEF4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70B4D97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789531F2">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906CE37">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13</w:t>
            </w:r>
          </w:p>
        </w:tc>
        <w:tc>
          <w:tcPr>
            <w:tcW w:w="1202" w:type="dxa"/>
            <w:tcBorders>
              <w:top w:val="nil"/>
              <w:left w:val="nil"/>
              <w:bottom w:val="single" w:color="auto" w:sz="4" w:space="0"/>
              <w:right w:val="nil"/>
            </w:tcBorders>
            <w:shd w:val="clear" w:color="auto" w:fill="auto"/>
            <w:vAlign w:val="center"/>
          </w:tcPr>
          <w:p w14:paraId="152201F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SC单芯单模尾纤</w:t>
            </w:r>
          </w:p>
        </w:tc>
        <w:tc>
          <w:tcPr>
            <w:tcW w:w="6809" w:type="dxa"/>
            <w:tcBorders>
              <w:top w:val="nil"/>
              <w:left w:val="single" w:color="auto" w:sz="4" w:space="0"/>
              <w:bottom w:val="single" w:color="auto" w:sz="4" w:space="0"/>
              <w:right w:val="single" w:color="auto" w:sz="4" w:space="0"/>
            </w:tcBorders>
            <w:shd w:val="clear" w:color="auto" w:fill="auto"/>
          </w:tcPr>
          <w:p w14:paraId="54B2A02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SC OS2单模尾纤 1.0m</w:t>
            </w:r>
          </w:p>
        </w:tc>
        <w:tc>
          <w:tcPr>
            <w:tcW w:w="729" w:type="dxa"/>
            <w:tcBorders>
              <w:top w:val="nil"/>
              <w:left w:val="nil"/>
              <w:bottom w:val="single" w:color="auto" w:sz="4" w:space="0"/>
              <w:right w:val="single" w:color="auto" w:sz="4" w:space="0"/>
            </w:tcBorders>
            <w:shd w:val="clear" w:color="auto" w:fill="auto"/>
            <w:vAlign w:val="center"/>
          </w:tcPr>
          <w:p w14:paraId="63B7955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14E9374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32</w:t>
            </w:r>
          </w:p>
        </w:tc>
      </w:tr>
      <w:tr w14:paraId="51FB2C45">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EA9FD1D">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nil"/>
            </w:tcBorders>
            <w:shd w:val="clear" w:color="auto" w:fill="auto"/>
            <w:vAlign w:val="center"/>
          </w:tcPr>
          <w:p w14:paraId="2A6000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双芯单模LC-LC光纤跳线(3米)</w:t>
            </w:r>
          </w:p>
        </w:tc>
        <w:tc>
          <w:tcPr>
            <w:tcW w:w="6809" w:type="dxa"/>
            <w:tcBorders>
              <w:top w:val="nil"/>
              <w:left w:val="single" w:color="auto" w:sz="4" w:space="0"/>
              <w:bottom w:val="single" w:color="auto" w:sz="4" w:space="0"/>
              <w:right w:val="single" w:color="auto" w:sz="4" w:space="0"/>
            </w:tcBorders>
            <w:shd w:val="clear" w:color="auto" w:fill="auto"/>
          </w:tcPr>
          <w:p w14:paraId="3FF0B29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LC-LC OS2双工单模 光跳线</w:t>
            </w:r>
          </w:p>
        </w:tc>
        <w:tc>
          <w:tcPr>
            <w:tcW w:w="729" w:type="dxa"/>
            <w:tcBorders>
              <w:top w:val="nil"/>
              <w:left w:val="nil"/>
              <w:bottom w:val="single" w:color="auto" w:sz="4" w:space="0"/>
              <w:right w:val="single" w:color="auto" w:sz="4" w:space="0"/>
            </w:tcBorders>
            <w:shd w:val="clear" w:color="auto" w:fill="auto"/>
            <w:vAlign w:val="center"/>
          </w:tcPr>
          <w:p w14:paraId="10015B0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1F0EBA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32</w:t>
            </w:r>
          </w:p>
        </w:tc>
      </w:tr>
      <w:tr w14:paraId="22728E22">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DE3D64">
            <w:pPr>
              <w:widowControl/>
              <w:spacing w:before="0" w:after="0"/>
              <w:jc w:val="center"/>
              <w:rPr>
                <w:rFonts w:hint="eastAsia" w:ascii="新宋体" w:hAnsi="新宋体" w:eastAsia="新宋体" w:cs="宋体"/>
                <w:kern w:val="0"/>
                <w:sz w:val="20"/>
                <w:szCs w:val="20"/>
                <w:lang w:val="en-US" w:eastAsia="zh-CN"/>
              </w:rPr>
            </w:pP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5</w:t>
            </w:r>
          </w:p>
        </w:tc>
        <w:tc>
          <w:tcPr>
            <w:tcW w:w="1202" w:type="dxa"/>
            <w:tcBorders>
              <w:top w:val="nil"/>
              <w:left w:val="nil"/>
              <w:bottom w:val="single" w:color="auto" w:sz="4" w:space="0"/>
              <w:right w:val="nil"/>
            </w:tcBorders>
            <w:shd w:val="clear" w:color="auto" w:fill="auto"/>
            <w:vAlign w:val="center"/>
          </w:tcPr>
          <w:p w14:paraId="07E5F58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双芯单模SC-SC光纤跳线(3米)</w:t>
            </w:r>
          </w:p>
        </w:tc>
        <w:tc>
          <w:tcPr>
            <w:tcW w:w="6809" w:type="dxa"/>
            <w:tcBorders>
              <w:top w:val="nil"/>
              <w:left w:val="single" w:color="auto" w:sz="4" w:space="0"/>
              <w:bottom w:val="single" w:color="auto" w:sz="4" w:space="0"/>
              <w:right w:val="single" w:color="auto" w:sz="4" w:space="0"/>
            </w:tcBorders>
            <w:shd w:val="clear" w:color="auto" w:fill="auto"/>
          </w:tcPr>
          <w:p w14:paraId="1C0816FA">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SC-SC OS2双工单模 光跳线</w:t>
            </w:r>
          </w:p>
        </w:tc>
        <w:tc>
          <w:tcPr>
            <w:tcW w:w="729" w:type="dxa"/>
            <w:tcBorders>
              <w:top w:val="nil"/>
              <w:left w:val="nil"/>
              <w:bottom w:val="single" w:color="auto" w:sz="4" w:space="0"/>
              <w:right w:val="single" w:color="auto" w:sz="4" w:space="0"/>
            </w:tcBorders>
            <w:shd w:val="clear" w:color="auto" w:fill="auto"/>
            <w:vAlign w:val="center"/>
          </w:tcPr>
          <w:p w14:paraId="7D6648B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5801654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16</w:t>
            </w:r>
          </w:p>
        </w:tc>
      </w:tr>
      <w:tr w14:paraId="36755DB1">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FC371CA">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6</w:t>
            </w:r>
          </w:p>
        </w:tc>
        <w:tc>
          <w:tcPr>
            <w:tcW w:w="1202" w:type="dxa"/>
            <w:tcBorders>
              <w:top w:val="nil"/>
              <w:left w:val="nil"/>
              <w:bottom w:val="single" w:color="auto" w:sz="4" w:space="0"/>
              <w:right w:val="nil"/>
            </w:tcBorders>
            <w:shd w:val="clear" w:color="auto" w:fill="auto"/>
            <w:vAlign w:val="center"/>
          </w:tcPr>
          <w:p w14:paraId="27F118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光纤收发器</w:t>
            </w:r>
          </w:p>
        </w:tc>
        <w:tc>
          <w:tcPr>
            <w:tcW w:w="6809" w:type="dxa"/>
            <w:tcBorders>
              <w:top w:val="nil"/>
              <w:left w:val="single" w:color="auto" w:sz="4" w:space="0"/>
              <w:bottom w:val="single" w:color="auto" w:sz="4" w:space="0"/>
              <w:right w:val="single" w:color="auto" w:sz="4" w:space="0"/>
            </w:tcBorders>
            <w:shd w:val="clear" w:color="auto" w:fill="auto"/>
          </w:tcPr>
          <w:p w14:paraId="6737FB0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千兆光纤收发器</w:t>
            </w:r>
          </w:p>
        </w:tc>
        <w:tc>
          <w:tcPr>
            <w:tcW w:w="729" w:type="dxa"/>
            <w:tcBorders>
              <w:top w:val="nil"/>
              <w:left w:val="nil"/>
              <w:bottom w:val="single" w:color="auto" w:sz="4" w:space="0"/>
              <w:right w:val="single" w:color="auto" w:sz="4" w:space="0"/>
            </w:tcBorders>
            <w:shd w:val="clear" w:color="auto" w:fill="auto"/>
            <w:vAlign w:val="center"/>
          </w:tcPr>
          <w:p w14:paraId="69A67FE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对</w:t>
            </w:r>
          </w:p>
        </w:tc>
        <w:tc>
          <w:tcPr>
            <w:tcW w:w="681" w:type="dxa"/>
            <w:tcBorders>
              <w:top w:val="nil"/>
              <w:left w:val="nil"/>
              <w:bottom w:val="single" w:color="auto" w:sz="4" w:space="0"/>
              <w:right w:val="single" w:color="auto" w:sz="4" w:space="0"/>
            </w:tcBorders>
            <w:shd w:val="clear" w:color="auto" w:fill="auto"/>
            <w:vAlign w:val="center"/>
          </w:tcPr>
          <w:p w14:paraId="3386AA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61D9F38F">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981A74">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17</w:t>
            </w:r>
          </w:p>
        </w:tc>
        <w:tc>
          <w:tcPr>
            <w:tcW w:w="1202" w:type="dxa"/>
            <w:tcBorders>
              <w:top w:val="nil"/>
              <w:left w:val="nil"/>
              <w:bottom w:val="single" w:color="auto" w:sz="4" w:space="0"/>
              <w:right w:val="nil"/>
            </w:tcBorders>
            <w:shd w:val="clear" w:color="auto" w:fill="auto"/>
            <w:vAlign w:val="center"/>
          </w:tcPr>
          <w:p w14:paraId="193BB5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监控电源线</w:t>
            </w:r>
          </w:p>
        </w:tc>
        <w:tc>
          <w:tcPr>
            <w:tcW w:w="6809" w:type="dxa"/>
            <w:tcBorders>
              <w:top w:val="nil"/>
              <w:left w:val="single" w:color="auto" w:sz="4" w:space="0"/>
              <w:bottom w:val="single" w:color="auto" w:sz="4" w:space="0"/>
              <w:right w:val="single" w:color="auto" w:sz="4" w:space="0"/>
            </w:tcBorders>
            <w:shd w:val="clear" w:color="auto" w:fill="auto"/>
          </w:tcPr>
          <w:p w14:paraId="229F5B9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室外监控电源线RVV2*1.0</w:t>
            </w:r>
          </w:p>
        </w:tc>
        <w:tc>
          <w:tcPr>
            <w:tcW w:w="729" w:type="dxa"/>
            <w:tcBorders>
              <w:top w:val="nil"/>
              <w:left w:val="nil"/>
              <w:bottom w:val="single" w:color="auto" w:sz="4" w:space="0"/>
              <w:right w:val="single" w:color="auto" w:sz="4" w:space="0"/>
            </w:tcBorders>
            <w:shd w:val="clear" w:color="auto" w:fill="auto"/>
            <w:vAlign w:val="center"/>
          </w:tcPr>
          <w:p w14:paraId="5688C18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57767C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1500</w:t>
            </w:r>
          </w:p>
        </w:tc>
      </w:tr>
      <w:tr w14:paraId="633586CD">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61A7F8">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18</w:t>
            </w:r>
          </w:p>
        </w:tc>
        <w:tc>
          <w:tcPr>
            <w:tcW w:w="1202" w:type="dxa"/>
            <w:tcBorders>
              <w:top w:val="nil"/>
              <w:left w:val="nil"/>
              <w:bottom w:val="single" w:color="auto" w:sz="4" w:space="0"/>
              <w:right w:val="nil"/>
            </w:tcBorders>
            <w:shd w:val="clear" w:color="auto" w:fill="auto"/>
            <w:vAlign w:val="center"/>
          </w:tcPr>
          <w:p w14:paraId="1A75819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监控电源线</w:t>
            </w:r>
          </w:p>
        </w:tc>
        <w:tc>
          <w:tcPr>
            <w:tcW w:w="6809" w:type="dxa"/>
            <w:tcBorders>
              <w:top w:val="nil"/>
              <w:left w:val="single" w:color="auto" w:sz="4" w:space="0"/>
              <w:bottom w:val="single" w:color="auto" w:sz="4" w:space="0"/>
              <w:right w:val="single" w:color="auto" w:sz="4" w:space="0"/>
            </w:tcBorders>
            <w:shd w:val="clear" w:color="auto" w:fill="auto"/>
          </w:tcPr>
          <w:p w14:paraId="28F9C6B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室外监控电源线RVV2*1.5</w:t>
            </w:r>
          </w:p>
        </w:tc>
        <w:tc>
          <w:tcPr>
            <w:tcW w:w="729" w:type="dxa"/>
            <w:tcBorders>
              <w:top w:val="nil"/>
              <w:left w:val="nil"/>
              <w:bottom w:val="single" w:color="auto" w:sz="4" w:space="0"/>
              <w:right w:val="single" w:color="auto" w:sz="4" w:space="0"/>
            </w:tcBorders>
            <w:shd w:val="clear" w:color="auto" w:fill="auto"/>
            <w:vAlign w:val="center"/>
          </w:tcPr>
          <w:p w14:paraId="114A252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64810FB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1500</w:t>
            </w:r>
          </w:p>
        </w:tc>
      </w:tr>
      <w:tr w14:paraId="5A2EDF27">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7814C87">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19</w:t>
            </w:r>
          </w:p>
        </w:tc>
        <w:tc>
          <w:tcPr>
            <w:tcW w:w="1202" w:type="dxa"/>
            <w:tcBorders>
              <w:top w:val="nil"/>
              <w:left w:val="nil"/>
              <w:bottom w:val="single" w:color="auto" w:sz="4" w:space="0"/>
              <w:right w:val="nil"/>
            </w:tcBorders>
            <w:shd w:val="clear" w:color="auto" w:fill="auto"/>
            <w:vAlign w:val="center"/>
          </w:tcPr>
          <w:p w14:paraId="566199A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9U壁挂机柜</w:t>
            </w:r>
          </w:p>
        </w:tc>
        <w:tc>
          <w:tcPr>
            <w:tcW w:w="6809" w:type="dxa"/>
            <w:tcBorders>
              <w:top w:val="nil"/>
              <w:left w:val="single" w:color="auto" w:sz="4" w:space="0"/>
              <w:bottom w:val="single" w:color="auto" w:sz="4" w:space="0"/>
              <w:right w:val="single" w:color="auto" w:sz="4" w:space="0"/>
            </w:tcBorders>
            <w:shd w:val="clear" w:color="auto" w:fill="auto"/>
          </w:tcPr>
          <w:p w14:paraId="795087D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600*600*420</w:t>
            </w:r>
          </w:p>
        </w:tc>
        <w:tc>
          <w:tcPr>
            <w:tcW w:w="729" w:type="dxa"/>
            <w:tcBorders>
              <w:top w:val="nil"/>
              <w:left w:val="nil"/>
              <w:bottom w:val="single" w:color="auto" w:sz="4" w:space="0"/>
              <w:right w:val="single" w:color="auto" w:sz="4" w:space="0"/>
            </w:tcBorders>
            <w:shd w:val="clear" w:color="auto" w:fill="auto"/>
            <w:vAlign w:val="center"/>
          </w:tcPr>
          <w:p w14:paraId="21790E3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C23213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r>
      <w:tr w14:paraId="6CE28F13">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333B036">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20</w:t>
            </w:r>
          </w:p>
        </w:tc>
        <w:tc>
          <w:tcPr>
            <w:tcW w:w="1202" w:type="dxa"/>
            <w:tcBorders>
              <w:top w:val="nil"/>
              <w:left w:val="nil"/>
              <w:bottom w:val="single" w:color="auto" w:sz="4" w:space="0"/>
              <w:right w:val="nil"/>
            </w:tcBorders>
            <w:shd w:val="clear" w:color="auto" w:fill="auto"/>
            <w:vAlign w:val="center"/>
          </w:tcPr>
          <w:p w14:paraId="00FBE7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32U网门</w:t>
            </w:r>
          </w:p>
        </w:tc>
        <w:tc>
          <w:tcPr>
            <w:tcW w:w="6809" w:type="dxa"/>
            <w:tcBorders>
              <w:top w:val="nil"/>
              <w:left w:val="single" w:color="auto" w:sz="4" w:space="0"/>
              <w:bottom w:val="single" w:color="auto" w:sz="4" w:space="0"/>
              <w:right w:val="single" w:color="auto" w:sz="4" w:space="0"/>
            </w:tcBorders>
            <w:shd w:val="clear" w:color="auto" w:fill="auto"/>
          </w:tcPr>
          <w:p w14:paraId="5AF3AC71">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600*600*1600</w:t>
            </w:r>
          </w:p>
        </w:tc>
        <w:tc>
          <w:tcPr>
            <w:tcW w:w="729" w:type="dxa"/>
            <w:tcBorders>
              <w:top w:val="nil"/>
              <w:left w:val="nil"/>
              <w:bottom w:val="single" w:color="auto" w:sz="4" w:space="0"/>
              <w:right w:val="single" w:color="auto" w:sz="4" w:space="0"/>
            </w:tcBorders>
            <w:shd w:val="clear" w:color="auto" w:fill="auto"/>
            <w:vAlign w:val="center"/>
          </w:tcPr>
          <w:p w14:paraId="512B47A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469172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r>
      <w:tr w14:paraId="54F6411B">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A97C4E9">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21</w:t>
            </w:r>
          </w:p>
        </w:tc>
        <w:tc>
          <w:tcPr>
            <w:tcW w:w="1202" w:type="dxa"/>
            <w:tcBorders>
              <w:top w:val="nil"/>
              <w:left w:val="nil"/>
              <w:bottom w:val="single" w:color="auto" w:sz="4" w:space="0"/>
              <w:right w:val="nil"/>
            </w:tcBorders>
            <w:shd w:val="clear" w:color="auto" w:fill="auto"/>
            <w:vAlign w:val="center"/>
          </w:tcPr>
          <w:p w14:paraId="3B6A05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42U网门</w:t>
            </w:r>
          </w:p>
        </w:tc>
        <w:tc>
          <w:tcPr>
            <w:tcW w:w="6809" w:type="dxa"/>
            <w:tcBorders>
              <w:top w:val="nil"/>
              <w:left w:val="single" w:color="auto" w:sz="4" w:space="0"/>
              <w:bottom w:val="single" w:color="auto" w:sz="4" w:space="0"/>
              <w:right w:val="single" w:color="auto" w:sz="4" w:space="0"/>
            </w:tcBorders>
            <w:shd w:val="clear" w:color="auto" w:fill="auto"/>
          </w:tcPr>
          <w:p w14:paraId="6D73E770">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600*600*2000</w:t>
            </w:r>
          </w:p>
        </w:tc>
        <w:tc>
          <w:tcPr>
            <w:tcW w:w="729" w:type="dxa"/>
            <w:tcBorders>
              <w:top w:val="nil"/>
              <w:left w:val="nil"/>
              <w:bottom w:val="single" w:color="auto" w:sz="4" w:space="0"/>
              <w:right w:val="single" w:color="auto" w:sz="4" w:space="0"/>
            </w:tcBorders>
            <w:shd w:val="clear" w:color="auto" w:fill="auto"/>
            <w:vAlign w:val="center"/>
          </w:tcPr>
          <w:p w14:paraId="1282A68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93C5A9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446EDF49">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62C80EE">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22</w:t>
            </w:r>
          </w:p>
        </w:tc>
        <w:tc>
          <w:tcPr>
            <w:tcW w:w="1202" w:type="dxa"/>
            <w:tcBorders>
              <w:top w:val="nil"/>
              <w:left w:val="nil"/>
              <w:bottom w:val="single" w:color="auto" w:sz="4" w:space="0"/>
              <w:right w:val="nil"/>
            </w:tcBorders>
            <w:shd w:val="clear" w:color="auto" w:fill="auto"/>
            <w:vAlign w:val="center"/>
          </w:tcPr>
          <w:p w14:paraId="745ACEF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室外开挖</w:t>
            </w:r>
          </w:p>
        </w:tc>
        <w:tc>
          <w:tcPr>
            <w:tcW w:w="6809" w:type="dxa"/>
            <w:tcBorders>
              <w:top w:val="nil"/>
              <w:left w:val="single" w:color="auto" w:sz="4" w:space="0"/>
              <w:bottom w:val="single" w:color="auto" w:sz="4" w:space="0"/>
              <w:right w:val="single" w:color="auto" w:sz="4" w:space="0"/>
            </w:tcBorders>
            <w:shd w:val="clear" w:color="auto" w:fill="auto"/>
          </w:tcPr>
          <w:p w14:paraId="5AC22BB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人工开挖，部分主道机械开挖</w:t>
            </w:r>
          </w:p>
        </w:tc>
        <w:tc>
          <w:tcPr>
            <w:tcW w:w="729" w:type="dxa"/>
            <w:tcBorders>
              <w:top w:val="nil"/>
              <w:left w:val="nil"/>
              <w:bottom w:val="single" w:color="auto" w:sz="4" w:space="0"/>
              <w:right w:val="single" w:color="auto" w:sz="4" w:space="0"/>
            </w:tcBorders>
            <w:shd w:val="clear" w:color="auto" w:fill="auto"/>
            <w:vAlign w:val="center"/>
          </w:tcPr>
          <w:p w14:paraId="6614445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328E28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1000</w:t>
            </w:r>
          </w:p>
        </w:tc>
      </w:tr>
      <w:tr w14:paraId="26D0C716">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C78D11A">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23</w:t>
            </w:r>
          </w:p>
        </w:tc>
        <w:tc>
          <w:tcPr>
            <w:tcW w:w="1202" w:type="dxa"/>
            <w:tcBorders>
              <w:top w:val="nil"/>
              <w:left w:val="nil"/>
              <w:bottom w:val="single" w:color="auto" w:sz="4" w:space="0"/>
              <w:right w:val="nil"/>
            </w:tcBorders>
            <w:shd w:val="clear" w:color="auto" w:fill="auto"/>
            <w:vAlign w:val="center"/>
          </w:tcPr>
          <w:p w14:paraId="71FACD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管材</w:t>
            </w:r>
          </w:p>
        </w:tc>
        <w:tc>
          <w:tcPr>
            <w:tcW w:w="6809" w:type="dxa"/>
            <w:tcBorders>
              <w:top w:val="nil"/>
              <w:left w:val="single" w:color="auto" w:sz="4" w:space="0"/>
              <w:bottom w:val="single" w:color="auto" w:sz="4" w:space="0"/>
              <w:right w:val="single" w:color="auto" w:sz="4" w:space="0"/>
            </w:tcBorders>
            <w:shd w:val="clear" w:color="auto" w:fill="auto"/>
          </w:tcPr>
          <w:p w14:paraId="3DAF64A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室外50PE预埋管</w:t>
            </w:r>
          </w:p>
        </w:tc>
        <w:tc>
          <w:tcPr>
            <w:tcW w:w="729" w:type="dxa"/>
            <w:tcBorders>
              <w:top w:val="nil"/>
              <w:left w:val="nil"/>
              <w:bottom w:val="single" w:color="auto" w:sz="4" w:space="0"/>
              <w:right w:val="single" w:color="auto" w:sz="4" w:space="0"/>
            </w:tcBorders>
            <w:shd w:val="clear" w:color="auto" w:fill="auto"/>
            <w:vAlign w:val="center"/>
          </w:tcPr>
          <w:p w14:paraId="0CB4C89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0E80EB2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1000</w:t>
            </w:r>
          </w:p>
        </w:tc>
      </w:tr>
      <w:tr w14:paraId="7223424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27262D2">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24</w:t>
            </w:r>
          </w:p>
        </w:tc>
        <w:tc>
          <w:tcPr>
            <w:tcW w:w="1202" w:type="dxa"/>
            <w:tcBorders>
              <w:top w:val="nil"/>
              <w:left w:val="nil"/>
              <w:bottom w:val="single" w:color="auto" w:sz="4" w:space="0"/>
              <w:right w:val="nil"/>
            </w:tcBorders>
            <w:shd w:val="clear" w:color="auto" w:fill="auto"/>
            <w:vAlign w:val="center"/>
          </w:tcPr>
          <w:p w14:paraId="6945E53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手孔井</w:t>
            </w:r>
          </w:p>
        </w:tc>
        <w:tc>
          <w:tcPr>
            <w:tcW w:w="6809" w:type="dxa"/>
            <w:tcBorders>
              <w:top w:val="nil"/>
              <w:left w:val="single" w:color="auto" w:sz="4" w:space="0"/>
              <w:bottom w:val="single" w:color="auto" w:sz="4" w:space="0"/>
              <w:right w:val="single" w:color="auto" w:sz="4" w:space="0"/>
            </w:tcBorders>
            <w:shd w:val="clear" w:color="auto" w:fill="auto"/>
          </w:tcPr>
          <w:p w14:paraId="39780B8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人工开挖，混凝土浇筑，含井盖</w:t>
            </w:r>
          </w:p>
        </w:tc>
        <w:tc>
          <w:tcPr>
            <w:tcW w:w="729" w:type="dxa"/>
            <w:tcBorders>
              <w:top w:val="nil"/>
              <w:left w:val="nil"/>
              <w:bottom w:val="single" w:color="auto" w:sz="4" w:space="0"/>
              <w:right w:val="single" w:color="auto" w:sz="4" w:space="0"/>
            </w:tcBorders>
            <w:shd w:val="clear" w:color="auto" w:fill="auto"/>
            <w:vAlign w:val="center"/>
          </w:tcPr>
          <w:p w14:paraId="4D6041D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0CACD9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w:t>
            </w:r>
          </w:p>
        </w:tc>
      </w:tr>
      <w:tr w14:paraId="72194C2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DB23AF1">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25</w:t>
            </w:r>
          </w:p>
        </w:tc>
        <w:tc>
          <w:tcPr>
            <w:tcW w:w="1202" w:type="dxa"/>
            <w:tcBorders>
              <w:top w:val="nil"/>
              <w:left w:val="nil"/>
              <w:bottom w:val="single" w:color="auto" w:sz="4" w:space="0"/>
              <w:right w:val="nil"/>
            </w:tcBorders>
            <w:shd w:val="clear" w:color="auto" w:fill="auto"/>
            <w:vAlign w:val="center"/>
          </w:tcPr>
          <w:p w14:paraId="498C07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室外立杆</w:t>
            </w:r>
          </w:p>
        </w:tc>
        <w:tc>
          <w:tcPr>
            <w:tcW w:w="6809" w:type="dxa"/>
            <w:tcBorders>
              <w:top w:val="nil"/>
              <w:left w:val="single" w:color="auto" w:sz="4" w:space="0"/>
              <w:bottom w:val="single" w:color="auto" w:sz="4" w:space="0"/>
              <w:right w:val="single" w:color="auto" w:sz="4" w:space="0"/>
            </w:tcBorders>
            <w:shd w:val="clear" w:color="auto" w:fill="auto"/>
          </w:tcPr>
          <w:p w14:paraId="1C179597">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3.5米监控立杆，含地笼，支臂</w:t>
            </w:r>
          </w:p>
        </w:tc>
        <w:tc>
          <w:tcPr>
            <w:tcW w:w="729" w:type="dxa"/>
            <w:tcBorders>
              <w:top w:val="nil"/>
              <w:left w:val="nil"/>
              <w:bottom w:val="single" w:color="auto" w:sz="4" w:space="0"/>
              <w:right w:val="single" w:color="auto" w:sz="4" w:space="0"/>
            </w:tcBorders>
            <w:shd w:val="clear" w:color="auto" w:fill="auto"/>
            <w:vAlign w:val="center"/>
          </w:tcPr>
          <w:p w14:paraId="4FD27A9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58B546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w:t>
            </w:r>
          </w:p>
        </w:tc>
      </w:tr>
      <w:tr w14:paraId="090850BC">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8B185C">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26</w:t>
            </w:r>
          </w:p>
        </w:tc>
        <w:tc>
          <w:tcPr>
            <w:tcW w:w="1202" w:type="dxa"/>
            <w:tcBorders>
              <w:top w:val="nil"/>
              <w:left w:val="nil"/>
              <w:bottom w:val="single" w:color="auto" w:sz="4" w:space="0"/>
              <w:right w:val="nil"/>
            </w:tcBorders>
            <w:shd w:val="clear" w:color="auto" w:fill="auto"/>
            <w:vAlign w:val="center"/>
          </w:tcPr>
          <w:p w14:paraId="2632511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防水箱</w:t>
            </w:r>
          </w:p>
        </w:tc>
        <w:tc>
          <w:tcPr>
            <w:tcW w:w="6809" w:type="dxa"/>
            <w:tcBorders>
              <w:top w:val="nil"/>
              <w:left w:val="single" w:color="auto" w:sz="4" w:space="0"/>
              <w:bottom w:val="single" w:color="auto" w:sz="4" w:space="0"/>
              <w:right w:val="single" w:color="auto" w:sz="4" w:space="0"/>
            </w:tcBorders>
            <w:shd w:val="clear" w:color="auto" w:fill="auto"/>
          </w:tcPr>
          <w:p w14:paraId="735CFC9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室外监控防水箱</w:t>
            </w:r>
          </w:p>
        </w:tc>
        <w:tc>
          <w:tcPr>
            <w:tcW w:w="729" w:type="dxa"/>
            <w:tcBorders>
              <w:top w:val="nil"/>
              <w:left w:val="nil"/>
              <w:bottom w:val="single" w:color="auto" w:sz="4" w:space="0"/>
              <w:right w:val="single" w:color="auto" w:sz="4" w:space="0"/>
            </w:tcBorders>
            <w:shd w:val="clear" w:color="auto" w:fill="auto"/>
            <w:vAlign w:val="center"/>
          </w:tcPr>
          <w:p w14:paraId="51536A5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823C06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0B61F63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F0DDFF7">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四、多媒体教学设备</w:t>
            </w:r>
          </w:p>
        </w:tc>
      </w:tr>
      <w:tr w14:paraId="7BCE4F10">
        <w:tblPrEx>
          <w:tblCellMar>
            <w:top w:w="0" w:type="dxa"/>
            <w:left w:w="108" w:type="dxa"/>
            <w:bottom w:w="0" w:type="dxa"/>
            <w:right w:w="108" w:type="dxa"/>
          </w:tblCellMar>
        </w:tblPrEx>
        <w:trPr>
          <w:trHeight w:val="276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83005D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55C926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智能交互平板（含OPS模块）</w:t>
            </w:r>
          </w:p>
        </w:tc>
        <w:tc>
          <w:tcPr>
            <w:tcW w:w="6809" w:type="dxa"/>
            <w:tcBorders>
              <w:top w:val="nil"/>
              <w:left w:val="nil"/>
              <w:bottom w:val="single" w:color="auto" w:sz="4" w:space="0"/>
              <w:right w:val="single" w:color="auto" w:sz="4" w:space="0"/>
            </w:tcBorders>
            <w:shd w:val="clear" w:color="auto" w:fill="auto"/>
            <w:vAlign w:val="top"/>
          </w:tcPr>
          <w:p w14:paraId="7B691A9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一、整机设计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1.整体采用包边设计，表面钢化玻璃在合金边框内，四角圆弧，双重保护，安全抗冲击。</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2.产品具有两个笔槽设计，分别在底部两端，支持触控笔吸附；具有前置挡板设计,保护前置接口及接入的设备。</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3.屏幕尺寸≥75英寸，分辨率≥3840×2160，表面采用耐磨、防眩光、防划伤、高安全系数钢化玻璃。</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4.产品内置喇叭，采用防尘设计，功率不低于2x15W。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5.产品采用红外多点触控技术，需支持手指轻触式多点（不少于20点触控）互动体验，触摸免驱动，即插即用，需支持主流多种操作系统。</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6.具有触摸防遮挡功能，触摸屏具有防遮挡功能，触摸接收器在单点或单边遮挡后仍能正常触控书写和操作；触控连续响应无间断，有效识别≤2毫米，触控精准度32768x32768。</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7.内置无线网络模块，采用全向信号接发设计，支持无线网络连接。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8.具有五指熄屏功能，支持五指智能手势识别开关产品背光，操作者可在显示区域任意位置，任意信号下，通过五指按压屏幕实现对屏幕的开关，五指触控实现产品背光的关闭与开启。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9.产品处于关机通电状态，外接电脑显示信号通过传输线连接至产品时，产品可智能识别外接电脑设备信号输入并自动开机；产品外接信号源时，支持自动跳转到外接信号源通道。</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10.需支持锁定屏幕触摸，可通过软件菜单（调试菜单）锁定屏幕触摸，锁定应用、锁定USB。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内置触摸中控菜单，需支持信号源通道切换、背光、声音等，无须实体按键，在任意显示通道下均可通过手势在屏幕上调取触摸菜单，方便快捷；触摸中控菜单上的通道信号源名称需支持自定义，需支持中文、英文、数字、符号命名修改，方便识别。</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12.产品需支持环境感光功能，能感应并自动调节屏幕亮度来达到在不同光照环境下的最佳显示效果；需支持开启护眼模式。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13.需支持安卓系统启动后可自动启动内置ops系统，需支持无信号接收状态时能够自动熄屏，自动熄屏的时间间隔可选，支持定时开关机。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具有触摸悬浮菜单功能，需支持三指罗盘跟随，可通过三指调用此悬浮菜单到屏幕任意位置，悬浮菜单中需支持输入源选择、截屏、下拉等功能，并可自定义功能菜单，需支持任意通道下无需点击物理按键，可随时调用计算器、日历等小工具，支持拖拽及关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15.内置安卓系统，系统版本不低于11.0，内存不低于2G,存储不低于16G；需支持对内置电脑进行还原操作，可通过安卓系统对内置电脑系统进行还原。</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16.支持无PC状态下，内置互动白板支持书写及擦除，支持单点书写和多点书写切换。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17.需支持网络共享功能（双系统单网口上网），单根网线接入产品，即可实现产品安卓系统和内置的电脑同时有线上网。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18.需支持展板、会议功能，可快速完成欢迎界面和会议主题设置，全屏显示，支持不少于12种模板，可对欢迎文字的字体、大小、颜色进行编辑；需支持会议签名功能，并可扫码带走签名及模板。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19.支持设置开机画面/动画，支持更换主题风格，包括会议主题、教育主题、科技主题等。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20.需支持侧边栏功能，支持无操作自动隐藏，侧边栏可设置返回、主页、任务、批注、信号源等功能调用，批注；需支持任意通道下使用，并可设置颜色和画笔大小，可选择二维码分享批注内容也可以以图片格式导入白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21.侧边栏需支持日历、童锁、节能、截屏（支持全屏和自由截屏）、护眼、聚光灯、幕布、亮度调节、声音调节等功能应用，需支持快捷自定义程序应用。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22.整机内置非独立的高清摄像头，摄像头像素≥1300万，视角≥110°，需支持阵列数字音频MIC，支持调用，实现场景音视录制。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二、白板软件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备课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1.备课支持插入本地PPT，并保持原有格式无变化，动效动画无丢失，支持批注，批注可设置保存；支持显示保存在云端的课件信息，可接收或忽略其他用户分享的课件。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2.支持对课件进行分享、下载、重命名、移动、删除操作，分享可按照手机号码及链接的方式进行分享，链接分享形式支持设置文件有效期（支持不少于永久、30天、7天等）、私密和公开的设置。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▲3.课件支持自动同步至云端，支持设置课件自动保存时间，至少可设置为1分钟、3分钟、5分钟、10分钟、20分钟、30分钟等。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4.新建课件支持选择课件主题，提供预设课件主题，至少包含学科主题、创意主题，可在编辑课件的过程中更改。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同时打开多个课件窗口，支持新建课件页面，可拖动、移动、删除、复制页面；支持课件页面切换，提供淡入、推入、旋转、分割、交换、圆形、揭开等不少于7种形式的特效；支持顺序调整，支持应用到全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6.支持对对象进行复制、剪切、粘贴、删除、置于顶层、置于底层、锁定、设置蒙层等操作。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对对象设置元素动画和播放顺序，提供进入（无效果、百叶窗、擦入、浮入、放大、旋转、掉落）、动作（无效果、闪烁、抖动、心跳、旋转、翻转）、退出（无效果、淡出、百叶窗、擦出、浮出、缩小、旋转、飞出）等不少于20种元素动画形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8.支持插入和导出文件，可将制作的课件导出为课件、图片、pdf格式；支持插入文本，可对文本进行字体、字号、颜色、对齐、缩进等多种设置；支持插入本地素材，包括视频、音频、图片、文档等多种格式。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插入网页，可选择合适的网页内容，插入后点击可直接进入该网页进行浏览；支持插入表格，可设置表格行列、添加行列，可双击表格输入内容，支持自动换行；支持插入思维导图，提供思维导图、组织结构图、鱼骨图三种形式；支持插入各类预置形状，可对形状进行填充色、边框颜色及粗细、透明度的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10.支持插入教学资源，可打开预置资源库，按照教材、年级、学科、知识进行筛选，并将选择的资源插入页面中，教师教学时可直接打开使用。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▲11.支持插入工具，提供汉字、拼音、四线三格、尺规、几何、数学公式、函数、化学方程式、网络画板等学科工具，以及截图、幕布等通用工具。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▲12.支持创建课堂活动，提供分类达人、选词填空、匹配能手等多种互动练习形式，可插入至页面中进行游戏交互练习；支持通过模板制作个人活动，个人活动可保存至云端。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授课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1.支持从备课状态一键进入授课状态，并可快速返回备课状态；支持交换底部索引栏，教师可根据授课时的站立位置选择与另一侧的按钮进行互换；支持将软件最小化，可将软件缩至状态栏。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2.工具栏包括菜单、选择、笔、橡皮、工具、学科等功能；云课件支持导出分享功能，支持生成二维码分享，可使用微信扫码可预览、保存课件。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3.支持对象选择功能，选中的对象可进行形状、角度的调整，可进行置顶、克隆、删除等操作；支持书写功能，可设置硬笔、荧光笔、图章笔、纹理笔，可改变笔迹的粗细和颜色，支持最多十指同时书写。</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4.支持橡皮功能，可擦除书写的笔迹，可设置擦除的面积，可一键清空画布中的笔迹和形状。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▲5.提供小黑板、截图、录屏、撤销、还原、放大镜、计时器、形状、思维导图、幕布、分屏、漫游等通用工具。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▲6.支持语文、数学、英语、物理、化学、生物、历史、地理、道德与法治、科学、书法、音乐、美术、体育等不少于14种学科教学工具。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语文提供汉字、拼音工具；数学提供数学公式、函数、三角板、直尺、量角器、圆规、平面图形、立体图形工具；英语提供四线三格、音标、字母工具；物理提供公式和实验器具工具；化学提供元素周期表、化学方程式、实验器皿工具；生物提供人体结构、心脏结构、动物细胞图；历史提供中国历史朝代表；地理提供中国地图、世界地图；道德与法治提供礼貌用语、文明用语；科学提供各种动物卡通形象；书法提供兰亭集序、鹡鸰颂、九成宫醴泉铭、书法对联；音乐提供高音谱号、低音谱号、强音记号、弱音记号、升记号、重升记号、重降记号、二分音符、四分音符、八分音符、十六分音符、全音符；美术提供各种世界名画；体育提供各种运动简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▲8.数学画板功能：能在白板中插入在线画板，授课时可以一键打开,方便老师配合课件内容进行讲解；提供不少于500个数学画板资源，覆盖小学、初中、高中学段数学学科主要知识点，并按照知识点分类。</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三、同屏软件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1.支持手机、笔记本电脑等移动端通过自动搜索接收端设备和六位识别码两种方式无线连接到产品。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▲2.支持不少于6个投屏客户端图像画面对比展示，在产品上可以反向控制操作笔记本电脑上的内容,支持单击、双击、右键控制。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3.支持将手机中的音视频文件无线推送至产品 ,并能进行播放和进行音量大小调节。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4.支持鼠标遥控器功能,通过软件一键进行鼠标左键、右键、上下滚轮滑动、触摸板操控等功能。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5.要求产品显示桌面可以实时同步到手机上,手机通过两个手指对产品桌面进行放大、缩小和漫游操作 ,方便手机端对产品进行远程控制。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▲6.Windows客户端投屏至少支持桌面同步、镜像投屏和拓展投屏功能，点击功能会跳转至对应控制页面；Windows客户端进入控制页面，支持调节投屏清晰度，至少支持超清、高清等标准。</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四、微课软件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▲1.支持对音源、分辨率、录制区域进行设置；录制音源至少支持仅系统、仅麦克风、系统与麦克风。</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2.支持打开录课列表窗口，查看文件列表；支持打开云微课窗口，查看云端存储的文件列表。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▲3.支持倒计时功能，开始录制倒计时3S后开始录制；支持录制过程中，录制工具条不影响录制画面。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4.录制结束后，支持弹出视频预览画面，展示用户录制的整个视频，可任意拖动进度条查看内容，调整音量大小，全屏播放。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5.支持将录制的视频内容保存至本地硬盘；并可将本地的录制文件上传到个人云端，数据存储更方便、更安全。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▲6.支持对录制后的视频进行剪辑，剪辑包括视频合并、视频剪切、视频预览、并且可以添加水印；剪辑功能支持添加至少25字文字水印，支持字号选择、透明度调整，支持多种颜色，水印显示位置可选择。</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7.支持打开录课列表窗口，查看文件列表，在录课列表的任意目录下对文件或文件夹进行移动、删除、重命名等操作，可新建文件夹，快速搜索文件或文件夹。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▲8.支持将视频文件上传至云端存储；支持在上传列表查看所有上传中的文件状态，可进行暂停、开始、取消等操作。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点击录课列表中的视频文件，可预览播放；支持打开云微课窗口，查看云端存储的文件列表；支持在云微课的任意目录下对文件或文件夹进行分享、下载、移动、删除、重命名等操作，可新建文件夹，快速搜索文件或文件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将云微课中的视频文件或文件夹下载至本地；支持在下载列表中查看所有下载中的文件状态，可进行暂停、开始、取消等操作；支持分享功能，包含手机号分享和链接分享，被分享用户登录后可打开并查看分享文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五、教学管理软件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软件可最小化至任务栏或退出应用，方便老师按照个人习惯使用；需支持组件及应用，默认显示天气组件，并显示我的电脑、白板、传屏、展台、资源中心、我的云盘、文件快传、回收站等；需支持快速调起白板、传屏、展台等应用；需支持将任意路径下的文件一键发送至教学桌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2.可快速打开平台查看对应的资源中心及个人云盘；教师的个人云盘存储空间不少于50G，教师可查看自己的个人资源、云微课、云课件；教师可将本地资源进行上传，也可将云端资源下载到本地。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3.支持查看课程列表，至少包括常规课程、互动课程、直播课程；课表以日历的形式呈现，可直接切换点击日期查看对应的课程数量及列表。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4.支持常规课程创建，可设置课程名称、上课日期、时间，选择班级、关联课件，设置课件自动打开时间。</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5.支持远程互动课程创建，可设置课程主题、开课日期、时间，设置成员加入课程自动上台、设置成员加入课程自动静音、设置课程密码、设置课程模式。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6.支持直播课程创建，可在教育专属桌面直接打开平台并创建直播课程，创建完成后，在平台端可观看直播。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7.支持对云端资源的文件/文件夹的操作，至少包含移动、重命名、分享、下载、删除、新建文件夹、刷新列表、搜索，也可通过文件名、文件更新时间、文件大小进行排序。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8.支持云微课功能，可自动获取该账号下使用微课软件录制并上传至云端的全部文件列表；支持云课件功能，可自动获取该账号下使用白板软件制作并上传至云端的全部文件列表。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手机和大屏/电脑之间的文件互传，支持文件快传弹窗，用户可使用app扫码选择上传文件；也可选择电脑/大屏端文件进行下发，选择文件后刷新二维码弹窗，用户扫码带走文件，实现文件共享；支持查看上传的文件列表，查看文件名称、上传者及上传进度，也可打开、删除、取消文件；支持查看下载的文件列表，可查看文件名称、类型、大小、也可打开、删除、取消下载的文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查看Windows内的应用列表，可自动获取Windows系统内的应用，按名称由A-Z进行排列，可任意添加、移除应用到教学桌面上；支持预置多种桌面组件，包含推荐应用、天气、课表、日历、每日一言、时钟、欢迎语、我的云盘、资源中心、我的电脑、回收站、文件快传、白板、传屏、微课。可任意添加或移除组件，已添加到桌面上的组件可任意拖动改变位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查看多个桌面列表，可任意增加/删除桌面，并对桌面进行命名，点击桌面可快速定位到桌面；支持基础信息设置，可设置桌面背景、欢迎语、数据同步、开机自启等设置；支持设置欢迎语，展示在桌面顶部，可设置文本内容、颜色、字体、字号、下划线、加粗、斜体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支持设置开启/关闭数据同步，开启后，所有数据均会自动上传至云端，异地登录后也可选择下载并覆盖原有数据；支持设置开启/关闭开机自启；开启后，设备开机则会直接打开教学桌面；关闭后，设备开机则不会打开教学桌面，用户可以选择通过点击图标再打开。</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六、OPS插拔式电脑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1．采用OPS插拔式架构，针脚数80pin，屏体与插拔式电脑无单独接线；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2．处理器配置不低于Intel Core i5处理器；内存不低于8G；硬盘不低于256G-SSD 固态硬盘；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3．具有独立非外扩展接口：HDMI out≥1 、Mic in≥1、 LINE-out≥1个、USB口≥6个，Rj45≥1个；</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4．内置有线网卡和无线网卡。</w:t>
            </w:r>
          </w:p>
        </w:tc>
        <w:tc>
          <w:tcPr>
            <w:tcW w:w="729" w:type="dxa"/>
            <w:tcBorders>
              <w:top w:val="nil"/>
              <w:left w:val="nil"/>
              <w:bottom w:val="single" w:color="auto" w:sz="4" w:space="0"/>
              <w:right w:val="single" w:color="auto" w:sz="4" w:space="0"/>
            </w:tcBorders>
            <w:shd w:val="clear" w:color="auto" w:fill="auto"/>
            <w:vAlign w:val="center"/>
          </w:tcPr>
          <w:p w14:paraId="0A2EBE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E4ED04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56CC0A2D">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BC22E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3093EF2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智能笔</w:t>
            </w:r>
          </w:p>
        </w:tc>
        <w:tc>
          <w:tcPr>
            <w:tcW w:w="6809" w:type="dxa"/>
            <w:tcBorders>
              <w:top w:val="nil"/>
              <w:left w:val="nil"/>
              <w:bottom w:val="single" w:color="auto" w:sz="4" w:space="0"/>
              <w:right w:val="single" w:color="auto" w:sz="4" w:space="0"/>
            </w:tcBorders>
            <w:shd w:val="clear" w:color="auto" w:fill="auto"/>
            <w:vAlign w:val="top"/>
          </w:tcPr>
          <w:p w14:paraId="36499E74">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需具有上下翻页、全屏、黑屏功能，能调节音量大小，激光指示，内置可充电电池，遥控距离≥20m。</w:t>
            </w:r>
          </w:p>
        </w:tc>
        <w:tc>
          <w:tcPr>
            <w:tcW w:w="729" w:type="dxa"/>
            <w:tcBorders>
              <w:top w:val="nil"/>
              <w:left w:val="nil"/>
              <w:bottom w:val="single" w:color="auto" w:sz="4" w:space="0"/>
              <w:right w:val="single" w:color="auto" w:sz="4" w:space="0"/>
            </w:tcBorders>
            <w:shd w:val="clear" w:color="auto" w:fill="auto"/>
            <w:vAlign w:val="center"/>
          </w:tcPr>
          <w:p w14:paraId="41509D5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4CB0B3E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3F382CBF">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CAF402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A3E0A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支架</w:t>
            </w:r>
          </w:p>
        </w:tc>
        <w:tc>
          <w:tcPr>
            <w:tcW w:w="6809" w:type="dxa"/>
            <w:tcBorders>
              <w:top w:val="nil"/>
              <w:left w:val="nil"/>
              <w:bottom w:val="single" w:color="auto" w:sz="4" w:space="0"/>
              <w:right w:val="single" w:color="auto" w:sz="4" w:space="0"/>
            </w:tcBorders>
            <w:shd w:val="clear" w:color="auto" w:fill="auto"/>
            <w:vAlign w:val="top"/>
          </w:tcPr>
          <w:p w14:paraId="592FC3F7">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壁装支架</w:t>
            </w:r>
          </w:p>
        </w:tc>
        <w:tc>
          <w:tcPr>
            <w:tcW w:w="729" w:type="dxa"/>
            <w:tcBorders>
              <w:top w:val="nil"/>
              <w:left w:val="nil"/>
              <w:bottom w:val="single" w:color="auto" w:sz="4" w:space="0"/>
              <w:right w:val="single" w:color="auto" w:sz="4" w:space="0"/>
            </w:tcBorders>
            <w:shd w:val="clear" w:color="auto" w:fill="auto"/>
            <w:vAlign w:val="center"/>
          </w:tcPr>
          <w:p w14:paraId="187DAE8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89C413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6B957452">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197D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1203549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视频展台</w:t>
            </w:r>
          </w:p>
        </w:tc>
        <w:tc>
          <w:tcPr>
            <w:tcW w:w="6809" w:type="dxa"/>
            <w:tcBorders>
              <w:top w:val="nil"/>
              <w:left w:val="nil"/>
              <w:bottom w:val="single" w:color="auto" w:sz="4" w:space="0"/>
              <w:right w:val="single" w:color="auto" w:sz="4" w:space="0"/>
            </w:tcBorders>
            <w:shd w:val="clear" w:color="auto" w:fill="auto"/>
            <w:vAlign w:val="top"/>
          </w:tcPr>
          <w:p w14:paraId="24D1CE9F">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1.需支持壁挂和台式两种安装方式，为保证产品稳定性，台式安装需与桌面牢固不晃动，托板边角采用圆弧倒角设计，整机具有安全锁；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2.需保证托板表面平整性，托板采用单板结构，不接受托板表面折叠设计；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3.清晰度：≥1300万像素，中心≥1600线；拍摄幅面不小于A4；</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4.图像色彩：24位；输出格式：图片JPG，视频MP4；</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5.光源： LED灯补光，支持3级以上调光；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6.动态视频帧率：30帧/秒（1080P）；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7.对焦/白平衡：自动；</w:t>
            </w:r>
          </w:p>
        </w:tc>
        <w:tc>
          <w:tcPr>
            <w:tcW w:w="729" w:type="dxa"/>
            <w:tcBorders>
              <w:top w:val="nil"/>
              <w:left w:val="nil"/>
              <w:bottom w:val="single" w:color="auto" w:sz="4" w:space="0"/>
              <w:right w:val="single" w:color="auto" w:sz="4" w:space="0"/>
            </w:tcBorders>
            <w:shd w:val="clear" w:color="auto" w:fill="auto"/>
            <w:vAlign w:val="center"/>
          </w:tcPr>
          <w:p w14:paraId="1FF07D7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6809C7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61635C8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7798A1D">
            <w:pPr>
              <w:widowControl/>
              <w:spacing w:before="0" w:after="0"/>
              <w:jc w:val="center"/>
              <w:rPr>
                <w:rFonts w:ascii="新宋体" w:hAnsi="新宋体" w:eastAsia="新宋体" w:cs="宋体"/>
                <w:b/>
                <w:bCs/>
                <w:kern w:val="0"/>
                <w:sz w:val="20"/>
                <w:szCs w:val="20"/>
              </w:rPr>
            </w:pPr>
            <w:r>
              <w:rPr>
                <w:rFonts w:hint="eastAsia" w:ascii="新宋体" w:hAnsi="新宋体" w:eastAsia="新宋体" w:cs="宋体"/>
                <w:b/>
                <w:bCs/>
                <w:kern w:val="0"/>
                <w:sz w:val="20"/>
                <w:szCs w:val="20"/>
              </w:rPr>
              <w:t>四、室内大屏系统</w:t>
            </w:r>
          </w:p>
        </w:tc>
      </w:tr>
      <w:tr w14:paraId="1AC5E292">
        <w:tblPrEx>
          <w:tblCellMar>
            <w:top w:w="0" w:type="dxa"/>
            <w:left w:w="108" w:type="dxa"/>
            <w:bottom w:w="0" w:type="dxa"/>
            <w:right w:w="108" w:type="dxa"/>
          </w:tblCellMar>
        </w:tblPrEx>
        <w:trPr>
          <w:trHeight w:val="205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68D7B5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2CC1279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室内LED显示屏</w:t>
            </w:r>
          </w:p>
        </w:tc>
        <w:tc>
          <w:tcPr>
            <w:tcW w:w="6809" w:type="dxa"/>
            <w:tcBorders>
              <w:top w:val="single" w:color="auto" w:sz="4" w:space="0"/>
              <w:left w:val="nil"/>
              <w:bottom w:val="single" w:color="auto" w:sz="4" w:space="0"/>
              <w:right w:val="single" w:color="auto" w:sz="4" w:space="0"/>
            </w:tcBorders>
            <w:shd w:val="clear" w:color="auto" w:fill="auto"/>
            <w:vAlign w:val="top"/>
          </w:tcPr>
          <w:p w14:paraId="7A3CFD64">
            <w:pPr>
              <w:numPr>
                <w:ilvl w:val="0"/>
                <w:numId w:val="2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像素结构 表贴三合一 </w:t>
            </w:r>
          </w:p>
          <w:p w14:paraId="1713BEF0">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像素间距（mm） 2</w:t>
            </w:r>
          </w:p>
          <w:p w14:paraId="02CC586E">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模组分辨率（W×H） 160×80</w:t>
            </w:r>
          </w:p>
          <w:p w14:paraId="4F25338F">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模组最大功耗（W/块） 24</w:t>
            </w:r>
          </w:p>
          <w:p w14:paraId="61C53501">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像素密度（点/m2 ） 250000</w:t>
            </w:r>
          </w:p>
          <w:p w14:paraId="534C5C80">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维护方式 磁吸前维护</w:t>
            </w:r>
          </w:p>
          <w:p w14:paraId="34873E57">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光学参数</w:t>
            </w:r>
          </w:p>
          <w:p w14:paraId="76585CC4">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显示屏亮度（cd/m2） ≥500</w:t>
            </w:r>
          </w:p>
          <w:p w14:paraId="2315C87E">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色温（K） 3000-18000 可调</w:t>
            </w:r>
          </w:p>
          <w:p w14:paraId="69BB27D8">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水平视角（°） ≥160</w:t>
            </w:r>
          </w:p>
          <w:p w14:paraId="076D660C">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垂直视角（°） ≥140</w:t>
            </w:r>
          </w:p>
          <w:p w14:paraId="50F47FF6">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对比度 ≥3000:1</w:t>
            </w:r>
          </w:p>
          <w:p w14:paraId="1E0F8CB1">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亮度均匀性 ≥97%</w:t>
            </w:r>
          </w:p>
          <w:p w14:paraId="17E5BE37">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色度均匀性 ±0.003Cx,Cy 之内</w:t>
            </w:r>
          </w:p>
          <w:p w14:paraId="1086A488">
            <w:pPr>
              <w:numPr>
                <w:ilvl w:val="0"/>
                <w:numId w:val="20"/>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最佳视距（m） ≥2</w:t>
            </w:r>
          </w:p>
        </w:tc>
        <w:tc>
          <w:tcPr>
            <w:tcW w:w="729" w:type="dxa"/>
            <w:tcBorders>
              <w:top w:val="nil"/>
              <w:left w:val="nil"/>
              <w:bottom w:val="single" w:color="auto" w:sz="4" w:space="0"/>
              <w:right w:val="single" w:color="auto" w:sz="4" w:space="0"/>
            </w:tcBorders>
            <w:shd w:val="clear" w:color="auto" w:fill="auto"/>
            <w:vAlign w:val="center"/>
          </w:tcPr>
          <w:p w14:paraId="1BC5BA2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w:t>
            </w:r>
          </w:p>
        </w:tc>
        <w:tc>
          <w:tcPr>
            <w:tcW w:w="681" w:type="dxa"/>
            <w:tcBorders>
              <w:top w:val="nil"/>
              <w:left w:val="nil"/>
              <w:bottom w:val="single" w:color="auto" w:sz="4" w:space="0"/>
              <w:right w:val="single" w:color="auto" w:sz="4" w:space="0"/>
            </w:tcBorders>
            <w:shd w:val="clear" w:color="auto" w:fill="auto"/>
            <w:vAlign w:val="center"/>
          </w:tcPr>
          <w:p w14:paraId="0B83D09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20.4</w:t>
            </w:r>
          </w:p>
        </w:tc>
      </w:tr>
      <w:tr w14:paraId="3527AB04">
        <w:tblPrEx>
          <w:tblCellMar>
            <w:top w:w="0" w:type="dxa"/>
            <w:left w:w="108" w:type="dxa"/>
            <w:bottom w:w="0" w:type="dxa"/>
            <w:right w:w="108" w:type="dxa"/>
          </w:tblCellMar>
        </w:tblPrEx>
        <w:trPr>
          <w:trHeight w:val="460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91AF6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4034E1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视频控制器</w:t>
            </w:r>
          </w:p>
        </w:tc>
        <w:tc>
          <w:tcPr>
            <w:tcW w:w="6809" w:type="dxa"/>
            <w:tcBorders>
              <w:top w:val="nil"/>
              <w:left w:val="nil"/>
              <w:bottom w:val="single" w:color="auto" w:sz="4" w:space="0"/>
              <w:right w:val="single" w:color="auto" w:sz="4" w:space="0"/>
            </w:tcBorders>
            <w:shd w:val="clear" w:color="auto" w:fill="auto"/>
            <w:vAlign w:val="top"/>
          </w:tcPr>
          <w:p w14:paraId="1DD6FD34">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1.支持多达 5 路输入接口，包括 1 路 DVI，1 路 HDMI1.3，1 路 VGA，1 路 USB 播放，1 路 CVBS，1 路选配扩展子卡。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2.支持窗口位置、大小调整及窗口截取功能。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3.扩展子卡安装后支持使用鼠标或键盘进行控制和手机电脑等无线投屏。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4.支持输入源一键切换。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5.支持外置独立音频。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 DVI、HDMI 的输入分辨率预设及自定义调节。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7.支持画面一键全屏缩放、点对点显示、自定义缩放三种缩放模式。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8.支持快捷点屏，简单操作即可完成屏体配置。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 4 个网口输出，最大带载 260 万像素，最大宽度 3840 像素，最大高度 1920 像素。</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10.支持创建 6 个用户场景作为模板保存，可直接调用，方便使用。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11.支持通过 RS232 协议连接中控设备。</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12.支持屏体参数调整，例如亮度、Gamma 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13.一个直观的 LCD 显示界面，清晰的按键灯提示，简化了系统的控制</w:t>
            </w:r>
          </w:p>
        </w:tc>
        <w:tc>
          <w:tcPr>
            <w:tcW w:w="729" w:type="dxa"/>
            <w:tcBorders>
              <w:top w:val="nil"/>
              <w:left w:val="nil"/>
              <w:bottom w:val="single" w:color="auto" w:sz="4" w:space="0"/>
              <w:right w:val="single" w:color="auto" w:sz="4" w:space="0"/>
            </w:tcBorders>
            <w:shd w:val="clear" w:color="auto" w:fill="auto"/>
            <w:vAlign w:val="center"/>
          </w:tcPr>
          <w:p w14:paraId="5BBC869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A84FC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333E6C5">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DD880D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05D357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开关电源</w:t>
            </w:r>
          </w:p>
        </w:tc>
        <w:tc>
          <w:tcPr>
            <w:tcW w:w="6809" w:type="dxa"/>
            <w:tcBorders>
              <w:top w:val="nil"/>
              <w:left w:val="nil"/>
              <w:bottom w:val="single" w:color="auto" w:sz="4" w:space="0"/>
              <w:right w:val="single" w:color="auto" w:sz="4" w:space="0"/>
            </w:tcBorders>
            <w:shd w:val="clear" w:color="auto" w:fill="auto"/>
            <w:vAlign w:val="top"/>
          </w:tcPr>
          <w:p w14:paraId="4A7C9ADD">
            <w:pPr>
              <w:numPr>
                <w:ilvl w:val="0"/>
                <w:numId w:val="21"/>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显示屏开关电源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工作温度 -40℃-+70℃ （参照降额曲线）</w:t>
            </w:r>
          </w:p>
          <w:p w14:paraId="3239C656">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低温启动特性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-40℃，220Vac 输入,热机 5 分钟，带载 40A，</w:t>
            </w:r>
          </w:p>
          <w:p w14:paraId="3B117E23">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储存温度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-40℃-85℃</w:t>
            </w:r>
          </w:p>
          <w:p w14:paraId="75DC5547">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工作湿度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 xml:space="preserve">20%RH-90%RH </w:t>
            </w:r>
          </w:p>
          <w:p w14:paraId="04D314FB">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储存湿度</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 xml:space="preserve">10%RH-95%RH </w:t>
            </w:r>
          </w:p>
          <w:p w14:paraId="4DECA07B">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散热方式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自然对流散热，需紧贴客户金属机箱外壳散热</w:t>
            </w:r>
          </w:p>
          <w:p w14:paraId="4FD5A97C">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大气压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 xml:space="preserve">70-106KPa </w:t>
            </w:r>
          </w:p>
          <w:p w14:paraId="760FDEBD">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可用最高海拔高度</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3000m</w:t>
            </w:r>
          </w:p>
          <w:p w14:paraId="5289444C">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输入端子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9.5mm-5P pitch terminal, L N FG</w:t>
            </w:r>
          </w:p>
          <w:p w14:paraId="59D9C34E">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输出端子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9.5mm-6P pitch terminal, V+ V+ V+ V- V- V</w:t>
            </w:r>
          </w:p>
          <w:p w14:paraId="56A7EFE9">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短路保护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可长期短路，消除短路后自动恢复工作</w:t>
            </w:r>
          </w:p>
          <w:p w14:paraId="43B8541B">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过流保护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48~76A 故障消除后自动恢复</w:t>
            </w:r>
          </w:p>
          <w:p w14:paraId="4ED49648">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工作额定输出电压 V1:+4.5Vdc</w:t>
            </w:r>
          </w:p>
          <w:p w14:paraId="6B15F3CE">
            <w:pPr>
              <w:numPr>
                <w:ilvl w:val="0"/>
                <w:numId w:val="21"/>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额定输出电流范围 0～40.0A</w:t>
            </w:r>
          </w:p>
        </w:tc>
        <w:tc>
          <w:tcPr>
            <w:tcW w:w="729" w:type="dxa"/>
            <w:tcBorders>
              <w:top w:val="nil"/>
              <w:left w:val="nil"/>
              <w:bottom w:val="single" w:color="auto" w:sz="4" w:space="0"/>
              <w:right w:val="single" w:color="auto" w:sz="4" w:space="0"/>
            </w:tcBorders>
            <w:shd w:val="clear" w:color="auto" w:fill="auto"/>
            <w:vAlign w:val="center"/>
          </w:tcPr>
          <w:p w14:paraId="250EAFD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F7BE5F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48</w:t>
            </w:r>
          </w:p>
        </w:tc>
      </w:tr>
      <w:tr w14:paraId="1BB7066B">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929106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1766E41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控制软件</w:t>
            </w:r>
          </w:p>
        </w:tc>
        <w:tc>
          <w:tcPr>
            <w:tcW w:w="6809" w:type="dxa"/>
            <w:tcBorders>
              <w:top w:val="nil"/>
              <w:left w:val="nil"/>
              <w:bottom w:val="single" w:color="auto" w:sz="4" w:space="0"/>
              <w:right w:val="single" w:color="auto" w:sz="4" w:space="0"/>
            </w:tcBorders>
            <w:shd w:val="clear" w:color="auto" w:fill="auto"/>
            <w:vAlign w:val="top"/>
          </w:tcPr>
          <w:p w14:paraId="6147E678">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控制软件</w:t>
            </w:r>
          </w:p>
        </w:tc>
        <w:tc>
          <w:tcPr>
            <w:tcW w:w="729" w:type="dxa"/>
            <w:tcBorders>
              <w:top w:val="nil"/>
              <w:left w:val="nil"/>
              <w:bottom w:val="single" w:color="auto" w:sz="4" w:space="0"/>
              <w:right w:val="single" w:color="auto" w:sz="4" w:space="0"/>
            </w:tcBorders>
            <w:shd w:val="clear" w:color="auto" w:fill="auto"/>
            <w:vAlign w:val="center"/>
          </w:tcPr>
          <w:p w14:paraId="1E616D5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1AABD9E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6C0494E">
        <w:tblPrEx>
          <w:tblCellMar>
            <w:top w:w="0" w:type="dxa"/>
            <w:left w:w="108" w:type="dxa"/>
            <w:bottom w:w="0" w:type="dxa"/>
            <w:right w:w="108" w:type="dxa"/>
          </w:tblCellMar>
        </w:tblPrEx>
        <w:trPr>
          <w:trHeight w:val="325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77E027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1831C05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控制电脑</w:t>
            </w:r>
          </w:p>
        </w:tc>
        <w:tc>
          <w:tcPr>
            <w:tcW w:w="6809" w:type="dxa"/>
            <w:tcBorders>
              <w:top w:val="nil"/>
              <w:left w:val="nil"/>
              <w:bottom w:val="single" w:color="auto" w:sz="4" w:space="0"/>
              <w:right w:val="single" w:color="auto" w:sz="4" w:space="0"/>
            </w:tcBorders>
            <w:shd w:val="clear" w:color="auto" w:fill="auto"/>
            <w:vAlign w:val="top"/>
          </w:tcPr>
          <w:p w14:paraId="47AD728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1、CPU ≧i5-1135G7 处理器 2.4 GHz（8M 缓存，最高可达 4.2 GHz）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2、内存：≧8G DDR4 2666MHz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3、显卡：≧集成显卡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4、屏幕：≧14.0英寸, LCD, FHD (1920 x 1080) 16:9, Wide view, 防眩光屏幕, LED Backlit, 250nits, NTSC: 45%, 屏占比84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5、硬盘：≧512GB M.2 NVMe™ PCIe® 3.0 SSD、内置G-sensor运动传感器，自动感知机器状态，保护机械硬盘 M.2+SATA双硬盘接口设计，支持PCIe Gen3 X4 SSD</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6、无线链接：≧Wi-Fi 6(802.11ax)+BT5.2 (Dual band) 2*2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7、摄像头：≧720P HD camera，物理开合摄像头盖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8、键盘：全尺寸防泼溅键盘，集合指纹识别的开关键一键开关/背光键盘/触控板带数字小键盘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9、接口：1x USB 2.0 Type-A\2x USB 3.2 Gen 2 Type-A\1x HDMI 1.4\1x VGA 端口 (D-Sub)\1x 3.5mm 组合音频插孔\1x RJ45 千兆网口\1x DC 输入</w:t>
            </w:r>
          </w:p>
        </w:tc>
        <w:tc>
          <w:tcPr>
            <w:tcW w:w="729" w:type="dxa"/>
            <w:tcBorders>
              <w:top w:val="nil"/>
              <w:left w:val="nil"/>
              <w:bottom w:val="single" w:color="auto" w:sz="4" w:space="0"/>
              <w:right w:val="single" w:color="auto" w:sz="4" w:space="0"/>
            </w:tcBorders>
            <w:shd w:val="clear" w:color="auto" w:fill="auto"/>
            <w:vAlign w:val="center"/>
          </w:tcPr>
          <w:p w14:paraId="641038A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D59552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A35BC88">
        <w:tblPrEx>
          <w:tblCellMar>
            <w:top w:w="0" w:type="dxa"/>
            <w:left w:w="108" w:type="dxa"/>
            <w:bottom w:w="0" w:type="dxa"/>
            <w:right w:w="108" w:type="dxa"/>
          </w:tblCellMar>
        </w:tblPrEx>
        <w:trPr>
          <w:trHeight w:val="341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C8E23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5A9B509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接收卡</w:t>
            </w:r>
          </w:p>
        </w:tc>
        <w:tc>
          <w:tcPr>
            <w:tcW w:w="6809" w:type="dxa"/>
            <w:tcBorders>
              <w:top w:val="nil"/>
              <w:left w:val="nil"/>
              <w:bottom w:val="single" w:color="auto" w:sz="4" w:space="0"/>
              <w:right w:val="single" w:color="auto" w:sz="4" w:space="0"/>
            </w:tcBorders>
            <w:shd w:val="clear" w:color="auto" w:fill="auto"/>
            <w:vAlign w:val="top"/>
          </w:tcPr>
          <w:p w14:paraId="137081D0">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1.单卡最大带载 512×384像素，最多支持 24 组RGB 并行数据；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2.支持色彩管理，将显示色域在多个色域之间自由切换，使显示屏色彩更精准。</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3.支持18Bit+,使LED显示屏灰阶提升4倍，有效处理低亮时灰度丢失问题，使图像显示更细腻。</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4.采用 12 个标准HUB75接口，具有高稳定性和高可靠性，适用于多种环境的搭建；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5.支持逐点亮色度校正，可以对每个灯点的亮度和色度进行校正，有效消除色差，使整屏的亮度和色度达到高度均匀一致，提高显示屏的画质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6.快速亮暗线调节在调试软件上进行快速亮暗线调节，快速解决因箱体及模组拼接造成的显示屏亮暗线，调节过程中即时生效，简单易用。</w:t>
            </w:r>
            <w:r>
              <w:rPr>
                <w:rFonts w:hint="eastAsia" w:ascii="新宋体" w:hAnsi="新宋体" w:eastAsia="新宋体" w:cs="宋体"/>
                <w:snapToGrid/>
                <w:color w:val="auto"/>
                <w:sz w:val="20"/>
                <w:szCs w:val="20"/>
              </w:rPr>
              <w:br w:type="textWrapping"/>
            </w:r>
            <w:r>
              <w:rPr>
                <w:rFonts w:hint="eastAsia" w:ascii="宋体" w:hAnsi="宋体" w:cs="宋体"/>
                <w:kern w:val="0"/>
                <w:sz w:val="20"/>
                <w:szCs w:val="20"/>
              </w:rPr>
              <w:t>7.配合支持 3D 功能的独立主控，在软件或独立主控的操作面板上开启 3D 功能，并设置 3D 参数，使画面显示 3D 效果。</w:t>
            </w:r>
            <w:r>
              <w:rPr>
                <w:rFonts w:hint="eastAsia" w:ascii="宋体" w:hAnsi="宋体" w:cs="宋体"/>
                <w:kern w:val="0"/>
                <w:sz w:val="20"/>
                <w:szCs w:val="20"/>
              </w:rPr>
              <w:br w:type="textWrapping"/>
            </w:r>
            <w:r>
              <w:rPr>
                <w:rFonts w:hint="eastAsia" w:ascii="宋体" w:hAnsi="宋体" w:cs="宋体"/>
                <w:kern w:val="0"/>
                <w:sz w:val="20"/>
                <w:szCs w:val="20"/>
              </w:rPr>
              <w:t>8.Mapping功能开启，每个箱体上会显示数字，清楚告诉您当前箱体是哪个</w:t>
            </w:r>
            <w:r>
              <w:rPr>
                <w:rFonts w:hint="eastAsia" w:ascii="宋体" w:hAnsi="宋体" w:eastAsia="宋体" w:cs="宋体"/>
                <w:kern w:val="0"/>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5E30B5D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0DBC080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22</w:t>
            </w:r>
          </w:p>
        </w:tc>
      </w:tr>
      <w:tr w14:paraId="0FB35D30">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8E74A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061E6DA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音响功放</w:t>
            </w:r>
          </w:p>
        </w:tc>
        <w:tc>
          <w:tcPr>
            <w:tcW w:w="6809" w:type="dxa"/>
            <w:tcBorders>
              <w:top w:val="nil"/>
              <w:left w:val="nil"/>
              <w:bottom w:val="single" w:color="auto" w:sz="4" w:space="0"/>
              <w:right w:val="single" w:color="auto" w:sz="4" w:space="0"/>
            </w:tcBorders>
            <w:shd w:val="clear" w:color="auto" w:fill="auto"/>
            <w:noWrap/>
          </w:tcPr>
          <w:p w14:paraId="5860AB7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30W音柱*2只+定压功放100W</w:t>
            </w:r>
          </w:p>
        </w:tc>
        <w:tc>
          <w:tcPr>
            <w:tcW w:w="729" w:type="dxa"/>
            <w:tcBorders>
              <w:top w:val="nil"/>
              <w:left w:val="nil"/>
              <w:bottom w:val="single" w:color="auto" w:sz="4" w:space="0"/>
              <w:right w:val="single" w:color="auto" w:sz="4" w:space="0"/>
            </w:tcBorders>
            <w:shd w:val="clear" w:color="auto" w:fill="auto"/>
            <w:vAlign w:val="center"/>
          </w:tcPr>
          <w:p w14:paraId="0F9E658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noWrap/>
            <w:vAlign w:val="center"/>
          </w:tcPr>
          <w:p w14:paraId="4AAA6E9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2A1BFAA">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F0AB08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0823572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显示屏边框</w:t>
            </w:r>
          </w:p>
        </w:tc>
        <w:tc>
          <w:tcPr>
            <w:tcW w:w="6809" w:type="dxa"/>
            <w:tcBorders>
              <w:top w:val="nil"/>
              <w:left w:val="nil"/>
              <w:bottom w:val="single" w:color="auto" w:sz="4" w:space="0"/>
              <w:right w:val="single" w:color="auto" w:sz="4" w:space="0"/>
            </w:tcBorders>
            <w:shd w:val="clear" w:color="auto" w:fill="auto"/>
            <w:noWrap/>
          </w:tcPr>
          <w:p w14:paraId="4ED355D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边框装潢</w:t>
            </w:r>
          </w:p>
        </w:tc>
        <w:tc>
          <w:tcPr>
            <w:tcW w:w="729" w:type="dxa"/>
            <w:tcBorders>
              <w:top w:val="nil"/>
              <w:left w:val="nil"/>
              <w:bottom w:val="single" w:color="auto" w:sz="4" w:space="0"/>
              <w:right w:val="single" w:color="auto" w:sz="4" w:space="0"/>
            </w:tcBorders>
            <w:shd w:val="clear" w:color="auto" w:fill="auto"/>
            <w:vAlign w:val="center"/>
          </w:tcPr>
          <w:p w14:paraId="1C91482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w:t>
            </w:r>
          </w:p>
        </w:tc>
        <w:tc>
          <w:tcPr>
            <w:tcW w:w="681" w:type="dxa"/>
            <w:tcBorders>
              <w:top w:val="nil"/>
              <w:left w:val="nil"/>
              <w:bottom w:val="single" w:color="auto" w:sz="4" w:space="0"/>
              <w:right w:val="single" w:color="auto" w:sz="4" w:space="0"/>
            </w:tcBorders>
            <w:shd w:val="clear" w:color="auto" w:fill="auto"/>
            <w:vAlign w:val="center"/>
          </w:tcPr>
          <w:p w14:paraId="0C894C8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15</w:t>
            </w:r>
          </w:p>
        </w:tc>
      </w:tr>
      <w:tr w14:paraId="2D2F6E77">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242D17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noWrap/>
            <w:vAlign w:val="center"/>
          </w:tcPr>
          <w:p w14:paraId="086BCED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空气开关</w:t>
            </w:r>
          </w:p>
        </w:tc>
        <w:tc>
          <w:tcPr>
            <w:tcW w:w="6809" w:type="dxa"/>
            <w:tcBorders>
              <w:top w:val="nil"/>
              <w:left w:val="nil"/>
              <w:bottom w:val="single" w:color="auto" w:sz="4" w:space="0"/>
              <w:right w:val="single" w:color="auto" w:sz="4" w:space="0"/>
            </w:tcBorders>
            <w:shd w:val="clear" w:color="auto" w:fill="auto"/>
          </w:tcPr>
          <w:p w14:paraId="2AEA5ED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三P空气开关</w:t>
            </w:r>
          </w:p>
        </w:tc>
        <w:tc>
          <w:tcPr>
            <w:tcW w:w="729" w:type="dxa"/>
            <w:tcBorders>
              <w:top w:val="nil"/>
              <w:left w:val="nil"/>
              <w:bottom w:val="single" w:color="auto" w:sz="4" w:space="0"/>
              <w:right w:val="single" w:color="auto" w:sz="4" w:space="0"/>
            </w:tcBorders>
            <w:shd w:val="clear" w:color="auto" w:fill="auto"/>
            <w:noWrap/>
            <w:vAlign w:val="center"/>
          </w:tcPr>
          <w:p w14:paraId="7C44AD4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noWrap/>
            <w:vAlign w:val="center"/>
          </w:tcPr>
          <w:p w14:paraId="71B75FF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6635E0C">
        <w:tblPrEx>
          <w:tblCellMar>
            <w:top w:w="0" w:type="dxa"/>
            <w:left w:w="108" w:type="dxa"/>
            <w:bottom w:w="0" w:type="dxa"/>
            <w:right w:w="108" w:type="dxa"/>
          </w:tblCellMar>
        </w:tblPrEx>
        <w:trPr>
          <w:trHeight w:val="53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FADA84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141E0FA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钢结构</w:t>
            </w:r>
          </w:p>
        </w:tc>
        <w:tc>
          <w:tcPr>
            <w:tcW w:w="6809" w:type="dxa"/>
            <w:tcBorders>
              <w:top w:val="nil"/>
              <w:left w:val="nil"/>
              <w:bottom w:val="single" w:color="auto" w:sz="4" w:space="0"/>
              <w:right w:val="single" w:color="auto" w:sz="4" w:space="0"/>
            </w:tcBorders>
            <w:shd w:val="clear" w:color="auto" w:fill="auto"/>
          </w:tcPr>
          <w:p w14:paraId="604B3B4E">
            <w:pPr>
              <w:widowControl/>
              <w:spacing w:before="0" w:after="0"/>
              <w:jc w:val="left"/>
              <w:rPr>
                <w:rFonts w:ascii="新宋体" w:hAnsi="新宋体" w:eastAsia="新宋体" w:cs="宋体"/>
                <w:kern w:val="0"/>
                <w:sz w:val="20"/>
                <w:szCs w:val="20"/>
              </w:rPr>
            </w:pPr>
            <w:r>
              <w:rPr>
                <w:rFonts w:hint="eastAsia" w:ascii="宋体" w:hAnsi="宋体" w:cs="宋体"/>
                <w:kern w:val="0"/>
                <w:sz w:val="20"/>
                <w:szCs w:val="20"/>
              </w:rPr>
              <w:t>落地式</w:t>
            </w:r>
          </w:p>
        </w:tc>
        <w:tc>
          <w:tcPr>
            <w:tcW w:w="729" w:type="dxa"/>
            <w:tcBorders>
              <w:top w:val="nil"/>
              <w:left w:val="nil"/>
              <w:bottom w:val="single" w:color="auto" w:sz="4" w:space="0"/>
              <w:right w:val="single" w:color="auto" w:sz="4" w:space="0"/>
            </w:tcBorders>
            <w:shd w:val="clear" w:color="auto" w:fill="auto"/>
            <w:vAlign w:val="center"/>
          </w:tcPr>
          <w:p w14:paraId="412EFD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w:t>
            </w:r>
          </w:p>
        </w:tc>
        <w:tc>
          <w:tcPr>
            <w:tcW w:w="681" w:type="dxa"/>
            <w:tcBorders>
              <w:top w:val="nil"/>
              <w:left w:val="nil"/>
              <w:bottom w:val="single" w:color="auto" w:sz="4" w:space="0"/>
              <w:right w:val="single" w:color="auto" w:sz="4" w:space="0"/>
            </w:tcBorders>
            <w:shd w:val="clear" w:color="auto" w:fill="auto"/>
            <w:vAlign w:val="center"/>
          </w:tcPr>
          <w:p w14:paraId="42C67D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21.4</w:t>
            </w:r>
          </w:p>
        </w:tc>
      </w:tr>
    </w:tbl>
    <w:p w14:paraId="0A59B122">
      <w:pPr>
        <w:rPr>
          <w:rFonts w:hint="eastAsia" w:eastAsiaTheme="minorEastAsia"/>
        </w:rPr>
      </w:pPr>
    </w:p>
    <w:p w14:paraId="39A5A22E">
      <w:pPr>
        <w:numPr>
          <w:ilvl w:val="0"/>
          <w:numId w:val="22"/>
        </w:numPr>
        <w:spacing w:before="75" w:line="375" w:lineRule="auto"/>
        <w:ind w:right="753"/>
        <w:rPr>
          <w:rFonts w:ascii="宋体" w:hAnsi="宋体" w:eastAsia="宋体" w:cs="宋体"/>
          <w:b/>
          <w:bCs/>
          <w:color w:val="auto"/>
          <w:spacing w:val="14"/>
          <w:sz w:val="23"/>
          <w:szCs w:val="23"/>
        </w:rPr>
      </w:pPr>
      <w:r>
        <w:rPr>
          <w:rFonts w:hint="eastAsia" w:ascii="宋体" w:hAnsi="宋体" w:eastAsia="宋体" w:cs="宋体"/>
          <w:b/>
          <w:bCs/>
          <w:color w:val="auto"/>
          <w:spacing w:val="14"/>
          <w:sz w:val="23"/>
          <w:szCs w:val="23"/>
        </w:rPr>
        <w:t>本项目核心产品是室内LED显示屏、智能交互平板（含OPS模块）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ascii="宋体" w:hAnsi="宋体" w:eastAsia="宋体" w:cs="宋体"/>
          <w:b/>
          <w:bCs/>
          <w:color w:val="auto"/>
          <w:spacing w:val="14"/>
          <w:sz w:val="23"/>
          <w:szCs w:val="23"/>
        </w:rPr>
        <w:t>。</w:t>
      </w:r>
    </w:p>
    <w:p w14:paraId="0C92EC1E">
      <w:pPr>
        <w:numPr>
          <w:ilvl w:val="0"/>
          <w:numId w:val="22"/>
        </w:numPr>
        <w:spacing w:before="75" w:line="375" w:lineRule="auto"/>
        <w:ind w:right="753"/>
        <w:rPr>
          <w:rFonts w:ascii="宋体" w:hAnsi="宋体" w:eastAsia="宋体" w:cs="宋体"/>
          <w:b/>
          <w:bCs/>
          <w:color w:val="auto"/>
          <w:spacing w:val="14"/>
          <w:sz w:val="23"/>
          <w:szCs w:val="23"/>
        </w:rPr>
        <w:sectPr>
          <w:pgSz w:w="11907" w:h="16840"/>
          <w:pgMar w:top="1440" w:right="1080" w:bottom="1440" w:left="1080" w:header="851" w:footer="964" w:gutter="0"/>
          <w:cols w:space="0" w:num="1"/>
        </w:sectPr>
      </w:pPr>
      <w:r>
        <w:rPr>
          <w:rFonts w:hint="eastAsia" w:ascii="宋体" w:hAnsi="宋体" w:eastAsia="宋体" w:cs="宋体"/>
          <w:b/>
          <w:bCs/>
          <w:color w:val="auto"/>
          <w:spacing w:val="14"/>
          <w:sz w:val="23"/>
          <w:szCs w:val="23"/>
        </w:rPr>
        <w:t>投标人所投产品（室内LED显示屏、智能交互平板（含OPS模块）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ascii="宋体" w:hAnsi="宋体" w:eastAsia="宋体" w:cs="宋体"/>
          <w:b/>
          <w:bCs/>
          <w:color w:val="auto"/>
          <w:spacing w:val="14"/>
          <w:sz w:val="23"/>
          <w:szCs w:val="23"/>
        </w:rPr>
        <w:t>必须满足或优于以上参数。</w:t>
      </w:r>
    </w:p>
    <w:p w14:paraId="28FF6D1A">
      <w:pPr>
        <w:pStyle w:val="26"/>
      </w:pPr>
    </w:p>
    <w:p w14:paraId="31BD5ECB">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5D1B1591">
      <w:pPr>
        <w:spacing w:line="360" w:lineRule="auto"/>
      </w:pPr>
      <w:r>
        <w:rPr>
          <w:rFonts w:hint="eastAsia" w:ascii="宋体" w:hAnsi="宋体" w:cs="宋体"/>
          <w:b/>
          <w:sz w:val="23"/>
          <w:szCs w:val="23"/>
        </w:rPr>
        <w:t>（合同条款中与本条款不一致的以本条款为准）</w:t>
      </w:r>
    </w:p>
    <w:tbl>
      <w:tblPr>
        <w:tblStyle w:val="19"/>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7A03E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73FF8FD1">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6830A9E9">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11BDA4D9">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3583847C">
            <w:pPr>
              <w:spacing w:line="360" w:lineRule="auto"/>
              <w:jc w:val="center"/>
              <w:rPr>
                <w:rFonts w:ascii="宋体" w:cs="宋体"/>
                <w:b/>
                <w:sz w:val="23"/>
                <w:szCs w:val="23"/>
              </w:rPr>
            </w:pPr>
            <w:r>
              <w:rPr>
                <w:rFonts w:hint="eastAsia" w:ascii="宋体" w:hAnsi="宋体" w:cs="宋体"/>
                <w:b/>
                <w:sz w:val="23"/>
                <w:szCs w:val="23"/>
              </w:rPr>
              <w:t>备注</w:t>
            </w:r>
          </w:p>
        </w:tc>
      </w:tr>
      <w:tr w14:paraId="61BD9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06A1423B">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2B63EC1B">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410C6E84">
            <w:pPr>
              <w:spacing w:line="360" w:lineRule="auto"/>
              <w:rPr>
                <w:rFonts w:ascii="宋体" w:cs="宋体"/>
                <w:sz w:val="23"/>
                <w:szCs w:val="23"/>
                <w:lang w:val="zh-CN"/>
              </w:rPr>
            </w:pPr>
            <w:r>
              <w:rPr>
                <w:rFonts w:hint="eastAsia" w:ascii="宋体" w:hAnsi="宋体" w:eastAsia="宋体" w:cs="宋体"/>
                <w:sz w:val="23"/>
                <w:szCs w:val="23"/>
              </w:rPr>
              <w:t>招标</w:t>
            </w:r>
            <w:r>
              <w:rPr>
                <w:rFonts w:hint="eastAsia" w:ascii="宋体" w:hAnsi="宋体" w:cs="宋体"/>
                <w:sz w:val="23"/>
                <w:szCs w:val="23"/>
                <w:lang w:val="zh-CN"/>
              </w:rPr>
              <w:t>人指定地点</w:t>
            </w:r>
          </w:p>
        </w:tc>
        <w:tc>
          <w:tcPr>
            <w:tcW w:w="1425" w:type="dxa"/>
            <w:vAlign w:val="center"/>
          </w:tcPr>
          <w:p w14:paraId="648261D2">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03CEA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109AA1F5">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55D8C7C4">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1139083F">
            <w:pPr>
              <w:spacing w:line="360" w:lineRule="auto"/>
              <w:ind w:right="-86" w:rightChars="-41"/>
              <w:rPr>
                <w:rFonts w:ascii="宋体" w:eastAsia="宋体" w:cs="宋体"/>
                <w:sz w:val="23"/>
                <w:szCs w:val="23"/>
                <w:lang w:val="zh-CN"/>
              </w:rPr>
            </w:pPr>
            <w:r>
              <w:rPr>
                <w:rFonts w:hint="eastAsia" w:ascii="宋体" w:eastAsia="宋体" w:cs="宋体"/>
                <w:sz w:val="23"/>
                <w:szCs w:val="23"/>
                <w:lang w:val="zh-CN"/>
              </w:rPr>
              <w:t>签订合同后</w:t>
            </w:r>
            <w:r>
              <w:rPr>
                <w:rFonts w:hint="eastAsia" w:ascii="宋体" w:eastAsia="宋体" w:cs="宋体"/>
                <w:sz w:val="23"/>
                <w:szCs w:val="23"/>
                <w:lang w:val="en-US" w:eastAsia="zh-CN"/>
              </w:rPr>
              <w:t>7个工作日</w:t>
            </w:r>
            <w:r>
              <w:rPr>
                <w:rFonts w:hint="eastAsia" w:ascii="宋体" w:eastAsia="宋体" w:cs="宋体"/>
                <w:sz w:val="23"/>
                <w:szCs w:val="23"/>
                <w:lang w:val="zh-CN"/>
              </w:rPr>
              <w:t>完成项目建设</w:t>
            </w:r>
          </w:p>
        </w:tc>
        <w:tc>
          <w:tcPr>
            <w:tcW w:w="1425" w:type="dxa"/>
            <w:vAlign w:val="center"/>
          </w:tcPr>
          <w:p w14:paraId="70CE91D1">
            <w:pPr>
              <w:spacing w:line="360" w:lineRule="auto"/>
              <w:jc w:val="center"/>
              <w:rPr>
                <w:rFonts w:ascii="宋体" w:cs="宋体"/>
                <w:sz w:val="23"/>
                <w:szCs w:val="23"/>
              </w:rPr>
            </w:pPr>
            <w:r>
              <w:rPr>
                <w:rFonts w:hint="eastAsia" w:ascii="宋体" w:hAnsi="宋体" w:cs="宋体"/>
                <w:sz w:val="23"/>
                <w:szCs w:val="23"/>
              </w:rPr>
              <w:t>不可负偏离</w:t>
            </w:r>
          </w:p>
        </w:tc>
      </w:tr>
      <w:tr w14:paraId="2250A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6F46E23E">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18D352E8">
            <w:pPr>
              <w:jc w:val="center"/>
              <w:rPr>
                <w:rFonts w:ascii="宋体" w:hAnsi="宋体" w:eastAsia="宋体" w:cs="宋体"/>
                <w:lang w:val="zh-CN"/>
              </w:rPr>
            </w:pPr>
            <w:r>
              <w:rPr>
                <w:rFonts w:hint="eastAsia" w:ascii="宋体" w:hAnsi="宋体" w:cs="宋体"/>
              </w:rPr>
              <w:t>质保期</w:t>
            </w:r>
          </w:p>
        </w:tc>
        <w:tc>
          <w:tcPr>
            <w:tcW w:w="6232" w:type="dxa"/>
            <w:vAlign w:val="center"/>
          </w:tcPr>
          <w:p w14:paraId="657ACB8B">
            <w:pPr>
              <w:pStyle w:val="11"/>
              <w:rPr>
                <w:rFonts w:hAnsi="宋体" w:eastAsia="宋体" w:cs="宋体"/>
                <w:kern w:val="2"/>
                <w:sz w:val="21"/>
                <w:szCs w:val="24"/>
                <w:lang w:val="zh-CN"/>
              </w:rPr>
            </w:pPr>
            <w:r>
              <w:rPr>
                <w:rFonts w:hint="eastAsia" w:hAnsi="宋体" w:eastAsia="宋体" w:cs="宋体"/>
                <w:kern w:val="2"/>
                <w:sz w:val="21"/>
                <w:szCs w:val="24"/>
              </w:rPr>
              <w:t>自项目验收之日起质保两年</w:t>
            </w:r>
          </w:p>
        </w:tc>
        <w:tc>
          <w:tcPr>
            <w:tcW w:w="1425" w:type="dxa"/>
            <w:vAlign w:val="center"/>
          </w:tcPr>
          <w:p w14:paraId="5D9EE6B3">
            <w:pPr>
              <w:spacing w:line="360" w:lineRule="auto"/>
              <w:jc w:val="center"/>
              <w:rPr>
                <w:rFonts w:ascii="宋体" w:cs="宋体"/>
                <w:sz w:val="23"/>
                <w:szCs w:val="23"/>
              </w:rPr>
            </w:pPr>
            <w:r>
              <w:rPr>
                <w:rFonts w:hint="eastAsia" w:ascii="宋体" w:hAnsi="宋体" w:cs="宋体"/>
                <w:sz w:val="23"/>
                <w:szCs w:val="23"/>
              </w:rPr>
              <w:t>不可负偏离</w:t>
            </w:r>
          </w:p>
        </w:tc>
      </w:tr>
      <w:tr w14:paraId="52C4A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14:paraId="6C28D01C">
            <w:pPr>
              <w:spacing w:line="360" w:lineRule="auto"/>
              <w:jc w:val="center"/>
              <w:rPr>
                <w:rFonts w:ascii="宋体" w:hAnsi="宋体" w:eastAsia="宋体" w:cs="宋体"/>
                <w:lang w:val="zh-CN"/>
              </w:rPr>
            </w:pPr>
            <w:r>
              <w:rPr>
                <w:rFonts w:hint="eastAsia" w:ascii="宋体" w:hAnsi="宋体" w:cs="宋体"/>
              </w:rPr>
              <w:t>4</w:t>
            </w:r>
          </w:p>
        </w:tc>
        <w:tc>
          <w:tcPr>
            <w:tcW w:w="1325" w:type="dxa"/>
            <w:vAlign w:val="center"/>
          </w:tcPr>
          <w:p w14:paraId="2A85A7D8">
            <w:pPr>
              <w:jc w:val="center"/>
              <w:rPr>
                <w:rFonts w:ascii="宋体" w:hAnsi="宋体" w:eastAsia="宋体" w:cs="宋体"/>
                <w:highlight w:val="yellow"/>
                <w:lang w:val="zh-CN"/>
              </w:rPr>
            </w:pPr>
            <w:r>
              <w:rPr>
                <w:rFonts w:hint="eastAsia" w:ascii="宋体" w:hAnsi="宋体" w:eastAsia="宋体" w:cs="宋体"/>
              </w:rPr>
              <w:t>付款方式</w:t>
            </w:r>
          </w:p>
        </w:tc>
        <w:tc>
          <w:tcPr>
            <w:tcW w:w="6232" w:type="dxa"/>
            <w:vAlign w:val="center"/>
          </w:tcPr>
          <w:p w14:paraId="6D20B3CB">
            <w:pPr>
              <w:rPr>
                <w:rFonts w:ascii="宋体" w:hAnsi="宋体" w:eastAsia="宋体" w:cs="宋体"/>
                <w:highlight w:val="yellow"/>
              </w:rPr>
            </w:pPr>
            <w:r>
              <w:rPr>
                <w:rFonts w:hint="eastAsia" w:ascii="宋体" w:hAnsi="宋体" w:eastAsia="宋体" w:cs="宋体"/>
              </w:rPr>
              <w:t>项目实施完毕检测相关成果经验收合格后支付合同金额的90%，余款10%满质保期两年后内付清（不计利息）。（备注: 政府投资项目用款报审流程完成，项目专项建设资金到账后支付合同款。）</w:t>
            </w:r>
          </w:p>
        </w:tc>
        <w:tc>
          <w:tcPr>
            <w:tcW w:w="1425" w:type="dxa"/>
            <w:vAlign w:val="center"/>
          </w:tcPr>
          <w:p w14:paraId="333B6B27">
            <w:pPr>
              <w:spacing w:line="360" w:lineRule="auto"/>
              <w:jc w:val="center"/>
              <w:rPr>
                <w:rFonts w:ascii="宋体" w:hAnsi="宋体" w:eastAsia="宋体" w:cs="宋体"/>
              </w:rPr>
            </w:pPr>
            <w:r>
              <w:rPr>
                <w:rFonts w:hint="eastAsia" w:ascii="宋体" w:hAnsi="宋体" w:eastAsia="宋体" w:cs="宋体"/>
              </w:rPr>
              <w:t>不可负偏离</w:t>
            </w:r>
          </w:p>
        </w:tc>
      </w:tr>
      <w:tr w14:paraId="53621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14:paraId="24CEB352">
            <w:pPr>
              <w:spacing w:line="360" w:lineRule="auto"/>
              <w:jc w:val="center"/>
              <w:rPr>
                <w:rFonts w:ascii="宋体" w:hAnsi="宋体" w:eastAsia="宋体" w:cs="宋体"/>
                <w:lang w:val="zh-CN"/>
              </w:rPr>
            </w:pPr>
            <w:r>
              <w:rPr>
                <w:rFonts w:hint="eastAsia" w:ascii="宋体" w:hAnsi="宋体" w:cs="宋体"/>
              </w:rPr>
              <w:t>5</w:t>
            </w:r>
          </w:p>
        </w:tc>
        <w:tc>
          <w:tcPr>
            <w:tcW w:w="1325" w:type="dxa"/>
            <w:vAlign w:val="center"/>
          </w:tcPr>
          <w:p w14:paraId="1D2747EE">
            <w:pPr>
              <w:spacing w:line="360" w:lineRule="auto"/>
              <w:jc w:val="center"/>
              <w:rPr>
                <w:rFonts w:ascii="宋体" w:hAnsi="宋体" w:eastAsia="宋体" w:cs="宋体"/>
                <w:lang w:val="zh-CN"/>
              </w:rPr>
            </w:pPr>
            <w:r>
              <w:rPr>
                <w:rFonts w:hint="eastAsia" w:ascii="宋体" w:hAnsi="宋体" w:eastAsia="宋体" w:cs="宋体"/>
              </w:rPr>
              <w:t>报价方式</w:t>
            </w:r>
          </w:p>
        </w:tc>
        <w:tc>
          <w:tcPr>
            <w:tcW w:w="6232" w:type="dxa"/>
            <w:vAlign w:val="center"/>
          </w:tcPr>
          <w:p w14:paraId="41CDA431">
            <w:pPr>
              <w:jc w:val="both"/>
              <w:rPr>
                <w:rFonts w:ascii="宋体" w:hAnsi="宋体" w:eastAsia="宋体" w:cs="宋体"/>
              </w:rPr>
            </w:pPr>
            <w:r>
              <w:rPr>
                <w:rFonts w:hint="eastAsia" w:ascii="宋体" w:hAnsi="宋体" w:eastAsia="宋体" w:cs="宋体"/>
              </w:rPr>
              <w:t>1.以人民币报价，投标人报价应包括设计、采购、运输、报关、商检、培训、相关部门验收及保修期内的维护保养等所有费有，以及投标人认为必要的其他货物、材料、工程、服务。</w:t>
            </w:r>
          </w:p>
          <w:p w14:paraId="4F44C1BE">
            <w:pPr>
              <w:jc w:val="both"/>
              <w:rPr>
                <w:rFonts w:hAnsi="宋体" w:eastAsia="宋体"/>
                <w:lang w:val="zh-CN"/>
              </w:rPr>
            </w:pPr>
            <w:r>
              <w:rPr>
                <w:rFonts w:hint="eastAsia" w:ascii="宋体" w:hAnsi="宋体" w:eastAsia="宋体" w:cs="宋体"/>
              </w:rPr>
              <w:t>2.投标人应自行增加设备正常、合法、安全运行及使用所必须但招标文件没有包含的所有设备、版权、专利等一切费用。</w:t>
            </w:r>
          </w:p>
        </w:tc>
        <w:tc>
          <w:tcPr>
            <w:tcW w:w="1425" w:type="dxa"/>
            <w:vAlign w:val="center"/>
          </w:tcPr>
          <w:p w14:paraId="270E436D">
            <w:pPr>
              <w:spacing w:line="360" w:lineRule="auto"/>
              <w:jc w:val="center"/>
              <w:rPr>
                <w:rFonts w:ascii="宋体" w:hAnsi="宋体" w:eastAsia="宋体" w:cs="宋体"/>
                <w:lang w:val="zh-CN"/>
              </w:rPr>
            </w:pPr>
            <w:r>
              <w:rPr>
                <w:rFonts w:hint="eastAsia" w:ascii="宋体" w:hAnsi="宋体" w:eastAsia="宋体" w:cs="宋体"/>
              </w:rPr>
              <w:t>不可负偏离</w:t>
            </w:r>
          </w:p>
        </w:tc>
      </w:tr>
      <w:tr w14:paraId="40CFB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03DF083">
            <w:pPr>
              <w:spacing w:line="360" w:lineRule="auto"/>
              <w:jc w:val="center"/>
              <w:rPr>
                <w:rFonts w:ascii="宋体" w:hAnsi="宋体" w:eastAsia="宋体" w:cs="宋体"/>
              </w:rPr>
            </w:pPr>
            <w:r>
              <w:rPr>
                <w:rFonts w:hint="eastAsia" w:ascii="宋体" w:hAnsi="宋体" w:cs="宋体"/>
              </w:rPr>
              <w:t>6</w:t>
            </w:r>
          </w:p>
        </w:tc>
        <w:tc>
          <w:tcPr>
            <w:tcW w:w="1325" w:type="dxa"/>
            <w:vAlign w:val="center"/>
          </w:tcPr>
          <w:p w14:paraId="760378B9">
            <w:pPr>
              <w:spacing w:line="360" w:lineRule="auto"/>
              <w:jc w:val="center"/>
              <w:rPr>
                <w:rFonts w:ascii="宋体" w:hAnsi="宋体" w:eastAsia="宋体" w:cs="宋体"/>
                <w:lang w:val="zh-CN"/>
              </w:rPr>
            </w:pPr>
            <w:r>
              <w:rPr>
                <w:rFonts w:hint="eastAsia" w:ascii="宋体" w:hAnsi="宋体" w:eastAsia="宋体" w:cs="宋体"/>
                <w:lang w:val="zh-CN"/>
              </w:rPr>
              <w:t>项目验收</w:t>
            </w:r>
          </w:p>
        </w:tc>
        <w:tc>
          <w:tcPr>
            <w:tcW w:w="6232" w:type="dxa"/>
            <w:vAlign w:val="center"/>
          </w:tcPr>
          <w:p w14:paraId="3318EB15">
            <w:pPr>
              <w:rPr>
                <w:rFonts w:ascii="宋体" w:hAnsi="宋体" w:eastAsia="宋体" w:cs="宋体"/>
              </w:rPr>
            </w:pPr>
            <w:r>
              <w:rPr>
                <w:rFonts w:hint="eastAsia" w:ascii="宋体" w:hAnsi="宋体" w:eastAsia="宋体" w:cs="宋体"/>
              </w:rPr>
              <w:t>1.安装</w:t>
            </w:r>
            <w:r>
              <w:rPr>
                <w:rFonts w:hint="eastAsia" w:ascii="宋体" w:hAnsi="宋体" w:cs="宋体"/>
              </w:rPr>
              <w:t>调试</w:t>
            </w:r>
            <w:r>
              <w:rPr>
                <w:rFonts w:hint="eastAsia" w:ascii="宋体" w:hAnsi="宋体" w:eastAsia="宋体" w:cs="宋体"/>
              </w:rPr>
              <w:t>完成后，由招标人、中标供应商和专家共同参加下进行验收。验收时不符合合同规定标准的货物，采购人有权拒绝验收；因此产生的一切经济损失由中标供应商承担。聘请专家产生的所有费用由中标供应商承担。</w:t>
            </w:r>
          </w:p>
          <w:p w14:paraId="731326D6">
            <w:pPr>
              <w:rPr>
                <w:rFonts w:ascii="宋体" w:hAnsi="宋体" w:eastAsia="宋体" w:cs="宋体"/>
              </w:rPr>
            </w:pPr>
            <w:r>
              <w:rPr>
                <w:rFonts w:hint="eastAsia" w:ascii="宋体" w:hAnsi="宋体" w:eastAsia="宋体" w:cs="宋体"/>
              </w:rPr>
              <w:t>2.验收按国家有关的规定、规范进行。</w:t>
            </w:r>
          </w:p>
          <w:p w14:paraId="65DB2588">
            <w:pPr>
              <w:rPr>
                <w:rFonts w:ascii="宋体" w:hAnsi="宋体" w:eastAsia="宋体" w:cs="宋体"/>
              </w:rPr>
            </w:pPr>
            <w:r>
              <w:rPr>
                <w:rFonts w:hint="eastAsia" w:ascii="宋体" w:hAnsi="宋体" w:eastAsia="宋体" w:cs="宋体"/>
              </w:rPr>
              <w:t>3.验收时如发现所交付的货物有短装、次品、损坏或其它不符合招标文件规定之情形者，招标人应做出详尽的现场记录，或由招标人和中标供应商双方签署备忘录。此现场记录或备忘录可用作补充、缺失和更换损坏部件的有效证据。由此产生的有关费用由中标供应商承担。</w:t>
            </w:r>
          </w:p>
          <w:p w14:paraId="1D6A64D3">
            <w:pPr>
              <w:rPr>
                <w:rFonts w:ascii="宋体" w:hAnsi="宋体" w:eastAsia="宋体" w:cs="宋体"/>
              </w:rPr>
            </w:pPr>
            <w:r>
              <w:rPr>
                <w:rFonts w:hint="eastAsia" w:ascii="宋体" w:hAnsi="宋体" w:eastAsia="宋体" w:cs="宋体"/>
              </w:rPr>
              <w:t>4.中标供应商须为验收提供必需的工具及其他便利条件。</w:t>
            </w:r>
          </w:p>
          <w:p w14:paraId="58ABE939">
            <w:pPr>
              <w:rPr>
                <w:rFonts w:ascii="宋体" w:hAnsi="宋体" w:eastAsia="宋体" w:cs="宋体"/>
              </w:rPr>
            </w:pPr>
            <w:r>
              <w:rPr>
                <w:rFonts w:hint="eastAsia" w:ascii="宋体" w:hAnsi="宋体" w:eastAsia="宋体" w:cs="宋体"/>
              </w:rPr>
              <w:t>5.在验收过程中发现数量不足或有质量、技术等问题，中标供应商应负责按照采购人的要求采取补足、更换或退货等措施妥善处理，并承担由此发生的一切费用和损失。</w:t>
            </w:r>
          </w:p>
          <w:p w14:paraId="30C0CC5C">
            <w:pPr>
              <w:rPr>
                <w:rFonts w:ascii="宋体" w:hAnsi="宋体" w:eastAsia="宋体" w:cs="宋体"/>
                <w:lang w:val="zh-CN"/>
              </w:rPr>
            </w:pPr>
            <w:r>
              <w:rPr>
                <w:rFonts w:hint="eastAsia" w:ascii="宋体" w:hAnsi="宋体" w:eastAsia="宋体" w:cs="宋体"/>
              </w:rPr>
              <w:t>6.对于不合格的货物，中标供应商必须在</w:t>
            </w:r>
            <w:r>
              <w:rPr>
                <w:rFonts w:hint="eastAsia" w:ascii="宋体" w:hAnsi="宋体" w:cs="宋体"/>
              </w:rPr>
              <w:t>7</w:t>
            </w:r>
            <w:r>
              <w:rPr>
                <w:rFonts w:hint="eastAsia" w:ascii="宋体" w:hAnsi="宋体" w:eastAsia="宋体" w:cs="宋体"/>
              </w:rPr>
              <w:t>个工作日里及时完成更换，并保证验收合格。</w:t>
            </w:r>
            <w:r>
              <w:rPr>
                <w:rFonts w:hint="eastAsia" w:ascii="宋体" w:hAnsi="宋体" w:cs="宋体"/>
              </w:rPr>
              <w:t>7</w:t>
            </w:r>
            <w:r>
              <w:rPr>
                <w:rFonts w:hint="eastAsia" w:ascii="宋体" w:hAnsi="宋体" w:eastAsia="宋体" w:cs="宋体"/>
              </w:rPr>
              <w:t>天内不能更换的或更换的验收不合格，按逾期交货处理。</w:t>
            </w:r>
          </w:p>
        </w:tc>
        <w:tc>
          <w:tcPr>
            <w:tcW w:w="1425" w:type="dxa"/>
            <w:vAlign w:val="center"/>
          </w:tcPr>
          <w:p w14:paraId="00C415FE">
            <w:pPr>
              <w:spacing w:line="360" w:lineRule="auto"/>
              <w:jc w:val="center"/>
              <w:rPr>
                <w:rFonts w:ascii="宋体" w:hAnsi="宋体" w:eastAsia="宋体" w:cs="宋体"/>
                <w:lang w:val="zh-CN"/>
              </w:rPr>
            </w:pPr>
            <w:r>
              <w:rPr>
                <w:rFonts w:hint="eastAsia" w:ascii="宋体" w:hAnsi="宋体" w:eastAsia="宋体" w:cs="宋体"/>
              </w:rPr>
              <w:t>不可负偏离</w:t>
            </w:r>
          </w:p>
        </w:tc>
      </w:tr>
      <w:tr w14:paraId="21A2B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08C58EDB">
            <w:pPr>
              <w:spacing w:line="360" w:lineRule="auto"/>
              <w:jc w:val="center"/>
              <w:rPr>
                <w:rFonts w:ascii="宋体" w:hAnsi="宋体" w:eastAsia="宋体" w:cs="宋体"/>
              </w:rPr>
            </w:pPr>
            <w:r>
              <w:rPr>
                <w:rFonts w:hint="eastAsia" w:ascii="宋体" w:hAnsi="宋体" w:cs="宋体"/>
              </w:rPr>
              <w:t>7</w:t>
            </w:r>
          </w:p>
        </w:tc>
        <w:tc>
          <w:tcPr>
            <w:tcW w:w="1325" w:type="dxa"/>
            <w:vAlign w:val="center"/>
          </w:tcPr>
          <w:p w14:paraId="43FFB9C4">
            <w:pPr>
              <w:rPr>
                <w:rFonts w:hAnsi="宋体" w:eastAsia="宋体" w:cs="宋体"/>
                <w:lang w:val="zh-CN"/>
              </w:rPr>
            </w:pPr>
            <w:r>
              <w:rPr>
                <w:rFonts w:hint="eastAsia" w:ascii="宋体" w:hAnsi="宋体" w:eastAsia="宋体" w:cs="宋体"/>
              </w:rPr>
              <w:t>货物要求</w:t>
            </w:r>
          </w:p>
        </w:tc>
        <w:tc>
          <w:tcPr>
            <w:tcW w:w="6232" w:type="dxa"/>
          </w:tcPr>
          <w:p w14:paraId="641960AB">
            <w:pPr>
              <w:rPr>
                <w:rFonts w:ascii="宋体" w:hAnsi="宋体" w:eastAsia="宋体" w:cs="宋体"/>
              </w:rPr>
            </w:pPr>
            <w:r>
              <w:rPr>
                <w:rFonts w:hint="eastAsia" w:ascii="宋体" w:hAnsi="宋体" w:eastAsia="宋体" w:cs="宋体"/>
              </w:rPr>
              <w:t>1.货物为</w:t>
            </w:r>
            <w:r>
              <w:rPr>
                <w:rFonts w:hint="eastAsia" w:ascii="宋体" w:hAnsi="宋体" w:cs="宋体"/>
              </w:rPr>
              <w:t>符合国家标准</w:t>
            </w:r>
            <w:r>
              <w:rPr>
                <w:rFonts w:hint="eastAsia" w:ascii="宋体" w:hAnsi="宋体" w:eastAsia="宋体" w:cs="宋体"/>
              </w:rPr>
              <w:t>的全新产品，并未对其作任何的更改和替换，无污染，无侵权行为、表面无划损、无任何缺陷隐患，在中国境内可依常规安全合法使用；</w:t>
            </w:r>
          </w:p>
          <w:p w14:paraId="772DD723">
            <w:pPr>
              <w:rPr>
                <w:rFonts w:hAnsi="宋体" w:eastAsia="宋体" w:cs="宋体"/>
                <w:lang w:val="zh-CN"/>
              </w:rPr>
            </w:pPr>
            <w:r>
              <w:rPr>
                <w:rFonts w:hint="eastAsia" w:ascii="宋体" w:hAnsi="宋体" w:eastAsia="宋体" w:cs="宋体"/>
              </w:rPr>
              <w:t>2.中标供应商应保证，招标人在中华人民共和国使用中标供应商所提供的货物或货物的任何一部分时，免受第三方提出的侵犯其专利权、商标权或工业设计权的起诉。</w:t>
            </w:r>
          </w:p>
        </w:tc>
        <w:tc>
          <w:tcPr>
            <w:tcW w:w="1425" w:type="dxa"/>
            <w:vAlign w:val="center"/>
          </w:tcPr>
          <w:p w14:paraId="1C89CF21">
            <w:pPr>
              <w:spacing w:line="360" w:lineRule="auto"/>
              <w:jc w:val="center"/>
              <w:rPr>
                <w:rFonts w:ascii="宋体" w:hAnsi="宋体" w:eastAsia="宋体" w:cs="宋体"/>
                <w:lang w:val="zh-CN"/>
              </w:rPr>
            </w:pPr>
            <w:r>
              <w:rPr>
                <w:rFonts w:hint="eastAsia" w:ascii="宋体" w:hAnsi="宋体" w:eastAsia="宋体" w:cs="宋体"/>
              </w:rPr>
              <w:t>不可负偏离</w:t>
            </w:r>
          </w:p>
        </w:tc>
      </w:tr>
      <w:tr w14:paraId="60299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12F48F1">
            <w:pPr>
              <w:spacing w:line="360" w:lineRule="auto"/>
              <w:jc w:val="center"/>
              <w:rPr>
                <w:rFonts w:ascii="宋体" w:hAnsi="宋体" w:eastAsia="宋体" w:cs="宋体"/>
              </w:rPr>
            </w:pPr>
            <w:r>
              <w:rPr>
                <w:rFonts w:hint="eastAsia" w:ascii="宋体" w:hAnsi="宋体" w:cs="宋体"/>
              </w:rPr>
              <w:t>8</w:t>
            </w:r>
          </w:p>
        </w:tc>
        <w:tc>
          <w:tcPr>
            <w:tcW w:w="1325" w:type="dxa"/>
            <w:vAlign w:val="center"/>
          </w:tcPr>
          <w:p w14:paraId="3E46BBA9">
            <w:pPr>
              <w:pStyle w:val="30"/>
              <w:spacing w:line="249" w:lineRule="auto"/>
              <w:ind w:right="6"/>
              <w:jc w:val="center"/>
              <w:rPr>
                <w:bCs/>
              </w:rPr>
            </w:pPr>
            <w:r>
              <w:rPr>
                <w:rFonts w:hint="eastAsia" w:ascii="宋体" w:hAnsi="宋体" w:eastAsia="宋体" w:cs="宋体"/>
                <w:bCs/>
              </w:rPr>
              <w:t>质保期及</w:t>
            </w:r>
          </w:p>
          <w:p w14:paraId="7B68052C">
            <w:pPr>
              <w:pStyle w:val="30"/>
              <w:spacing w:line="249" w:lineRule="auto"/>
              <w:ind w:left="268" w:right="6" w:hanging="243"/>
              <w:jc w:val="center"/>
              <w:rPr>
                <w:lang w:val="zh-CN"/>
              </w:rPr>
            </w:pPr>
            <w:r>
              <w:rPr>
                <w:rFonts w:hint="eastAsia" w:ascii="宋体" w:hAnsi="宋体" w:eastAsia="宋体" w:cs="宋体"/>
                <w:bCs/>
              </w:rPr>
              <w:t>售后服务</w:t>
            </w:r>
          </w:p>
        </w:tc>
        <w:tc>
          <w:tcPr>
            <w:tcW w:w="6232" w:type="dxa"/>
          </w:tcPr>
          <w:p w14:paraId="6FCC2F08">
            <w:r>
              <w:rPr>
                <w:rFonts w:hint="eastAsia"/>
              </w:rPr>
              <w:t>质保期及售后服务：</w:t>
            </w:r>
          </w:p>
          <w:p w14:paraId="3460C928">
            <w:r>
              <w:rPr>
                <w:rFonts w:hint="eastAsia"/>
              </w:rPr>
              <w:t>1.自本项目验收完成之日起计算，中标供应商对</w:t>
            </w:r>
            <w:r>
              <w:rPr>
                <w:rFonts w:hint="eastAsia" w:eastAsia="宋体"/>
              </w:rPr>
              <w:t>招标人</w:t>
            </w:r>
            <w:r>
              <w:rPr>
                <w:rFonts w:hint="eastAsia"/>
              </w:rPr>
              <w:t>所采购的软硬件设备提供</w:t>
            </w:r>
            <w:r>
              <w:rPr>
                <w:rFonts w:hint="eastAsia" w:eastAsia="宋体"/>
              </w:rPr>
              <w:t>两</w:t>
            </w:r>
            <w:r>
              <w:rPr>
                <w:rFonts w:hint="eastAsia"/>
              </w:rPr>
              <w:t>年质保，在质保期内设备的质量问题均由中标供应商负责免费维修，包括本项目所有软硬件设备、零配件免费更换和软件系统的升级；</w:t>
            </w:r>
          </w:p>
          <w:p w14:paraId="2F66F568">
            <w:r>
              <w:rPr>
                <w:rFonts w:hint="eastAsia"/>
              </w:rPr>
              <w:t>2.确保提供的设备是全新、优质、合格的产品，符合国家的质量标准；质保期内，售后服务所产生的一切费用由中标供应商自行承担。</w:t>
            </w:r>
          </w:p>
          <w:p w14:paraId="4993E11F">
            <w:pPr>
              <w:pStyle w:val="34"/>
              <w:rPr>
                <w:lang w:val="zh-CN"/>
              </w:rPr>
            </w:pPr>
            <w:r>
              <w:rPr>
                <w:rFonts w:hint="eastAsia" w:ascii="宋体" w:hAnsi="宋体" w:cs="宋体"/>
              </w:rPr>
              <w:t>3.质保期内，如出现故障，中标供应商需提供7*24小时服务，2小时内响应，一般性故障48小时内恢复。</w:t>
            </w:r>
          </w:p>
        </w:tc>
        <w:tc>
          <w:tcPr>
            <w:tcW w:w="1425" w:type="dxa"/>
            <w:vAlign w:val="center"/>
          </w:tcPr>
          <w:p w14:paraId="69A04716">
            <w:pPr>
              <w:spacing w:line="360" w:lineRule="auto"/>
              <w:jc w:val="center"/>
              <w:rPr>
                <w:rFonts w:ascii="宋体" w:hAnsi="宋体" w:eastAsia="宋体" w:cs="宋体"/>
                <w:lang w:val="zh-CN"/>
              </w:rPr>
            </w:pPr>
            <w:r>
              <w:rPr>
                <w:rFonts w:hint="eastAsia" w:ascii="宋体" w:hAnsi="宋体" w:eastAsia="宋体" w:cs="宋体"/>
              </w:rPr>
              <w:t>不可负偏离</w:t>
            </w:r>
          </w:p>
        </w:tc>
      </w:tr>
    </w:tbl>
    <w:p w14:paraId="31BC682B">
      <w:pPr>
        <w:tabs>
          <w:tab w:val="left" w:pos="1284"/>
        </w:tabs>
        <w:spacing w:line="360" w:lineRule="auto"/>
        <w:rPr>
          <w:rFonts w:ascii="宋体" w:hAnsi="宋体" w:cs="宋体"/>
          <w:b/>
          <w:sz w:val="23"/>
          <w:szCs w:val="23"/>
        </w:rPr>
      </w:pPr>
      <w:r>
        <w:rPr>
          <w:rFonts w:hint="eastAsia" w:ascii="宋体" w:hAnsi="宋体" w:cs="宋体"/>
          <w:b/>
          <w:sz w:val="23"/>
          <w:szCs w:val="23"/>
        </w:rPr>
        <w:t>注：1、以上所有商务条款均为重要条款，供应商必须完全响应，不得负偏离，否则作无效投标处理。</w:t>
      </w:r>
    </w:p>
    <w:p w14:paraId="1A4C5B04">
      <w:pPr>
        <w:tabs>
          <w:tab w:val="left" w:pos="1284"/>
        </w:tabs>
        <w:spacing w:line="360" w:lineRule="auto"/>
        <w:rPr>
          <w:rFonts w:ascii="宋体" w:hAnsi="宋体" w:cs="宋体"/>
          <w:b/>
          <w:sz w:val="23"/>
          <w:szCs w:val="23"/>
        </w:rPr>
      </w:pPr>
      <w:r>
        <w:rPr>
          <w:rFonts w:hint="eastAsia" w:ascii="宋体" w:hAnsi="宋体" w:cs="宋体"/>
          <w:b/>
          <w:sz w:val="23"/>
          <w:szCs w:val="23"/>
        </w:rPr>
        <w:t>2、若无特殊说明，本</w:t>
      </w:r>
      <w:r>
        <w:rPr>
          <w:rFonts w:hint="eastAsia" w:ascii="宋体" w:hAnsi="宋体" w:eastAsia="宋体" w:cs="宋体"/>
          <w:b/>
          <w:sz w:val="23"/>
          <w:szCs w:val="23"/>
        </w:rPr>
        <w:t>招标</w:t>
      </w:r>
      <w:r>
        <w:rPr>
          <w:rFonts w:hint="eastAsia" w:ascii="宋体" w:hAnsi="宋体" w:cs="宋体"/>
          <w:b/>
          <w:sz w:val="23"/>
          <w:szCs w:val="23"/>
        </w:rPr>
        <w:t>文件中所述及的“日”和“天”均指“日历日”。</w:t>
      </w:r>
    </w:p>
    <w:p w14:paraId="4828FCBD">
      <w:pPr>
        <w:tabs>
          <w:tab w:val="left" w:pos="1284"/>
        </w:tabs>
        <w:spacing w:line="360" w:lineRule="auto"/>
        <w:rPr>
          <w:rFonts w:ascii="宋体" w:hAnsi="宋体" w:eastAsia="宋体" w:cs="宋体"/>
          <w:sz w:val="23"/>
          <w:szCs w:val="23"/>
        </w:rPr>
      </w:pPr>
      <w:r>
        <w:rPr>
          <w:rFonts w:hint="eastAsia" w:ascii="宋体" w:hAnsi="宋体" w:cs="宋体"/>
          <w:b/>
          <w:sz w:val="23"/>
          <w:szCs w:val="23"/>
        </w:rPr>
        <w:t>3、除以上所述外，其它服务责任细节，由</w:t>
      </w:r>
      <w:r>
        <w:rPr>
          <w:rFonts w:hint="eastAsia" w:ascii="宋体" w:hAnsi="宋体" w:eastAsia="宋体" w:cs="宋体"/>
          <w:b/>
          <w:sz w:val="23"/>
          <w:szCs w:val="23"/>
        </w:rPr>
        <w:t>招标</w:t>
      </w:r>
      <w:r>
        <w:rPr>
          <w:rFonts w:hint="eastAsia" w:ascii="宋体" w:hAnsi="宋体" w:cs="宋体"/>
          <w:b/>
          <w:sz w:val="23"/>
          <w:szCs w:val="23"/>
        </w:rPr>
        <w:t>人及中标供应商双方，在签订的采购合同中约定执行。</w:t>
      </w:r>
    </w:p>
    <w:p w14:paraId="57E82CCD">
      <w:pPr>
        <w:sectPr>
          <w:pgSz w:w="11907" w:h="16840"/>
          <w:pgMar w:top="1313" w:right="379" w:bottom="1139" w:left="1701" w:header="851" w:footer="962" w:gutter="0"/>
          <w:cols w:space="720" w:num="1"/>
        </w:sectPr>
      </w:pPr>
    </w:p>
    <w:p w14:paraId="50787743">
      <w:pPr>
        <w:spacing w:line="449" w:lineRule="auto"/>
      </w:pPr>
    </w:p>
    <w:p w14:paraId="0C5176A0">
      <w:pPr>
        <w:spacing w:line="374" w:lineRule="exact"/>
        <w:textAlignment w:val="center"/>
      </w:pPr>
    </w:p>
    <w:p w14:paraId="73356D74">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2AC576D6">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2CC5D479">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2EBFD025">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rPr>
        <w:t>招标</w:t>
      </w:r>
      <w:r>
        <w:rPr>
          <w:rFonts w:ascii="宋体" w:hAnsi="宋体" w:eastAsia="宋体" w:cs="宋体"/>
          <w:spacing w:val="9"/>
          <w:sz w:val="23"/>
          <w:szCs w:val="23"/>
        </w:rPr>
        <w:t>人代表和有关技术、经济等方面的专家组成。</w:t>
      </w:r>
    </w:p>
    <w:p w14:paraId="3B468605">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656400F6">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64F5D2F6">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7CF9957E">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23374109">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14AB31B1">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rPr>
        <w:t>招标</w:t>
      </w:r>
      <w:r>
        <w:rPr>
          <w:rFonts w:ascii="宋体" w:hAnsi="宋体" w:eastAsia="宋体" w:cs="宋体"/>
          <w:spacing w:val="12"/>
          <w:sz w:val="23"/>
          <w:szCs w:val="23"/>
        </w:rPr>
        <w:t>人委托确定中标供应商；</w:t>
      </w:r>
    </w:p>
    <w:p w14:paraId="26EC1882">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4AAAC34C">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317EA956">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rPr>
        <w:t>法律法规</w:t>
      </w:r>
      <w:r>
        <w:rPr>
          <w:rFonts w:ascii="宋体" w:hAnsi="宋体" w:eastAsia="宋体" w:cs="宋体"/>
          <w:spacing w:val="13"/>
          <w:sz w:val="23"/>
          <w:szCs w:val="23"/>
        </w:rPr>
        <w:t>和规章规定的其他职责。</w:t>
      </w:r>
    </w:p>
    <w:p w14:paraId="264A6B7C">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4745A5B1">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1E8D78A7">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24C5A695">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67C90A46">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7641ED93">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68C7F3A9">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2D5C5219">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424B8D81">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5D3B8CB8">
      <w:pPr>
        <w:sectPr>
          <w:headerReference r:id="rId52" w:type="default"/>
          <w:footerReference r:id="rId53" w:type="default"/>
          <w:pgSz w:w="11907" w:h="16840"/>
          <w:pgMar w:top="400" w:right="379" w:bottom="1139" w:left="1701" w:header="0" w:footer="962" w:gutter="0"/>
          <w:cols w:space="720" w:num="1"/>
        </w:sectPr>
      </w:pPr>
    </w:p>
    <w:p w14:paraId="52A183B7">
      <w:pPr>
        <w:spacing w:line="449" w:lineRule="auto"/>
      </w:pPr>
    </w:p>
    <w:p w14:paraId="03ABB36C">
      <w:pPr>
        <w:spacing w:line="374" w:lineRule="exact"/>
        <w:ind w:firstLine="20"/>
        <w:textAlignment w:val="center"/>
      </w:pPr>
    </w:p>
    <w:p w14:paraId="75414F4D">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0E16B276">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02C3C24F">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2A689FDB">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04B9EAF8">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7D41057">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63ECF967">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071C59A7">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65594E42">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0AE93D6C">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00C35AA4">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rPr>
        <w:t>招标</w:t>
      </w:r>
      <w:r>
        <w:rPr>
          <w:rFonts w:ascii="宋体" w:hAnsi="宋体" w:eastAsia="宋体" w:cs="宋体"/>
          <w:spacing w:val="8"/>
          <w:sz w:val="23"/>
          <w:szCs w:val="23"/>
        </w:rPr>
        <w:t>人或者</w:t>
      </w:r>
      <w:r>
        <w:rPr>
          <w:rFonts w:hint="eastAsia" w:ascii="宋体" w:hAnsi="宋体" w:eastAsia="宋体" w:cs="宋体"/>
          <w:spacing w:val="8"/>
          <w:sz w:val="23"/>
          <w:szCs w:val="23"/>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w:t>
      </w:r>
      <w:r>
        <w:rPr>
          <w:rFonts w:hint="eastAsia" w:ascii="宋体" w:hAnsi="宋体" w:eastAsia="宋体" w:cs="宋体"/>
          <w:spacing w:val="8"/>
          <w:sz w:val="23"/>
          <w:szCs w:val="23"/>
        </w:rPr>
        <w:t>缴纳</w:t>
      </w:r>
      <w:r>
        <w:rPr>
          <w:rFonts w:ascii="宋体" w:hAnsi="宋体" w:eastAsia="宋体" w:cs="宋体"/>
          <w:spacing w:val="8"/>
          <w:sz w:val="23"/>
          <w:szCs w:val="23"/>
        </w:rPr>
        <w:t>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43193723">
      <w:pPr>
        <w:spacing w:before="186" w:line="374" w:lineRule="auto"/>
        <w:ind w:left="30" w:right="753" w:firstLine="478"/>
        <w:rPr>
          <w:rFonts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14:paraId="028FA321">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6BBFB1A0">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317D05F2">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4949A843">
      <w:pPr>
        <w:sectPr>
          <w:footerReference r:id="rId54" w:type="default"/>
          <w:pgSz w:w="11907" w:h="16840"/>
          <w:pgMar w:top="400" w:right="379" w:bottom="1139" w:left="1681" w:header="0" w:footer="962" w:gutter="0"/>
          <w:cols w:space="720" w:num="1"/>
        </w:sectPr>
      </w:pPr>
    </w:p>
    <w:p w14:paraId="69C2CCF5">
      <w:pPr>
        <w:spacing w:line="449" w:lineRule="auto"/>
      </w:pPr>
    </w:p>
    <w:p w14:paraId="0222F86E">
      <w:pPr>
        <w:spacing w:line="374" w:lineRule="exact"/>
        <w:textAlignment w:val="center"/>
      </w:pPr>
    </w:p>
    <w:p w14:paraId="40EFBAC7">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rPr>
        <w:t>招标</w:t>
      </w:r>
      <w:r>
        <w:rPr>
          <w:rFonts w:ascii="宋体" w:hAnsi="宋体" w:eastAsia="宋体" w:cs="宋体"/>
          <w:spacing w:val="9"/>
          <w:sz w:val="23"/>
          <w:szCs w:val="23"/>
        </w:rPr>
        <w:t>人自主采取公平、择优的方式选择中标供应商。</w:t>
      </w:r>
    </w:p>
    <w:p w14:paraId="7C28A456">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1D195794">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0CFFBEAC">
      <w:pPr>
        <w:spacing w:before="1" w:line="225" w:lineRule="auto"/>
        <w:ind w:left="501"/>
        <w:rPr>
          <w:rFonts w:ascii="宋体" w:hAnsi="宋体" w:eastAsia="宋体" w:cs="宋体"/>
          <w:sz w:val="23"/>
          <w:szCs w:val="23"/>
        </w:rPr>
      </w:pPr>
      <w:r>
        <w:rPr>
          <w:rFonts w:ascii="宋体" w:hAnsi="宋体" w:eastAsia="宋体" w:cs="宋体"/>
          <w:spacing w:val="8"/>
          <w:sz w:val="23"/>
          <w:szCs w:val="23"/>
        </w:rPr>
        <w:t>(一) 招标公告刊登的媒体名称、开标日期和地点</w:t>
      </w:r>
      <w:r>
        <w:rPr>
          <w:rFonts w:ascii="宋体" w:hAnsi="宋体" w:eastAsia="宋体" w:cs="宋体"/>
          <w:spacing w:val="7"/>
          <w:sz w:val="23"/>
          <w:szCs w:val="23"/>
        </w:rPr>
        <w:t>；</w:t>
      </w:r>
    </w:p>
    <w:p w14:paraId="71D111DB">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58ED4FA1">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03DBBC30">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734D2D1D">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0FF67019">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1CBD47AC">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0EC9512C">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72DDEB01">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hint="eastAsia" w:ascii="宋体" w:hAnsi="宋体" w:eastAsia="宋体" w:cs="宋体"/>
          <w:spacing w:val="16"/>
          <w:sz w:val="23"/>
          <w:szCs w:val="23"/>
        </w:rPr>
        <w:t>作出</w:t>
      </w:r>
      <w:r>
        <w:rPr>
          <w:rFonts w:ascii="宋体" w:hAnsi="宋体" w:eastAsia="宋体" w:cs="宋体"/>
          <w:spacing w:val="8"/>
          <w:sz w:val="23"/>
          <w:szCs w:val="23"/>
        </w:rPr>
        <w:t>结论，但不得违背法律法规和招标文件规定。</w:t>
      </w:r>
    </w:p>
    <w:p w14:paraId="1D62F4C9">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08C53089">
      <w:pPr>
        <w:sectPr>
          <w:footerReference r:id="rId55" w:type="default"/>
          <w:pgSz w:w="11907" w:h="16840"/>
          <w:pgMar w:top="400" w:right="379" w:bottom="1139" w:left="1701" w:header="0" w:footer="962" w:gutter="0"/>
          <w:cols w:space="720" w:num="1"/>
        </w:sectPr>
      </w:pPr>
    </w:p>
    <w:p w14:paraId="01040081">
      <w:pPr>
        <w:spacing w:line="449" w:lineRule="auto"/>
      </w:pPr>
    </w:p>
    <w:p w14:paraId="1E9DFA90">
      <w:pPr>
        <w:spacing w:line="374" w:lineRule="exact"/>
        <w:textAlignment w:val="center"/>
      </w:pPr>
    </w:p>
    <w:p w14:paraId="0A9704F8">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1AD0409A">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w:t>
      </w:r>
      <w:r>
        <w:rPr>
          <w:rFonts w:hint="eastAsia" w:ascii="宋体" w:hAnsi="宋体" w:eastAsia="宋体" w:cs="宋体"/>
          <w:spacing w:val="8"/>
          <w:sz w:val="23"/>
          <w:szCs w:val="23"/>
        </w:rPr>
        <w:t>地</w:t>
      </w:r>
      <w:r>
        <w:rPr>
          <w:rFonts w:ascii="宋体" w:hAnsi="宋体" w:eastAsia="宋体" w:cs="宋体"/>
          <w:spacing w:val="8"/>
          <w:sz w:val="23"/>
          <w:szCs w:val="23"/>
        </w:rPr>
        <w:t>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0AF90324">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11F64D03">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8"/>
          <w:sz w:val="23"/>
          <w:szCs w:val="23"/>
        </w:rPr>
        <w:t>一) 按财政部规定应当在评标时不予承认的投标文件内容事项；</w:t>
      </w:r>
    </w:p>
    <w:p w14:paraId="10DACF3F">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4930F148">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3A6F8123">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6617C6EE">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1B443B94">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14E8B9B0">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69FFFC29">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05844E6F">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25A2BBA0">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会应</w:t>
      </w:r>
      <w:r>
        <w:rPr>
          <w:rFonts w:ascii="宋体" w:hAnsi="宋体" w:eastAsia="宋体" w:cs="宋体"/>
          <w:spacing w:val="8"/>
          <w:sz w:val="23"/>
          <w:szCs w:val="23"/>
          <w14:textOutline w14:w="4356" w14:cap="sq" w14:cmpd="sng" w14:algn="ctr">
            <w14:solidFill>
              <w14:srgbClr w14:val="000000"/>
            </w14:solidFill>
            <w14:prstDash w14:val="solid"/>
            <w14:bevel/>
          </w14:textOutline>
        </w:rPr>
        <w:t>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1613EEFC">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79526ECD">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2F437CE1">
      <w:pPr>
        <w:sectPr>
          <w:footerReference r:id="rId56" w:type="default"/>
          <w:pgSz w:w="11907" w:h="16840"/>
          <w:pgMar w:top="400" w:right="379" w:bottom="1139" w:left="1701" w:header="0" w:footer="962" w:gutter="0"/>
          <w:cols w:space="720" w:num="1"/>
        </w:sectPr>
      </w:pPr>
    </w:p>
    <w:p w14:paraId="7FA23A06">
      <w:pPr>
        <w:spacing w:line="449" w:lineRule="auto"/>
      </w:pPr>
    </w:p>
    <w:p w14:paraId="59EE762F">
      <w:pPr>
        <w:spacing w:line="374" w:lineRule="exact"/>
        <w:textAlignment w:val="center"/>
      </w:pPr>
    </w:p>
    <w:p w14:paraId="4D44502E">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11D51526">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1FB77F87">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02880DC9">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61AD7C43">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5BD82028">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60F45D7B">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37A37816">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5797818F">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753E6658">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3CB05067">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6084F865">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7DE58533">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一) 评标委员会已经出具评标报告并且离开评标现场的；</w:t>
      </w:r>
    </w:p>
    <w:p w14:paraId="6C67A384">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3BFF9A10">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rPr>
        <w:t>招标</w:t>
      </w:r>
      <w:r>
        <w:rPr>
          <w:rFonts w:ascii="宋体" w:hAnsi="宋体" w:eastAsia="宋体" w:cs="宋体"/>
          <w:spacing w:val="12"/>
          <w:sz w:val="23"/>
          <w:szCs w:val="23"/>
        </w:rPr>
        <w:t>监督人员现场监督的；</w:t>
      </w:r>
    </w:p>
    <w:p w14:paraId="7BD013BB">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3DE775A5">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264D248C">
      <w:pPr>
        <w:sectPr>
          <w:footerReference r:id="rId57" w:type="default"/>
          <w:pgSz w:w="11907" w:h="16840"/>
          <w:pgMar w:top="400" w:right="379" w:bottom="1140" w:left="1701" w:header="0" w:footer="962" w:gutter="0"/>
          <w:cols w:space="720" w:num="1"/>
        </w:sectPr>
      </w:pPr>
    </w:p>
    <w:p w14:paraId="2134564E">
      <w:pPr>
        <w:spacing w:line="449" w:lineRule="auto"/>
      </w:pPr>
    </w:p>
    <w:p w14:paraId="14CDA6AB">
      <w:pPr>
        <w:spacing w:line="374" w:lineRule="exact"/>
        <w:textAlignment w:val="center"/>
      </w:pPr>
    </w:p>
    <w:p w14:paraId="23298D86">
      <w:pPr>
        <w:spacing w:before="123" w:line="228" w:lineRule="auto"/>
        <w:ind w:left="630" w:firstLine="480"/>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5DF3D165">
      <w:pPr>
        <w:spacing w:before="182" w:line="375" w:lineRule="auto"/>
        <w:ind w:left="630" w:right="210" w:rightChars="100"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rPr>
        <w:t>招标</w:t>
      </w:r>
      <w:r>
        <w:rPr>
          <w:rFonts w:ascii="宋体" w:hAnsi="宋体" w:eastAsia="宋体" w:cs="宋体"/>
          <w:spacing w:val="8"/>
          <w:sz w:val="23"/>
          <w:szCs w:val="23"/>
        </w:rPr>
        <w:t>人</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pacing w:val="7"/>
          <w:sz w:val="23"/>
          <w:szCs w:val="23"/>
        </w:rPr>
        <w:t>员共同评分</w:t>
      </w:r>
      <w:r>
        <w:rPr>
          <w:rFonts w:ascii="宋体" w:hAnsi="宋体" w:eastAsia="宋体" w:cs="宋体"/>
          <w:spacing w:val="6"/>
          <w:sz w:val="23"/>
          <w:szCs w:val="23"/>
        </w:rPr>
        <w:t>。</w:t>
      </w:r>
    </w:p>
    <w:p w14:paraId="312166DE">
      <w:pPr>
        <w:spacing w:after="120" w:afterLines="50" w:line="440" w:lineRule="exact"/>
        <w:rPr>
          <w:rFonts w:ascii="宋体" w:hAnsi="宋体" w:cs="宋体"/>
          <w:sz w:val="23"/>
          <w:szCs w:val="23"/>
        </w:rPr>
      </w:pPr>
    </w:p>
    <w:p w14:paraId="7E0C9539">
      <w:pPr>
        <w:spacing w:after="120" w:afterLines="50" w:line="440" w:lineRule="exact"/>
        <w:rPr>
          <w:rFonts w:ascii="宋体" w:hAnsi="宋体" w:cs="宋体"/>
          <w:sz w:val="23"/>
          <w:szCs w:val="23"/>
        </w:rPr>
      </w:pPr>
      <w:r>
        <w:rPr>
          <w:rFonts w:hint="eastAsia" w:ascii="宋体" w:hAnsi="宋体" w:cs="宋体"/>
          <w:sz w:val="23"/>
          <w:szCs w:val="23"/>
        </w:rPr>
        <w:t>一、</w:t>
      </w:r>
      <w:r>
        <w:rPr>
          <w:rFonts w:hint="eastAsia" w:ascii="宋体" w:hAnsi="宋体" w:cs="宋体"/>
          <w:b/>
          <w:bCs/>
          <w:sz w:val="23"/>
          <w:szCs w:val="23"/>
        </w:rPr>
        <w:t>价格评分</w:t>
      </w:r>
      <w:r>
        <w:rPr>
          <w:rFonts w:hint="eastAsia" w:ascii="宋体" w:hAnsi="宋体" w:eastAsia="宋体" w:cs="宋体"/>
          <w:b/>
          <w:bCs/>
          <w:sz w:val="23"/>
          <w:szCs w:val="23"/>
          <w:lang w:val="en-US" w:eastAsia="zh-CN"/>
        </w:rPr>
        <w:t>40</w:t>
      </w:r>
      <w:r>
        <w:rPr>
          <w:rFonts w:hint="eastAsia" w:ascii="宋体" w:hAnsi="宋体" w:cs="宋体"/>
          <w:b/>
          <w:bCs/>
          <w:sz w:val="23"/>
          <w:szCs w:val="23"/>
        </w:rPr>
        <w:t>分</w:t>
      </w:r>
    </w:p>
    <w:p w14:paraId="038A13D1">
      <w:pPr>
        <w:spacing w:line="240" w:lineRule="atLeast"/>
        <w:rPr>
          <w:rFonts w:cs="宋体" w:asciiTheme="minorEastAsia" w:hAnsiTheme="minorEastAsia"/>
          <w:sz w:val="24"/>
          <w:szCs w:val="24"/>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791"/>
        <w:gridCol w:w="8430"/>
        <w:gridCol w:w="742"/>
      </w:tblGrid>
      <w:tr w14:paraId="06A82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PrEx>
        <w:trPr>
          <w:trHeight w:val="684" w:hRule="atLeast"/>
        </w:trPr>
        <w:tc>
          <w:tcPr>
            <w:tcW w:w="9963" w:type="dxa"/>
            <w:gridSpan w:val="3"/>
            <w:shd w:val="clear" w:color="auto" w:fill="FFFFFF"/>
            <w:vAlign w:val="center"/>
          </w:tcPr>
          <w:p w14:paraId="60F2BAC5">
            <w:pPr>
              <w:bidi w:val="0"/>
              <w:jc w:val="center"/>
              <w:rPr>
                <w:rFonts w:hint="eastAsia"/>
                <w:b/>
                <w:bCs/>
                <w:sz w:val="24"/>
                <w:szCs w:val="24"/>
              </w:rPr>
            </w:pPr>
            <w:r>
              <w:rPr>
                <w:rFonts w:hint="eastAsia"/>
                <w:b/>
                <w:bCs/>
                <w:sz w:val="28"/>
                <w:szCs w:val="28"/>
              </w:rPr>
              <w:t>价格部分（</w:t>
            </w:r>
            <w:r>
              <w:rPr>
                <w:rFonts w:hint="eastAsia"/>
                <w:b/>
                <w:bCs/>
                <w:sz w:val="28"/>
                <w:szCs w:val="28"/>
                <w:lang w:val="en-US" w:eastAsia="zh-CN"/>
              </w:rPr>
              <w:t>4</w:t>
            </w:r>
            <w:r>
              <w:rPr>
                <w:rFonts w:hint="eastAsia"/>
                <w:b/>
                <w:bCs/>
                <w:sz w:val="28"/>
                <w:szCs w:val="28"/>
              </w:rPr>
              <w:t>0分）</w:t>
            </w:r>
          </w:p>
        </w:tc>
      </w:tr>
      <w:tr w14:paraId="7DE9E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0" w:type="auto"/>
            <w:shd w:val="clear" w:color="auto" w:fill="FFFFFF"/>
            <w:vAlign w:val="center"/>
          </w:tcPr>
          <w:p w14:paraId="48A7CC78">
            <w:pPr>
              <w:widowControl/>
              <w:jc w:val="center"/>
              <w:rPr>
                <w:rFonts w:asciiTheme="minorEastAsia" w:hAnsiTheme="minorEastAsia" w:eastAsiaTheme="minorEastAsia" w:cstheme="minorEastAsia"/>
                <w:kern w:val="0"/>
                <w:sz w:val="24"/>
                <w:szCs w:val="24"/>
              </w:rPr>
            </w:pPr>
            <w:r>
              <w:rPr>
                <w:rFonts w:hint="eastAsia"/>
                <w:sz w:val="24"/>
                <w:szCs w:val="24"/>
              </w:rPr>
              <w:t>价格部分</w:t>
            </w:r>
          </w:p>
        </w:tc>
        <w:tc>
          <w:tcPr>
            <w:tcW w:w="8430" w:type="dxa"/>
            <w:shd w:val="clear" w:color="auto" w:fill="FFFFFF"/>
            <w:vAlign w:val="center"/>
          </w:tcPr>
          <w:p w14:paraId="09CBF728">
            <w:pPr>
              <w:bidi w:val="0"/>
              <w:rPr>
                <w:sz w:val="24"/>
                <w:szCs w:val="24"/>
              </w:rPr>
            </w:pPr>
            <w:r>
              <w:rPr>
                <w:rFonts w:hint="eastAsia"/>
                <w:sz w:val="24"/>
                <w:szCs w:val="24"/>
              </w:rPr>
              <w:t>价格分采用低价优先法计算，即满足投标文件要求且最后报价最低的投标报价为评标基准价，其价格分为满分。其他供应商的价格分统一按下列公式计算：</w:t>
            </w:r>
          </w:p>
          <w:p w14:paraId="68B6061E">
            <w:pPr>
              <w:bidi w:val="0"/>
              <w:rPr>
                <w:sz w:val="24"/>
                <w:szCs w:val="24"/>
              </w:rPr>
            </w:pPr>
            <w:r>
              <w:rPr>
                <w:rFonts w:hint="eastAsia"/>
                <w:sz w:val="24"/>
                <w:szCs w:val="24"/>
              </w:rPr>
              <w:t>投标报价得分=（评标基准价/投标报价）×</w:t>
            </w:r>
            <w:r>
              <w:rPr>
                <w:rFonts w:hint="eastAsia"/>
                <w:sz w:val="24"/>
                <w:szCs w:val="24"/>
                <w:lang w:val="en-US" w:eastAsia="zh-CN"/>
              </w:rPr>
              <w:t>4</w:t>
            </w:r>
            <w:r>
              <w:rPr>
                <w:rFonts w:hint="eastAsia"/>
                <w:sz w:val="24"/>
                <w:szCs w:val="24"/>
              </w:rPr>
              <w:t>0分</w:t>
            </w:r>
          </w:p>
          <w:p w14:paraId="38C4B6B3">
            <w:pPr>
              <w:bidi w:val="0"/>
              <w:rPr>
                <w:sz w:val="24"/>
                <w:szCs w:val="24"/>
              </w:rPr>
            </w:pPr>
            <w:r>
              <w:rPr>
                <w:rFonts w:hint="eastAsia"/>
                <w:sz w:val="24"/>
                <w:szCs w:val="24"/>
              </w:rPr>
              <w:t>注：（1）对小型和微型企业产品的价格给予10%的扣除，用扣除后的价格参与评审。</w:t>
            </w:r>
          </w:p>
          <w:p w14:paraId="6C597379">
            <w:pPr>
              <w:bidi w:val="0"/>
              <w:rPr>
                <w:sz w:val="24"/>
                <w:szCs w:val="24"/>
              </w:rPr>
            </w:pPr>
            <w:r>
              <w:rPr>
                <w:rFonts w:hint="eastAsia"/>
                <w:sz w:val="24"/>
                <w:szCs w:val="24"/>
              </w:rPr>
              <w:t>（2）监狱企业视同小型、微型企业，享受评审中价格扣除等政府促进中小企业发展的政府采购政策。</w:t>
            </w:r>
          </w:p>
          <w:p w14:paraId="7C4098D5">
            <w:pPr>
              <w:bidi w:val="0"/>
              <w:rPr>
                <w:rFonts w:asciiTheme="minorEastAsia" w:hAnsiTheme="minorEastAsia" w:eastAsiaTheme="minorEastAsia" w:cstheme="minorEastAsia"/>
                <w:kern w:val="0"/>
                <w:szCs w:val="24"/>
              </w:rPr>
            </w:pPr>
            <w:r>
              <w:rPr>
                <w:rFonts w:hint="eastAsia"/>
                <w:sz w:val="24"/>
                <w:szCs w:val="24"/>
              </w:rPr>
              <w:t>（3）残疾人福利性单位视同小型、微型企业，享受评审中价格扣除等政府促进中小企业发展的政府采购政策；福利性单位属于小型、微型企业的，不重复享受政策。</w:t>
            </w:r>
          </w:p>
        </w:tc>
        <w:tc>
          <w:tcPr>
            <w:tcW w:w="742" w:type="dxa"/>
            <w:shd w:val="clear" w:color="auto" w:fill="FFFFFF"/>
            <w:vAlign w:val="center"/>
          </w:tcPr>
          <w:p w14:paraId="18D39331">
            <w:pPr>
              <w:widowControl/>
              <w:jc w:val="center"/>
              <w:rPr>
                <w:rFonts w:asciiTheme="minorEastAsia" w:hAnsiTheme="minorEastAsia" w:eastAsiaTheme="minorEastAsia" w:cstheme="minorEastAsia"/>
                <w:i/>
                <w:kern w:val="0"/>
                <w:sz w:val="24"/>
                <w:szCs w:val="24"/>
              </w:rPr>
            </w:pPr>
            <w:r>
              <w:rPr>
                <w:rFonts w:hint="eastAsia"/>
                <w:b/>
                <w:bCs/>
                <w:sz w:val="24"/>
                <w:szCs w:val="24"/>
                <w:lang w:val="en-US" w:eastAsia="zh-CN"/>
              </w:rPr>
              <w:t>4</w:t>
            </w:r>
            <w:r>
              <w:rPr>
                <w:rFonts w:hint="eastAsia"/>
                <w:b/>
                <w:bCs/>
                <w:sz w:val="24"/>
                <w:szCs w:val="24"/>
              </w:rPr>
              <w:t>0分</w:t>
            </w:r>
          </w:p>
        </w:tc>
      </w:tr>
    </w:tbl>
    <w:p w14:paraId="4BF7C6A6">
      <w:pPr>
        <w:pStyle w:val="23"/>
      </w:pPr>
    </w:p>
    <w:p w14:paraId="1721E60C">
      <w:pPr>
        <w:spacing w:line="300" w:lineRule="auto"/>
        <w:rPr>
          <w:rFonts w:ascii="宋体" w:hAnsi="宋体" w:cs="宋体"/>
          <w:b/>
          <w:bCs/>
          <w:sz w:val="23"/>
          <w:szCs w:val="23"/>
        </w:rPr>
      </w:pPr>
    </w:p>
    <w:p w14:paraId="152A027B">
      <w:pPr>
        <w:numPr>
          <w:ilvl w:val="0"/>
          <w:numId w:val="23"/>
        </w:numPr>
      </w:pPr>
      <w:r>
        <w:rPr>
          <w:rFonts w:hint="eastAsia" w:ascii="宋体" w:hAnsi="宋体" w:cs="宋体"/>
          <w:b/>
          <w:bCs/>
          <w:sz w:val="23"/>
          <w:szCs w:val="23"/>
        </w:rPr>
        <w:t>技术评分</w:t>
      </w:r>
      <w:r>
        <w:rPr>
          <w:rFonts w:hint="eastAsia" w:ascii="宋体" w:hAnsi="宋体" w:eastAsia="宋体" w:cs="宋体"/>
          <w:b/>
          <w:bCs/>
          <w:sz w:val="23"/>
          <w:szCs w:val="23"/>
          <w:lang w:val="en-US" w:eastAsia="zh-CN"/>
        </w:rPr>
        <w:t>40</w:t>
      </w:r>
      <w:r>
        <w:rPr>
          <w:rFonts w:hint="eastAsia" w:ascii="宋体" w:hAnsi="宋体" w:cs="宋体"/>
          <w:b/>
          <w:bCs/>
          <w:color w:val="auto"/>
          <w:sz w:val="23"/>
          <w:szCs w:val="23"/>
        </w:rPr>
        <w:t>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123"/>
        <w:gridCol w:w="8082"/>
        <w:gridCol w:w="758"/>
      </w:tblGrid>
      <w:tr w14:paraId="345D4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9963" w:type="dxa"/>
            <w:gridSpan w:val="3"/>
            <w:shd w:val="clear" w:color="auto" w:fill="FFFFFF"/>
            <w:vAlign w:val="center"/>
          </w:tcPr>
          <w:p w14:paraId="34760E61">
            <w:pPr>
              <w:bidi w:val="0"/>
              <w:jc w:val="center"/>
              <w:rPr>
                <w:rFonts w:hint="eastAsia"/>
                <w:b/>
                <w:bCs/>
                <w:sz w:val="24"/>
                <w:szCs w:val="24"/>
              </w:rPr>
            </w:pPr>
            <w:r>
              <w:rPr>
                <w:rFonts w:hint="eastAsia"/>
                <w:b/>
                <w:bCs/>
                <w:sz w:val="28"/>
                <w:szCs w:val="28"/>
              </w:rPr>
              <w:t>技术部分（</w:t>
            </w:r>
            <w:r>
              <w:rPr>
                <w:rFonts w:hint="eastAsia"/>
                <w:b/>
                <w:bCs/>
                <w:sz w:val="28"/>
                <w:szCs w:val="28"/>
                <w:lang w:val="en-US" w:eastAsia="zh-CN"/>
              </w:rPr>
              <w:t>40</w:t>
            </w:r>
            <w:r>
              <w:rPr>
                <w:rFonts w:hint="eastAsia"/>
                <w:b/>
                <w:bCs/>
                <w:sz w:val="28"/>
                <w:szCs w:val="28"/>
              </w:rPr>
              <w:t>分）</w:t>
            </w:r>
          </w:p>
        </w:tc>
      </w:tr>
      <w:tr w14:paraId="304B2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5B3F078A">
            <w:pPr>
              <w:bidi w:val="0"/>
              <w:jc w:val="center"/>
              <w:rPr>
                <w:rFonts w:hint="eastAsia"/>
                <w:b/>
                <w:bCs/>
                <w:sz w:val="24"/>
                <w:szCs w:val="24"/>
              </w:rPr>
            </w:pPr>
            <w:r>
              <w:rPr>
                <w:rFonts w:hint="eastAsia"/>
                <w:b/>
                <w:bCs/>
                <w:sz w:val="24"/>
                <w:szCs w:val="24"/>
              </w:rPr>
              <w:t>评审点</w:t>
            </w:r>
          </w:p>
        </w:tc>
        <w:tc>
          <w:tcPr>
            <w:tcW w:w="8082" w:type="dxa"/>
            <w:shd w:val="clear" w:color="auto" w:fill="FFFFFF"/>
            <w:vAlign w:val="center"/>
          </w:tcPr>
          <w:p w14:paraId="24ACE510">
            <w:pPr>
              <w:bidi w:val="0"/>
              <w:jc w:val="center"/>
              <w:rPr>
                <w:rFonts w:hint="eastAsia"/>
                <w:b/>
                <w:bCs/>
                <w:sz w:val="24"/>
                <w:szCs w:val="24"/>
              </w:rPr>
            </w:pPr>
            <w:r>
              <w:rPr>
                <w:rFonts w:hint="eastAsia"/>
                <w:b/>
                <w:bCs/>
                <w:sz w:val="24"/>
                <w:szCs w:val="24"/>
              </w:rPr>
              <w:t>评审内容</w:t>
            </w:r>
          </w:p>
        </w:tc>
        <w:tc>
          <w:tcPr>
            <w:tcW w:w="758" w:type="dxa"/>
            <w:shd w:val="clear" w:color="auto" w:fill="FFFFFF"/>
            <w:vAlign w:val="center"/>
          </w:tcPr>
          <w:p w14:paraId="78C40D7E">
            <w:pPr>
              <w:bidi w:val="0"/>
              <w:jc w:val="center"/>
              <w:rPr>
                <w:rFonts w:hint="eastAsia"/>
                <w:b/>
                <w:bCs/>
                <w:sz w:val="24"/>
                <w:szCs w:val="24"/>
              </w:rPr>
            </w:pPr>
            <w:r>
              <w:rPr>
                <w:rFonts w:hint="eastAsia"/>
                <w:b/>
                <w:bCs/>
                <w:sz w:val="24"/>
                <w:szCs w:val="24"/>
              </w:rPr>
              <w:t>分值</w:t>
            </w:r>
          </w:p>
        </w:tc>
      </w:tr>
      <w:tr w14:paraId="47740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4EB50145">
            <w:pPr>
              <w:bidi w:val="0"/>
              <w:jc w:val="center"/>
              <w:rPr>
                <w:rFonts w:hint="eastAsia"/>
                <w:sz w:val="24"/>
                <w:szCs w:val="24"/>
              </w:rPr>
            </w:pPr>
            <w:r>
              <w:rPr>
                <w:rFonts w:hint="eastAsia"/>
                <w:sz w:val="24"/>
                <w:szCs w:val="24"/>
              </w:rPr>
              <w:t>技术响应</w:t>
            </w:r>
          </w:p>
        </w:tc>
        <w:tc>
          <w:tcPr>
            <w:tcW w:w="8082" w:type="dxa"/>
            <w:shd w:val="clear" w:color="auto" w:fill="FFFFFF"/>
            <w:vAlign w:val="center"/>
          </w:tcPr>
          <w:p w14:paraId="5AD88738">
            <w:pPr>
              <w:bidi w:val="0"/>
              <w:rPr>
                <w:rFonts w:hint="default" w:eastAsia="宋体"/>
                <w:sz w:val="24"/>
                <w:szCs w:val="24"/>
                <w:lang w:val="en-US" w:eastAsia="zh-CN"/>
              </w:rPr>
            </w:pPr>
            <w:r>
              <w:rPr>
                <w:rFonts w:hint="eastAsia"/>
                <w:sz w:val="24"/>
                <w:szCs w:val="24"/>
              </w:rPr>
              <w:t>投标人所投产品技术参数须全部满足招标文件“采购需求”，</w:t>
            </w:r>
            <w:r>
              <w:rPr>
                <w:rFonts w:hint="eastAsia" w:ascii="宋体" w:hAnsi="宋体" w:eastAsiaTheme="minorEastAsia" w:cstheme="minorBidi"/>
                <w:snapToGrid w:val="0"/>
                <w:color w:val="auto"/>
                <w:kern w:val="0"/>
                <w:sz w:val="24"/>
                <w:szCs w:val="24"/>
                <w:lang w:val="en-US" w:eastAsia="zh-CN" w:bidi="ar-SA"/>
              </w:rPr>
              <w:t>核心设备</w:t>
            </w:r>
            <w:r>
              <w:rPr>
                <w:rFonts w:hint="default" w:ascii="宋体" w:hAnsi="宋体" w:eastAsiaTheme="minorEastAsia" w:cstheme="minorBidi"/>
                <w:snapToGrid w:val="0"/>
                <w:color w:val="auto"/>
                <w:kern w:val="0"/>
                <w:sz w:val="24"/>
                <w:szCs w:val="24"/>
                <w:lang w:val="en-US" w:eastAsia="zh-CN" w:bidi="ar-SA"/>
              </w:rPr>
              <w:t>必须满足或优于以上参数，非核心产品</w:t>
            </w:r>
            <w:r>
              <w:rPr>
                <w:rFonts w:hint="eastAsia" w:ascii="宋体" w:hAnsi="宋体" w:eastAsiaTheme="minorEastAsia" w:cstheme="minorBidi"/>
                <w:snapToGrid w:val="0"/>
                <w:color w:val="auto"/>
                <w:kern w:val="0"/>
                <w:sz w:val="24"/>
                <w:szCs w:val="24"/>
                <w:lang w:val="en-US" w:eastAsia="zh-CN" w:bidi="ar-SA"/>
              </w:rPr>
              <w:t>参数</w:t>
            </w:r>
            <w:r>
              <w:rPr>
                <w:rFonts w:hint="default" w:ascii="宋体" w:hAnsi="宋体" w:eastAsiaTheme="minorEastAsia" w:cstheme="minorBidi"/>
                <w:snapToGrid w:val="0"/>
                <w:color w:val="auto"/>
                <w:kern w:val="0"/>
                <w:sz w:val="24"/>
                <w:szCs w:val="24"/>
                <w:lang w:val="en-US" w:eastAsia="zh-CN" w:bidi="ar-SA"/>
              </w:rPr>
              <w:t>一项不满足扣</w:t>
            </w:r>
            <w:r>
              <w:rPr>
                <w:rFonts w:hint="eastAsia" w:ascii="宋体" w:hAnsi="宋体" w:eastAsiaTheme="minorEastAsia" w:cstheme="minorBidi"/>
                <w:snapToGrid w:val="0"/>
                <w:color w:val="auto"/>
                <w:kern w:val="0"/>
                <w:sz w:val="24"/>
                <w:szCs w:val="24"/>
                <w:lang w:val="en-US" w:eastAsia="zh-CN" w:bidi="ar-SA"/>
              </w:rPr>
              <w:t>1</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，扣完为止</w:t>
            </w:r>
            <w:r>
              <w:rPr>
                <w:rFonts w:hint="default" w:ascii="宋体" w:hAnsi="宋体" w:eastAsiaTheme="minorEastAsia" w:cstheme="minorBidi"/>
                <w:snapToGrid w:val="0"/>
                <w:color w:val="auto"/>
                <w:kern w:val="0"/>
                <w:sz w:val="24"/>
                <w:szCs w:val="24"/>
                <w:lang w:val="en-US" w:eastAsia="zh-CN" w:bidi="ar-SA"/>
              </w:rPr>
              <w:t>。</w:t>
            </w:r>
          </w:p>
          <w:p w14:paraId="56E3997C">
            <w:pPr>
              <w:bidi w:val="0"/>
              <w:rPr>
                <w:rFonts w:hint="default" w:eastAsia="宋体"/>
                <w:sz w:val="24"/>
                <w:szCs w:val="24"/>
                <w:lang w:val="en-US" w:eastAsia="zh-CN"/>
              </w:rPr>
            </w:pPr>
            <w:r>
              <w:rPr>
                <w:rFonts w:hint="eastAsia"/>
                <w:b/>
                <w:bCs/>
                <w:sz w:val="24"/>
                <w:szCs w:val="24"/>
              </w:rPr>
              <w:t>评分依据：依据技术需求响应/偏离表情况。</w:t>
            </w:r>
            <w:r>
              <w:rPr>
                <w:rFonts w:hint="eastAsia"/>
                <w:b/>
                <w:bCs/>
                <w:sz w:val="24"/>
                <w:szCs w:val="24"/>
                <w:lang w:val="en-US" w:eastAsia="zh-CN"/>
              </w:rPr>
              <w:t>提供核心产品：</w:t>
            </w:r>
            <w:r>
              <w:rPr>
                <w:rFonts w:hint="eastAsia" w:ascii="宋体" w:hAnsi="宋体" w:eastAsia="宋体" w:cs="宋体"/>
                <w:b/>
                <w:bCs/>
                <w:color w:val="auto"/>
                <w:spacing w:val="14"/>
                <w:sz w:val="23"/>
                <w:szCs w:val="23"/>
              </w:rPr>
              <w:t>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b/>
                <w:bCs/>
                <w:sz w:val="24"/>
                <w:szCs w:val="24"/>
                <w:lang w:val="en-US" w:eastAsia="zh-CN"/>
              </w:rPr>
              <w:t>制造商针对此项目的技术参数确认函佐证。</w:t>
            </w:r>
          </w:p>
        </w:tc>
        <w:tc>
          <w:tcPr>
            <w:tcW w:w="758" w:type="dxa"/>
            <w:shd w:val="clear" w:color="auto" w:fill="FFFFFF"/>
            <w:vAlign w:val="center"/>
          </w:tcPr>
          <w:p w14:paraId="6B7CFEC2">
            <w:pPr>
              <w:bidi w:val="0"/>
              <w:rPr>
                <w:rFonts w:hint="default" w:eastAsia="宋体"/>
                <w:b/>
                <w:bCs/>
                <w:sz w:val="24"/>
                <w:szCs w:val="24"/>
                <w:lang w:val="en-US" w:eastAsia="zh-CN"/>
              </w:rPr>
            </w:pPr>
            <w:r>
              <w:rPr>
                <w:rFonts w:hint="eastAsia"/>
                <w:b/>
                <w:bCs/>
                <w:sz w:val="24"/>
                <w:szCs w:val="24"/>
                <w:lang w:val="en-US" w:eastAsia="zh-CN"/>
              </w:rPr>
              <w:t>20分</w:t>
            </w:r>
          </w:p>
        </w:tc>
      </w:tr>
      <w:tr w14:paraId="54E95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6C6D6684">
            <w:pPr>
              <w:bidi w:val="0"/>
              <w:jc w:val="center"/>
              <w:rPr>
                <w:rFonts w:hint="default"/>
                <w:color w:val="auto"/>
                <w:sz w:val="24"/>
                <w:szCs w:val="24"/>
                <w:lang w:val="en-US"/>
              </w:rPr>
            </w:pPr>
            <w:r>
              <w:rPr>
                <w:rFonts w:hint="eastAsia"/>
                <w:color w:val="auto"/>
                <w:sz w:val="24"/>
                <w:szCs w:val="24"/>
                <w:lang w:val="en-US" w:eastAsia="zh-CN"/>
              </w:rPr>
              <w:t>智能交互平板优势加分项</w:t>
            </w:r>
          </w:p>
        </w:tc>
        <w:tc>
          <w:tcPr>
            <w:tcW w:w="8082" w:type="dxa"/>
            <w:shd w:val="clear" w:color="auto" w:fill="FFFFFF"/>
            <w:vAlign w:val="center"/>
          </w:tcPr>
          <w:p w14:paraId="596254E9">
            <w:pPr>
              <w:numPr>
                <w:ilvl w:val="0"/>
                <w:numId w:val="24"/>
              </w:numPr>
              <w:bidi w:val="0"/>
              <w:rPr>
                <w:rFonts w:hint="eastAsia"/>
                <w:color w:val="auto"/>
                <w:sz w:val="24"/>
                <w:szCs w:val="24"/>
                <w:lang w:val="en-US" w:eastAsia="zh-Hans"/>
              </w:rPr>
            </w:pPr>
            <w:r>
              <w:rPr>
                <w:rFonts w:hint="eastAsia"/>
                <w:color w:val="auto"/>
                <w:sz w:val="24"/>
                <w:szCs w:val="24"/>
                <w:lang w:val="en-US" w:eastAsia="zh-CN"/>
              </w:rPr>
              <w:t>为方便教学使用，</w:t>
            </w:r>
            <w:r>
              <w:rPr>
                <w:rFonts w:hint="eastAsia"/>
                <w:color w:val="auto"/>
                <w:sz w:val="24"/>
                <w:szCs w:val="24"/>
                <w:lang w:val="en-US" w:eastAsia="zh-Hans"/>
              </w:rPr>
              <w:t>所投幼教教学一体机整机内置Al语音操控模块，唤醒词激活后可通过语音控制整机开关白板软件、幼儿相机、幼教软件、屏幕亮度、待机及待机唤醒、关机</w:t>
            </w:r>
            <w:r>
              <w:rPr>
                <w:rFonts w:hint="default"/>
                <w:color w:val="auto"/>
                <w:sz w:val="24"/>
                <w:szCs w:val="24"/>
                <w:lang w:eastAsia="zh-Hans"/>
              </w:rPr>
              <w:t>，语义词库支持离线使用，不在无网络环境下依然可进行语音交互</w:t>
            </w:r>
            <w:r>
              <w:rPr>
                <w:rFonts w:hint="eastAsia"/>
                <w:color w:val="auto"/>
                <w:sz w:val="24"/>
                <w:szCs w:val="24"/>
                <w:lang w:eastAsia="zh-CN"/>
              </w:rPr>
              <w:t>，</w:t>
            </w:r>
            <w:r>
              <w:rPr>
                <w:rFonts w:hint="eastAsia"/>
                <w:color w:val="auto"/>
                <w:sz w:val="24"/>
                <w:szCs w:val="24"/>
                <w:lang w:val="en-US" w:eastAsia="zh-Hans"/>
              </w:rPr>
              <w:t>满足得</w:t>
            </w:r>
            <w:r>
              <w:rPr>
                <w:rFonts w:hint="eastAsia"/>
                <w:color w:val="auto"/>
                <w:sz w:val="24"/>
                <w:szCs w:val="24"/>
                <w:lang w:val="en-US" w:eastAsia="zh-CN"/>
              </w:rPr>
              <w:t>4</w:t>
            </w:r>
            <w:r>
              <w:rPr>
                <w:rFonts w:hint="eastAsia"/>
                <w:color w:val="auto"/>
                <w:sz w:val="24"/>
                <w:szCs w:val="24"/>
                <w:lang w:val="en-US" w:eastAsia="zh-Hans"/>
              </w:rPr>
              <w:t>分</w:t>
            </w:r>
            <w:r>
              <w:rPr>
                <w:rFonts w:hint="eastAsia"/>
                <w:color w:val="auto"/>
                <w:sz w:val="24"/>
                <w:szCs w:val="24"/>
                <w:lang w:val="en-US" w:eastAsia="zh-CN"/>
              </w:rPr>
              <w:t>。</w:t>
            </w:r>
          </w:p>
          <w:p w14:paraId="7CC7C644">
            <w:pPr>
              <w:numPr>
                <w:ilvl w:val="0"/>
                <w:numId w:val="0"/>
              </w:numPr>
              <w:bidi w:val="0"/>
              <w:rPr>
                <w:rFonts w:hint="default"/>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p w14:paraId="37D846EF">
            <w:pPr>
              <w:numPr>
                <w:ilvl w:val="0"/>
                <w:numId w:val="24"/>
              </w:numPr>
              <w:bidi w:val="0"/>
              <w:rPr>
                <w:rFonts w:hint="eastAsia"/>
                <w:color w:val="auto"/>
                <w:sz w:val="24"/>
                <w:szCs w:val="24"/>
                <w:lang w:val="en-US" w:eastAsia="zh-CN"/>
              </w:rPr>
            </w:pPr>
            <w:r>
              <w:rPr>
                <w:rFonts w:hint="eastAsia"/>
                <w:color w:val="auto"/>
                <w:sz w:val="24"/>
                <w:szCs w:val="24"/>
                <w:lang w:val="en-US" w:eastAsia="zh-CN"/>
              </w:rPr>
              <w:t>为方便幼儿教学使用，整机内置教学软件具有课堂活动智能图画填写功能，支持选词填空、判断对错和趣味选择三大课堂活动（图文并茂）。输入文本后可以一键解析，自动将文本内容结构化填充至题干和正确选项，完成课堂活动的制作</w:t>
            </w:r>
            <w:r>
              <w:rPr>
                <w:rFonts w:hint="eastAsia"/>
                <w:color w:val="auto"/>
                <w:sz w:val="24"/>
                <w:szCs w:val="24"/>
                <w:lang w:val="en-US" w:eastAsia="zh-Hans"/>
              </w:rPr>
              <w:t>满足得</w:t>
            </w:r>
            <w:r>
              <w:rPr>
                <w:rFonts w:hint="eastAsia"/>
                <w:color w:val="auto"/>
                <w:sz w:val="24"/>
                <w:szCs w:val="24"/>
                <w:lang w:val="en-US" w:eastAsia="zh-CN"/>
              </w:rPr>
              <w:t>4</w:t>
            </w:r>
            <w:r>
              <w:rPr>
                <w:rFonts w:hint="eastAsia"/>
                <w:color w:val="auto"/>
                <w:sz w:val="24"/>
                <w:szCs w:val="24"/>
                <w:lang w:val="en-US" w:eastAsia="zh-Hans"/>
              </w:rPr>
              <w:t>分</w:t>
            </w:r>
            <w:r>
              <w:rPr>
                <w:rFonts w:hint="eastAsia"/>
                <w:color w:val="auto"/>
                <w:sz w:val="24"/>
                <w:szCs w:val="24"/>
                <w:lang w:val="en-US" w:eastAsia="zh-CN"/>
              </w:rPr>
              <w:t>。</w:t>
            </w:r>
          </w:p>
          <w:p w14:paraId="7E96A902">
            <w:pPr>
              <w:numPr>
                <w:ilvl w:val="0"/>
                <w:numId w:val="0"/>
              </w:numPr>
              <w:bidi w:val="0"/>
              <w:rPr>
                <w:rFonts w:hint="eastAsia"/>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p w14:paraId="44F7D285">
            <w:pPr>
              <w:numPr>
                <w:ilvl w:val="0"/>
                <w:numId w:val="24"/>
              </w:numPr>
              <w:bidi w:val="0"/>
              <w:rPr>
                <w:rFonts w:hint="eastAsia"/>
                <w:color w:val="auto"/>
                <w:sz w:val="24"/>
                <w:szCs w:val="24"/>
                <w:lang w:val="en-US" w:eastAsia="zh-CN"/>
              </w:rPr>
            </w:pPr>
            <w:r>
              <w:rPr>
                <w:rFonts w:hint="eastAsia"/>
                <w:color w:val="auto"/>
                <w:sz w:val="24"/>
                <w:szCs w:val="24"/>
                <w:lang w:val="en-US" w:eastAsia="zh-CN"/>
              </w:rPr>
              <w:t>为方便教学使用，整机支持识别带NFC芯片的资源卡片，当资源卡片贴合整机NFC读卡区域，可以实现与整机内置资源进行交互。且整机内置软件支持冰点穿透：支持远程向已冰冻的设备发送指令、安装软件、传输大文件，设备接收到后会立即执行，并在设备正常关机时触发穿透动作，穿透完成后，设备即可永久性使用已安装软件、已传输文件、执行已接收指令，且穿透过程中无需人为解冻。满足得4分。</w:t>
            </w:r>
          </w:p>
          <w:p w14:paraId="081A4204">
            <w:pPr>
              <w:numPr>
                <w:ilvl w:val="0"/>
                <w:numId w:val="0"/>
              </w:numPr>
              <w:bidi w:val="0"/>
              <w:rPr>
                <w:rFonts w:hint="default" w:ascii="仿宋" w:hAnsi="仿宋" w:eastAsia="仿宋" w:cs="仿宋"/>
                <w:b w:val="0"/>
                <w:bCs w:val="0"/>
                <w:color w:val="auto"/>
                <w:kern w:val="0"/>
                <w:sz w:val="24"/>
                <w:szCs w:val="24"/>
                <w:lang w:val="en-US" w:eastAsia="zh-CN" w:bidi="ar-SA"/>
              </w:rPr>
            </w:pPr>
            <w:r>
              <w:rPr>
                <w:rFonts w:hint="eastAsia"/>
                <w:b/>
                <w:bCs/>
                <w:color w:val="auto"/>
                <w:sz w:val="24"/>
                <w:szCs w:val="24"/>
                <w:lang w:val="en-US" w:eastAsia="zh-CN"/>
              </w:rPr>
              <w:t>评审依据：提供技术参数确认函及功能截图并加盖制造商公章佐证。</w:t>
            </w:r>
          </w:p>
        </w:tc>
        <w:tc>
          <w:tcPr>
            <w:tcW w:w="758" w:type="dxa"/>
            <w:shd w:val="clear" w:color="auto" w:fill="FFFFFF"/>
            <w:vAlign w:val="center"/>
          </w:tcPr>
          <w:p w14:paraId="2AE65618">
            <w:pPr>
              <w:bidi w:val="0"/>
              <w:rPr>
                <w:rFonts w:hint="eastAsia"/>
                <w:color w:val="auto"/>
                <w:sz w:val="24"/>
                <w:szCs w:val="24"/>
              </w:rPr>
            </w:pPr>
            <w:r>
              <w:rPr>
                <w:rFonts w:hint="eastAsia" w:ascii="宋体" w:hAnsi="宋体" w:cs="宋体"/>
                <w:b/>
                <w:bCs/>
                <w:color w:val="auto"/>
                <w:sz w:val="24"/>
                <w:szCs w:val="24"/>
                <w:lang w:val="en-US" w:eastAsia="zh-CN"/>
              </w:rPr>
              <w:t>12</w:t>
            </w:r>
            <w:r>
              <w:rPr>
                <w:rFonts w:hint="eastAsia" w:ascii="宋体" w:hAnsi="宋体" w:eastAsia="宋体" w:cs="宋体"/>
                <w:b/>
                <w:bCs/>
                <w:color w:val="auto"/>
                <w:sz w:val="24"/>
                <w:szCs w:val="24"/>
              </w:rPr>
              <w:t>分</w:t>
            </w:r>
          </w:p>
        </w:tc>
      </w:tr>
      <w:tr w14:paraId="1EF1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74F60AD4">
            <w:pPr>
              <w:bidi w:val="0"/>
              <w:jc w:val="center"/>
              <w:rPr>
                <w:rFonts w:hint="eastAsia"/>
                <w:color w:val="auto"/>
                <w:sz w:val="24"/>
                <w:szCs w:val="24"/>
              </w:rPr>
            </w:pPr>
            <w:r>
              <w:rPr>
                <w:rFonts w:hint="eastAsia"/>
                <w:color w:val="auto"/>
                <w:sz w:val="24"/>
                <w:szCs w:val="24"/>
              </w:rPr>
              <w:t>系统服务器</w:t>
            </w:r>
            <w:r>
              <w:rPr>
                <w:rFonts w:hint="eastAsia"/>
                <w:color w:val="auto"/>
                <w:sz w:val="24"/>
                <w:szCs w:val="24"/>
                <w:lang w:val="en-US" w:eastAsia="zh-CN"/>
              </w:rPr>
              <w:t>优势加分项</w:t>
            </w:r>
          </w:p>
        </w:tc>
        <w:tc>
          <w:tcPr>
            <w:tcW w:w="8082" w:type="dxa"/>
            <w:shd w:val="clear" w:color="auto" w:fill="FFFFFF"/>
            <w:vAlign w:val="center"/>
          </w:tcPr>
          <w:p w14:paraId="0E5D6044">
            <w:pPr>
              <w:numPr>
                <w:ilvl w:val="0"/>
                <w:numId w:val="0"/>
              </w:numPr>
              <w:bidi w:val="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1.内置≧8路交换机模块，≧8个10/100M自适应网络接口，端口支持自动翻转（Auto MDI/MDI-X）。满足得1分</w:t>
            </w:r>
            <w:r>
              <w:rPr>
                <w:rFonts w:hint="eastAsia" w:cs="Times New Roman"/>
                <w:color w:val="auto"/>
                <w:sz w:val="24"/>
                <w:szCs w:val="24"/>
                <w:highlight w:val="none"/>
                <w:lang w:val="en-US" w:eastAsia="zh-CN"/>
              </w:rPr>
              <w:t>。</w:t>
            </w:r>
          </w:p>
          <w:p w14:paraId="6D0AA004">
            <w:pPr>
              <w:numPr>
                <w:ilvl w:val="0"/>
                <w:numId w:val="0"/>
              </w:numPr>
              <w:bidi w:val="0"/>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后面板具有≧5路线路输入，具有≧3路话筒输入接口。USB接口：≧4个高速3.0USB，≧8个2.0USB接口。满足得1分</w:t>
            </w:r>
            <w:r>
              <w:rPr>
                <w:rFonts w:hint="eastAsia" w:cs="Times New Roman"/>
                <w:color w:val="auto"/>
                <w:sz w:val="24"/>
                <w:szCs w:val="24"/>
                <w:highlight w:val="none"/>
                <w:lang w:val="en-US" w:eastAsia="zh-CN"/>
              </w:rPr>
              <w:t>。</w:t>
            </w:r>
          </w:p>
          <w:p w14:paraId="1FE5DAE9">
            <w:pPr>
              <w:numPr>
                <w:ilvl w:val="0"/>
                <w:numId w:val="0"/>
              </w:numPr>
              <w:bidi w:val="0"/>
              <w:rPr>
                <w:rFonts w:hint="eastAsia" w:eastAsia="宋体"/>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tc>
        <w:tc>
          <w:tcPr>
            <w:tcW w:w="758" w:type="dxa"/>
            <w:shd w:val="clear" w:color="auto" w:fill="FFFFFF"/>
            <w:vAlign w:val="center"/>
          </w:tcPr>
          <w:p w14:paraId="09106183">
            <w:pPr>
              <w:bidi w:val="0"/>
              <w:rPr>
                <w:rFonts w:hint="default" w:eastAsia="宋体"/>
                <w:color w:val="auto"/>
                <w:sz w:val="24"/>
                <w:szCs w:val="24"/>
                <w:lang w:val="en-US" w:eastAsia="zh-CN"/>
              </w:rPr>
            </w:pPr>
            <w:r>
              <w:rPr>
                <w:rFonts w:hint="eastAsia"/>
                <w:b/>
                <w:bCs/>
                <w:color w:val="auto"/>
                <w:sz w:val="24"/>
                <w:szCs w:val="24"/>
                <w:lang w:val="en-US" w:eastAsia="zh-CN"/>
              </w:rPr>
              <w:t>2分</w:t>
            </w:r>
          </w:p>
        </w:tc>
      </w:tr>
      <w:tr w14:paraId="63851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04B516DF">
            <w:pPr>
              <w:bidi w:val="0"/>
              <w:jc w:val="center"/>
              <w:rPr>
                <w:rFonts w:hint="default" w:eastAsia="宋体"/>
                <w:color w:val="auto"/>
                <w:sz w:val="24"/>
                <w:szCs w:val="24"/>
                <w:lang w:val="en-US" w:eastAsia="zh-CN"/>
              </w:rPr>
            </w:pPr>
            <w:r>
              <w:rPr>
                <w:rFonts w:hint="eastAsia"/>
                <w:color w:val="auto"/>
                <w:sz w:val="24"/>
                <w:szCs w:val="24"/>
                <w:lang w:val="en-US" w:eastAsia="zh-CN"/>
              </w:rPr>
              <w:t>校园综合管理平台优势加分项</w:t>
            </w:r>
          </w:p>
        </w:tc>
        <w:tc>
          <w:tcPr>
            <w:tcW w:w="8082" w:type="dxa"/>
            <w:shd w:val="clear" w:color="auto" w:fill="FFFFFF"/>
            <w:vAlign w:val="center"/>
          </w:tcPr>
          <w:p w14:paraId="4E1843DC">
            <w:pPr>
              <w:bidi w:val="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1、支持内置</w:t>
            </w:r>
            <w:r>
              <w:rPr>
                <w:rFonts w:hint="eastAsia" w:cs="Times New Roman"/>
                <w:color w:val="auto"/>
                <w:sz w:val="24"/>
                <w:szCs w:val="24"/>
                <w:highlight w:val="none"/>
                <w:lang w:val="en-US" w:eastAsia="zh-CN"/>
              </w:rPr>
              <w:t>不低于</w:t>
            </w:r>
            <w:r>
              <w:rPr>
                <w:rFonts w:hint="eastAsia" w:ascii="Times New Roman" w:hAnsi="Times New Roman" w:eastAsia="宋体" w:cs="Times New Roman"/>
                <w:color w:val="auto"/>
                <w:sz w:val="24"/>
                <w:szCs w:val="24"/>
                <w:highlight w:val="none"/>
                <w:lang w:val="en-US" w:eastAsia="zh-CN"/>
              </w:rPr>
              <w:t>800条风险台账，风险位置包括：包括设备设施、消防设施、校舍安全、重点部位；风险点包括消防控制室、操场、厕所、教室、会议室、实验室、就餐区、图书馆、宿舍等；且支持到校离校信息查询</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支持查询平台人员门禁通行数据</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包括人员姓名</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人员类型、所属部门、学工号、设备名称、出入时间；满足得</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分。</w:t>
            </w:r>
          </w:p>
          <w:p w14:paraId="54E2D565">
            <w:pPr>
              <w:bidi w:val="0"/>
              <w:rPr>
                <w:rFonts w:hint="eastAsia"/>
                <w:color w:val="auto"/>
                <w:sz w:val="24"/>
                <w:szCs w:val="24"/>
              </w:rPr>
            </w:pPr>
            <w:r>
              <w:rPr>
                <w:rFonts w:hint="eastAsia" w:ascii="Times New Roman" w:hAnsi="Times New Roman" w:eastAsia="宋体" w:cs="Times New Roman"/>
                <w:b/>
                <w:bCs/>
                <w:color w:val="auto"/>
                <w:sz w:val="24"/>
                <w:szCs w:val="24"/>
                <w:highlight w:val="none"/>
                <w:lang w:val="en-US" w:eastAsia="zh-CN"/>
              </w:rPr>
              <w:t>评审依据：</w:t>
            </w:r>
            <w:r>
              <w:rPr>
                <w:rFonts w:hint="eastAsia"/>
                <w:b/>
                <w:bCs/>
                <w:color w:val="auto"/>
                <w:sz w:val="24"/>
                <w:szCs w:val="24"/>
                <w:lang w:val="en-US" w:eastAsia="zh-CN"/>
              </w:rPr>
              <w:t>提供技术参数确认函及功能截图并加盖制造商公章佐证。</w:t>
            </w:r>
          </w:p>
        </w:tc>
        <w:tc>
          <w:tcPr>
            <w:tcW w:w="758" w:type="dxa"/>
            <w:shd w:val="clear" w:color="auto" w:fill="FFFFFF"/>
            <w:vAlign w:val="center"/>
          </w:tcPr>
          <w:p w14:paraId="04B79FA0">
            <w:pPr>
              <w:bidi w:val="0"/>
              <w:rPr>
                <w:rFonts w:hint="eastAsia"/>
                <w:color w:val="auto"/>
                <w:sz w:val="24"/>
                <w:szCs w:val="24"/>
              </w:rPr>
            </w:pPr>
            <w:r>
              <w:rPr>
                <w:rFonts w:hint="eastAsia"/>
                <w:b/>
                <w:bCs/>
                <w:color w:val="auto"/>
                <w:sz w:val="24"/>
                <w:szCs w:val="24"/>
                <w:lang w:val="en-US" w:eastAsia="zh-CN"/>
              </w:rPr>
              <w:t>3</w:t>
            </w:r>
            <w:r>
              <w:rPr>
                <w:rFonts w:hint="eastAsia"/>
                <w:b/>
                <w:bCs/>
                <w:color w:val="auto"/>
                <w:sz w:val="24"/>
                <w:szCs w:val="24"/>
              </w:rPr>
              <w:t>分</w:t>
            </w:r>
          </w:p>
        </w:tc>
      </w:tr>
      <w:tr w14:paraId="265F5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1F313FD9">
            <w:pPr>
              <w:bidi w:val="0"/>
              <w:jc w:val="center"/>
              <w:rPr>
                <w:rFonts w:hint="eastAsia"/>
                <w:color w:val="auto"/>
                <w:sz w:val="24"/>
                <w:szCs w:val="24"/>
              </w:rPr>
            </w:pPr>
            <w:r>
              <w:rPr>
                <w:rFonts w:hint="eastAsia"/>
                <w:color w:val="auto"/>
                <w:sz w:val="24"/>
                <w:szCs w:val="24"/>
                <w:lang w:val="en-US" w:eastAsia="zh-CN"/>
              </w:rPr>
              <w:t>防火墙优势加分项</w:t>
            </w:r>
          </w:p>
        </w:tc>
        <w:tc>
          <w:tcPr>
            <w:tcW w:w="8082" w:type="dxa"/>
            <w:shd w:val="clear" w:color="auto" w:fill="FFFFFF"/>
            <w:vAlign w:val="center"/>
          </w:tcPr>
          <w:p w14:paraId="492F92FF">
            <w:pPr>
              <w:numPr>
                <w:ilvl w:val="0"/>
                <w:numId w:val="0"/>
              </w:numPr>
              <w:bidi w:val="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为保障网络安全独立性：所投防火墙须支持虚拟防火墙功能：支持虚拟防火墙的创建、启动、关闭、删除功能；可独立分配CPU/内存等计算资源；可独立管理，独立保存配置；具备独立会话管理、路由等功能。满足得</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分。</w:t>
            </w:r>
          </w:p>
          <w:p w14:paraId="7582A889">
            <w:pPr>
              <w:numPr>
                <w:ilvl w:val="0"/>
                <w:numId w:val="0"/>
              </w:numPr>
              <w:bidi w:val="0"/>
              <w:rPr>
                <w:rFonts w:hint="eastAsia" w:eastAsia="宋体"/>
                <w:color w:val="auto"/>
                <w:sz w:val="24"/>
                <w:szCs w:val="24"/>
                <w:lang w:eastAsia="zh-CN"/>
              </w:rPr>
            </w:pPr>
            <w:r>
              <w:rPr>
                <w:rFonts w:hint="eastAsia" w:ascii="Times New Roman" w:hAnsi="Times New Roman" w:eastAsia="宋体" w:cs="Times New Roman"/>
                <w:b/>
                <w:bCs/>
                <w:color w:val="auto"/>
                <w:sz w:val="24"/>
                <w:szCs w:val="24"/>
                <w:highlight w:val="none"/>
              </w:rPr>
              <w:t>评审依据：</w:t>
            </w:r>
            <w:r>
              <w:rPr>
                <w:rFonts w:hint="eastAsia" w:ascii="Times New Roman" w:hAnsi="Times New Roman" w:eastAsia="宋体" w:cs="Times New Roman"/>
                <w:b/>
                <w:bCs/>
                <w:color w:val="auto"/>
                <w:sz w:val="24"/>
                <w:szCs w:val="24"/>
                <w:highlight w:val="none"/>
                <w:lang w:val="en-US" w:eastAsia="zh-CN"/>
              </w:rPr>
              <w:t>提供制造商技术参数确认函</w:t>
            </w:r>
            <w:r>
              <w:rPr>
                <w:rFonts w:hint="eastAsia" w:ascii="Times New Roman" w:hAnsi="Times New Roman" w:eastAsia="宋体" w:cs="Times New Roman"/>
                <w:b/>
                <w:bCs/>
                <w:color w:val="auto"/>
                <w:sz w:val="24"/>
                <w:szCs w:val="24"/>
                <w:highlight w:val="none"/>
              </w:rPr>
              <w:t>并加盖设备厂商公章</w:t>
            </w:r>
            <w:r>
              <w:rPr>
                <w:rFonts w:hint="eastAsia" w:cs="Times New Roman"/>
                <w:b/>
                <w:bCs/>
                <w:color w:val="auto"/>
                <w:sz w:val="24"/>
                <w:szCs w:val="24"/>
                <w:highlight w:val="none"/>
                <w:lang w:val="en-US" w:eastAsia="zh-CN"/>
              </w:rPr>
              <w:t>佐证</w:t>
            </w:r>
            <w:r>
              <w:rPr>
                <w:rFonts w:hint="eastAsia" w:ascii="Times New Roman" w:hAnsi="Times New Roman" w:eastAsia="宋体" w:cs="Times New Roman"/>
                <w:b/>
                <w:bCs/>
                <w:color w:val="auto"/>
                <w:sz w:val="24"/>
                <w:szCs w:val="24"/>
                <w:highlight w:val="none"/>
                <w:lang w:eastAsia="zh-CN"/>
              </w:rPr>
              <w:t>。</w:t>
            </w:r>
          </w:p>
        </w:tc>
        <w:tc>
          <w:tcPr>
            <w:tcW w:w="758" w:type="dxa"/>
            <w:shd w:val="clear" w:color="auto" w:fill="FFFFFF"/>
            <w:vAlign w:val="center"/>
          </w:tcPr>
          <w:p w14:paraId="58B235F3">
            <w:pPr>
              <w:bidi w:val="0"/>
              <w:ind w:firstLine="240" w:firstLineChars="100"/>
              <w:rPr>
                <w:rFonts w:hint="eastAsia"/>
                <w:color w:val="auto"/>
                <w:sz w:val="24"/>
                <w:szCs w:val="24"/>
                <w:lang w:val="en-US" w:eastAsia="zh-CN"/>
              </w:rPr>
            </w:pPr>
            <w:r>
              <w:rPr>
                <w:rFonts w:hint="eastAsia"/>
                <w:color w:val="auto"/>
                <w:sz w:val="24"/>
                <w:szCs w:val="24"/>
                <w:lang w:val="en-US" w:eastAsia="zh-CN"/>
              </w:rPr>
              <w:t xml:space="preserve"> </w:t>
            </w:r>
          </w:p>
          <w:p w14:paraId="4368D786">
            <w:pPr>
              <w:bidi w:val="0"/>
              <w:ind w:firstLine="240" w:firstLineChars="100"/>
              <w:rPr>
                <w:rFonts w:hint="eastAsia"/>
                <w:color w:val="auto"/>
                <w:sz w:val="24"/>
                <w:szCs w:val="24"/>
                <w:lang w:val="en-US" w:eastAsia="zh-CN"/>
              </w:rPr>
            </w:pPr>
          </w:p>
          <w:p w14:paraId="07165127">
            <w:pPr>
              <w:bidi w:val="0"/>
              <w:rPr>
                <w:rFonts w:hint="eastAsia"/>
                <w:color w:val="auto"/>
                <w:sz w:val="24"/>
                <w:szCs w:val="24"/>
              </w:rPr>
            </w:pPr>
            <w:r>
              <w:rPr>
                <w:rFonts w:hint="eastAsia" w:ascii="宋体" w:hAnsi="宋体" w:cs="宋体"/>
                <w:b/>
                <w:bCs/>
                <w:color w:val="auto"/>
                <w:sz w:val="24"/>
                <w:szCs w:val="24"/>
                <w:lang w:val="en-US" w:eastAsia="zh-CN"/>
              </w:rPr>
              <w:t>3</w:t>
            </w:r>
            <w:r>
              <w:rPr>
                <w:rFonts w:hint="eastAsia" w:ascii="宋体" w:hAnsi="宋体" w:eastAsia="宋体" w:cs="宋体"/>
                <w:b/>
                <w:bCs/>
                <w:color w:val="auto"/>
                <w:sz w:val="24"/>
                <w:szCs w:val="24"/>
              </w:rPr>
              <w:t>分</w:t>
            </w:r>
          </w:p>
        </w:tc>
      </w:tr>
    </w:tbl>
    <w:p w14:paraId="0AE7701B">
      <w:pPr>
        <w:numPr>
          <w:ilvl w:val="0"/>
          <w:numId w:val="0"/>
        </w:numPr>
      </w:pPr>
    </w:p>
    <w:p w14:paraId="5AB7308B">
      <w:pPr>
        <w:pStyle w:val="3"/>
        <w:rPr>
          <w:rFonts w:ascii="宋体" w:hAnsi="宋体" w:eastAsia="宋体" w:cs="宋体"/>
          <w:bCs w:val="0"/>
          <w:color w:val="auto"/>
          <w:sz w:val="23"/>
          <w:szCs w:val="23"/>
        </w:rPr>
      </w:pPr>
      <w:r>
        <w:rPr>
          <w:rFonts w:hint="eastAsia" w:ascii="宋体" w:hAnsi="宋体" w:eastAsia="宋体" w:cs="宋体"/>
          <w:bCs w:val="0"/>
          <w:color w:val="auto"/>
          <w:sz w:val="23"/>
          <w:szCs w:val="23"/>
        </w:rPr>
        <w:t>三、商务评分</w:t>
      </w:r>
      <w:r>
        <w:rPr>
          <w:rFonts w:hint="eastAsia" w:ascii="宋体" w:hAnsi="宋体" w:eastAsia="宋体" w:cs="宋体"/>
          <w:bCs w:val="0"/>
          <w:color w:val="auto"/>
          <w:sz w:val="23"/>
          <w:szCs w:val="23"/>
          <w:lang w:val="en-US" w:eastAsia="zh-CN"/>
        </w:rPr>
        <w:t>20</w:t>
      </w:r>
      <w:r>
        <w:rPr>
          <w:rFonts w:hint="eastAsia" w:ascii="宋体" w:hAnsi="宋体" w:eastAsia="宋体" w:cs="宋体"/>
          <w:bCs w:val="0"/>
          <w:color w:val="auto"/>
          <w:sz w:val="23"/>
          <w:szCs w:val="23"/>
        </w:rPr>
        <w:t>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018"/>
        <w:gridCol w:w="8171"/>
        <w:gridCol w:w="774"/>
      </w:tblGrid>
      <w:tr w14:paraId="0C053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891" w:hRule="atLeast"/>
        </w:trPr>
        <w:tc>
          <w:tcPr>
            <w:tcW w:w="9963" w:type="dxa"/>
            <w:gridSpan w:val="3"/>
            <w:shd w:val="clear" w:color="auto" w:fill="FFFFFF"/>
            <w:vAlign w:val="center"/>
          </w:tcPr>
          <w:p w14:paraId="2DFAFFE5">
            <w:pPr>
              <w:bidi w:val="0"/>
              <w:jc w:val="center"/>
              <w:rPr>
                <w:rFonts w:hint="eastAsia"/>
                <w:b/>
                <w:bCs/>
                <w:color w:val="auto"/>
                <w:sz w:val="24"/>
                <w:szCs w:val="24"/>
              </w:rPr>
            </w:pPr>
            <w:r>
              <w:rPr>
                <w:rFonts w:hint="eastAsia"/>
                <w:b/>
                <w:bCs/>
                <w:color w:val="auto"/>
                <w:sz w:val="28"/>
                <w:szCs w:val="28"/>
              </w:rPr>
              <w:t>商务部分（</w:t>
            </w:r>
            <w:r>
              <w:rPr>
                <w:rFonts w:hint="eastAsia"/>
                <w:b/>
                <w:bCs/>
                <w:color w:val="auto"/>
                <w:sz w:val="28"/>
                <w:szCs w:val="28"/>
                <w:lang w:val="en-US" w:eastAsia="zh-CN"/>
              </w:rPr>
              <w:t>20</w:t>
            </w:r>
            <w:r>
              <w:rPr>
                <w:rFonts w:hint="eastAsia"/>
                <w:b/>
                <w:bCs/>
                <w:color w:val="auto"/>
                <w:sz w:val="28"/>
                <w:szCs w:val="28"/>
              </w:rPr>
              <w:t>分）</w:t>
            </w:r>
          </w:p>
        </w:tc>
      </w:tr>
      <w:tr w14:paraId="51B3A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1018" w:type="dxa"/>
            <w:shd w:val="clear" w:color="auto" w:fill="FFFFFF"/>
            <w:vAlign w:val="center"/>
          </w:tcPr>
          <w:p w14:paraId="7F3BC437">
            <w:pPr>
              <w:bidi w:val="0"/>
              <w:jc w:val="center"/>
              <w:rPr>
                <w:rFonts w:hint="eastAsia"/>
                <w:b/>
                <w:bCs/>
                <w:sz w:val="24"/>
                <w:szCs w:val="24"/>
              </w:rPr>
            </w:pPr>
            <w:r>
              <w:rPr>
                <w:rFonts w:hint="eastAsia"/>
                <w:b/>
                <w:bCs/>
                <w:sz w:val="24"/>
                <w:szCs w:val="24"/>
              </w:rPr>
              <w:t>评审点</w:t>
            </w:r>
          </w:p>
        </w:tc>
        <w:tc>
          <w:tcPr>
            <w:tcW w:w="8171" w:type="dxa"/>
            <w:shd w:val="clear" w:color="auto" w:fill="FFFFFF"/>
            <w:vAlign w:val="center"/>
          </w:tcPr>
          <w:p w14:paraId="20DB114A">
            <w:pPr>
              <w:bidi w:val="0"/>
              <w:jc w:val="center"/>
              <w:rPr>
                <w:rFonts w:hint="eastAsia"/>
                <w:b/>
                <w:bCs/>
                <w:color w:val="auto"/>
                <w:sz w:val="24"/>
                <w:szCs w:val="24"/>
              </w:rPr>
            </w:pPr>
            <w:r>
              <w:rPr>
                <w:rFonts w:hint="eastAsia"/>
                <w:b/>
                <w:bCs/>
                <w:color w:val="auto"/>
                <w:sz w:val="24"/>
                <w:szCs w:val="24"/>
              </w:rPr>
              <w:t>评审内容</w:t>
            </w:r>
          </w:p>
        </w:tc>
        <w:tc>
          <w:tcPr>
            <w:tcW w:w="774" w:type="dxa"/>
            <w:shd w:val="clear" w:color="auto" w:fill="FFFFFF"/>
            <w:vAlign w:val="center"/>
          </w:tcPr>
          <w:p w14:paraId="386FBB81">
            <w:pPr>
              <w:bidi w:val="0"/>
              <w:jc w:val="center"/>
              <w:rPr>
                <w:rFonts w:hint="eastAsia"/>
                <w:b/>
                <w:bCs/>
                <w:sz w:val="24"/>
                <w:szCs w:val="24"/>
              </w:rPr>
            </w:pPr>
            <w:r>
              <w:rPr>
                <w:rFonts w:hint="eastAsia"/>
                <w:b/>
                <w:bCs/>
                <w:sz w:val="24"/>
                <w:szCs w:val="24"/>
              </w:rPr>
              <w:t>分值</w:t>
            </w:r>
          </w:p>
        </w:tc>
      </w:tr>
      <w:tr w14:paraId="6E783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3" w:hRule="atLeast"/>
        </w:trPr>
        <w:tc>
          <w:tcPr>
            <w:tcW w:w="1018" w:type="dxa"/>
            <w:shd w:val="clear" w:color="auto" w:fill="FFFFFF"/>
            <w:vAlign w:val="center"/>
          </w:tcPr>
          <w:p w14:paraId="70CDE1B2">
            <w:pPr>
              <w:bidi w:val="0"/>
              <w:jc w:val="center"/>
              <w:rPr>
                <w:rFonts w:hint="eastAsia"/>
                <w:sz w:val="24"/>
                <w:szCs w:val="24"/>
              </w:rPr>
            </w:pPr>
            <w:r>
              <w:rPr>
                <w:rFonts w:hint="eastAsia"/>
                <w:sz w:val="24"/>
                <w:szCs w:val="24"/>
              </w:rPr>
              <w:t>基本商务条款</w:t>
            </w:r>
          </w:p>
        </w:tc>
        <w:tc>
          <w:tcPr>
            <w:tcW w:w="8945" w:type="dxa"/>
            <w:gridSpan w:val="2"/>
            <w:shd w:val="clear" w:color="auto" w:fill="FFFFFF"/>
            <w:vAlign w:val="center"/>
          </w:tcPr>
          <w:p w14:paraId="199CF286">
            <w:pPr>
              <w:bidi w:val="0"/>
              <w:rPr>
                <w:rFonts w:hint="eastAsia"/>
                <w:color w:val="auto"/>
                <w:sz w:val="24"/>
                <w:szCs w:val="24"/>
              </w:rPr>
            </w:pPr>
            <w:r>
              <w:rPr>
                <w:rFonts w:hint="eastAsia"/>
                <w:color w:val="auto"/>
                <w:sz w:val="24"/>
                <w:szCs w:val="24"/>
              </w:rPr>
              <w:t>投标人须全部满足招标文件“商务条款”，任意一条商务条款不满足则投标无效。</w:t>
            </w:r>
          </w:p>
          <w:p w14:paraId="545AF5CE">
            <w:pPr>
              <w:bidi w:val="0"/>
              <w:rPr>
                <w:rFonts w:hint="eastAsia"/>
                <w:color w:val="auto"/>
                <w:sz w:val="24"/>
                <w:szCs w:val="24"/>
              </w:rPr>
            </w:pPr>
            <w:r>
              <w:rPr>
                <w:rFonts w:hint="eastAsia"/>
                <w:b/>
                <w:bCs/>
                <w:color w:val="auto"/>
                <w:sz w:val="24"/>
                <w:szCs w:val="24"/>
              </w:rPr>
              <w:t>评分依据：依据商务条款响应/偏离表情况</w:t>
            </w:r>
          </w:p>
        </w:tc>
      </w:tr>
      <w:tr w14:paraId="604D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74" w:hRule="atLeast"/>
        </w:trPr>
        <w:tc>
          <w:tcPr>
            <w:tcW w:w="1018" w:type="dxa"/>
            <w:shd w:val="clear" w:color="auto" w:fill="FFFFFF"/>
            <w:vAlign w:val="center"/>
          </w:tcPr>
          <w:p w14:paraId="12CFF099">
            <w:pPr>
              <w:bidi w:val="0"/>
              <w:jc w:val="center"/>
              <w:rPr>
                <w:rFonts w:hint="eastAsia"/>
                <w:sz w:val="24"/>
                <w:szCs w:val="24"/>
              </w:rPr>
            </w:pPr>
            <w:r>
              <w:rPr>
                <w:rFonts w:hint="eastAsia"/>
                <w:sz w:val="24"/>
                <w:szCs w:val="24"/>
              </w:rPr>
              <w:t>制造商综合实力</w:t>
            </w:r>
          </w:p>
        </w:tc>
        <w:tc>
          <w:tcPr>
            <w:tcW w:w="8171" w:type="dxa"/>
            <w:shd w:val="clear" w:color="auto" w:fill="FFFFFF"/>
            <w:vAlign w:val="center"/>
          </w:tcPr>
          <w:p w14:paraId="6840AE99">
            <w:pPr>
              <w:numPr>
                <w:ilvl w:val="0"/>
                <w:numId w:val="25"/>
              </w:numPr>
              <w:bidi w:val="0"/>
              <w:rPr>
                <w:rFonts w:hint="eastAsia"/>
                <w:strike w:val="0"/>
                <w:dstrike w:val="0"/>
                <w:color w:val="auto"/>
                <w:sz w:val="24"/>
                <w:szCs w:val="24"/>
                <w:lang w:val="en-US" w:eastAsia="zh-CN"/>
              </w:rPr>
            </w:pPr>
            <w:r>
              <w:rPr>
                <w:rFonts w:hint="eastAsia" w:ascii="Times New Roman" w:hAnsi="Times New Roman" w:cs="Times New Roman"/>
                <w:color w:val="auto"/>
                <w:sz w:val="24"/>
                <w:szCs w:val="24"/>
                <w:highlight w:val="none"/>
                <w:lang w:val="en-US" w:eastAsia="zh-CN"/>
              </w:rPr>
              <w:t>为保障师生用眼安全，所投“</w:t>
            </w:r>
            <w:r>
              <w:rPr>
                <w:rFonts w:hint="eastAsia"/>
                <w:color w:val="auto"/>
                <w:sz w:val="24"/>
                <w:szCs w:val="24"/>
                <w:lang w:val="en-US" w:eastAsia="zh-CN"/>
              </w:rPr>
              <w:t>智能交互平板</w:t>
            </w:r>
            <w:r>
              <w:rPr>
                <w:rFonts w:hint="eastAsia" w:ascii="Times New Roman" w:hAnsi="Times New Roman" w:cs="Times New Roman"/>
                <w:color w:val="auto"/>
                <w:sz w:val="24"/>
                <w:szCs w:val="24"/>
                <w:highlight w:val="none"/>
                <w:lang w:val="en-US" w:eastAsia="zh-CN"/>
              </w:rPr>
              <w:t>”制造商须通过TUV莱茵认证，可实现硬件级低蓝光、无频闪、人眼舒适度认证，满足得</w:t>
            </w:r>
            <w:r>
              <w:rPr>
                <w:rFonts w:hint="eastAsia" w:cs="Times New Roman"/>
                <w:color w:val="auto"/>
                <w:sz w:val="24"/>
                <w:szCs w:val="24"/>
                <w:highlight w:val="none"/>
                <w:lang w:val="en-US" w:eastAsia="zh-CN"/>
              </w:rPr>
              <w:t>4</w:t>
            </w:r>
            <w:r>
              <w:rPr>
                <w:rFonts w:hint="eastAsia" w:ascii="Times New Roman" w:hAnsi="Times New Roman" w:cs="Times New Roman"/>
                <w:color w:val="auto"/>
                <w:sz w:val="24"/>
                <w:szCs w:val="24"/>
                <w:highlight w:val="none"/>
                <w:lang w:val="en-US" w:eastAsia="zh-CN"/>
              </w:rPr>
              <w:t>分。</w:t>
            </w:r>
          </w:p>
          <w:p w14:paraId="7E3C31E5">
            <w:pPr>
              <w:numPr>
                <w:ilvl w:val="0"/>
                <w:numId w:val="0"/>
              </w:numPr>
              <w:bidi w:val="0"/>
              <w:rPr>
                <w:rFonts w:hint="eastAsia"/>
                <w:strike w:val="0"/>
                <w:dstrike w:val="0"/>
                <w:color w:val="auto"/>
                <w:sz w:val="24"/>
                <w:szCs w:val="24"/>
                <w:lang w:val="en-US" w:eastAsia="zh-CN"/>
              </w:rPr>
            </w:pPr>
            <w:r>
              <w:rPr>
                <w:rFonts w:hint="eastAsia"/>
                <w:strike w:val="0"/>
                <w:dstrike w:val="0"/>
                <w:color w:val="auto"/>
                <w:sz w:val="24"/>
                <w:szCs w:val="24"/>
                <w:lang w:val="en-US" w:eastAsia="zh-CN"/>
              </w:rPr>
              <w:t>2、为保证投标产品“48口POE交换机、24口POE接入交换机”厂商在安全漏洞方面的整体研究水平和及时预防能力。具备网络安全漏洞统一收集验证、预警发布及应急处置体系，进而提高产品的安全性。满足一项得2分，完全满足得4分。</w:t>
            </w:r>
          </w:p>
          <w:p w14:paraId="6A1C3DF4">
            <w:pPr>
              <w:pStyle w:val="34"/>
              <w:rPr>
                <w:rFonts w:hint="default" w:eastAsia="宋体"/>
                <w:color w:val="auto"/>
                <w:lang w:val="en-US" w:eastAsia="zh-CN"/>
              </w:rPr>
            </w:pPr>
            <w:r>
              <w:rPr>
                <w:rFonts w:hint="eastAsia"/>
                <w:b/>
                <w:bCs/>
                <w:strike w:val="0"/>
                <w:dstrike w:val="0"/>
                <w:color w:val="auto"/>
                <w:sz w:val="24"/>
                <w:szCs w:val="24"/>
              </w:rPr>
              <w:t>评审依据： 提供</w:t>
            </w:r>
            <w:r>
              <w:rPr>
                <w:rFonts w:hint="eastAsia"/>
                <w:b/>
                <w:bCs/>
                <w:strike w:val="0"/>
                <w:dstrike w:val="0"/>
                <w:color w:val="auto"/>
                <w:sz w:val="24"/>
                <w:szCs w:val="24"/>
                <w:lang w:val="en-US" w:eastAsia="zh-CN"/>
              </w:rPr>
              <w:t>国家权威部门</w:t>
            </w:r>
            <w:r>
              <w:rPr>
                <w:rFonts w:hint="eastAsia"/>
                <w:b/>
                <w:bCs/>
                <w:strike w:val="0"/>
                <w:dstrike w:val="0"/>
                <w:color w:val="auto"/>
                <w:sz w:val="24"/>
                <w:szCs w:val="24"/>
              </w:rPr>
              <w:t>相关证明材料复印件并加盖</w:t>
            </w:r>
            <w:r>
              <w:rPr>
                <w:rFonts w:hint="eastAsia"/>
                <w:b/>
                <w:bCs/>
                <w:strike w:val="0"/>
                <w:dstrike w:val="0"/>
                <w:color w:val="auto"/>
                <w:sz w:val="24"/>
                <w:szCs w:val="24"/>
                <w:lang w:val="en-US" w:eastAsia="zh-CN"/>
              </w:rPr>
              <w:t>制造商</w:t>
            </w:r>
            <w:r>
              <w:rPr>
                <w:rFonts w:hint="eastAsia"/>
                <w:b/>
                <w:bCs/>
                <w:strike w:val="0"/>
                <w:dstrike w:val="0"/>
                <w:color w:val="auto"/>
                <w:sz w:val="24"/>
                <w:szCs w:val="24"/>
              </w:rPr>
              <w:t>公章</w:t>
            </w:r>
            <w:r>
              <w:rPr>
                <w:rFonts w:hint="eastAsia"/>
                <w:b/>
                <w:bCs/>
                <w:strike w:val="0"/>
                <w:dstrike w:val="0"/>
                <w:color w:val="auto"/>
                <w:sz w:val="24"/>
                <w:szCs w:val="24"/>
                <w:lang w:val="en-US" w:eastAsia="zh-CN"/>
              </w:rPr>
              <w:t>佐证。</w:t>
            </w:r>
          </w:p>
        </w:tc>
        <w:tc>
          <w:tcPr>
            <w:tcW w:w="774" w:type="dxa"/>
            <w:shd w:val="clear" w:color="auto" w:fill="FFFFFF"/>
            <w:vAlign w:val="center"/>
          </w:tcPr>
          <w:p w14:paraId="038D7507">
            <w:pPr>
              <w:bidi w:val="0"/>
              <w:jc w:val="both"/>
              <w:rPr>
                <w:rFonts w:hint="eastAsia"/>
                <w:sz w:val="24"/>
                <w:szCs w:val="24"/>
              </w:rPr>
            </w:pPr>
          </w:p>
          <w:p w14:paraId="7147966A">
            <w:pPr>
              <w:bidi w:val="0"/>
              <w:jc w:val="center"/>
              <w:rPr>
                <w:rFonts w:hint="eastAsia"/>
                <w:sz w:val="24"/>
                <w:szCs w:val="24"/>
              </w:rPr>
            </w:pPr>
            <w:r>
              <w:rPr>
                <w:rFonts w:hint="eastAsia" w:ascii="宋体" w:hAnsi="宋体" w:cs="宋体"/>
                <w:b/>
                <w:bCs/>
                <w:sz w:val="24"/>
                <w:szCs w:val="24"/>
                <w:lang w:val="en-US" w:eastAsia="zh-CN"/>
              </w:rPr>
              <w:t>8</w:t>
            </w:r>
            <w:r>
              <w:rPr>
                <w:rFonts w:hint="eastAsia" w:ascii="宋体" w:hAnsi="宋体" w:eastAsia="宋体" w:cs="宋体"/>
                <w:b/>
                <w:bCs/>
                <w:sz w:val="24"/>
                <w:szCs w:val="24"/>
              </w:rPr>
              <w:t>分</w:t>
            </w:r>
          </w:p>
        </w:tc>
      </w:tr>
      <w:tr w14:paraId="6ADB4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76" w:hRule="atLeast"/>
        </w:trPr>
        <w:tc>
          <w:tcPr>
            <w:tcW w:w="1018" w:type="dxa"/>
            <w:shd w:val="clear" w:color="auto" w:fill="FFFFFF"/>
            <w:vAlign w:val="center"/>
          </w:tcPr>
          <w:p w14:paraId="6AB17B6C">
            <w:pPr>
              <w:bidi w:val="0"/>
              <w:jc w:val="center"/>
              <w:rPr>
                <w:rFonts w:hint="eastAsia"/>
                <w:sz w:val="24"/>
                <w:szCs w:val="24"/>
              </w:rPr>
            </w:pPr>
            <w:r>
              <w:rPr>
                <w:rFonts w:hint="eastAsia"/>
                <w:sz w:val="24"/>
                <w:szCs w:val="24"/>
                <w:lang w:val="en-US" w:eastAsia="zh-CN"/>
              </w:rPr>
              <w:t>实施团队及</w:t>
            </w:r>
            <w:r>
              <w:rPr>
                <w:rFonts w:hint="eastAsia"/>
                <w:sz w:val="24"/>
                <w:szCs w:val="24"/>
              </w:rPr>
              <w:t>服务能力</w:t>
            </w:r>
          </w:p>
        </w:tc>
        <w:tc>
          <w:tcPr>
            <w:tcW w:w="8171" w:type="dxa"/>
            <w:shd w:val="clear" w:color="auto" w:fill="FFFFFF"/>
            <w:vAlign w:val="center"/>
          </w:tcPr>
          <w:p w14:paraId="6786FCD5">
            <w:pPr>
              <w:bidi w:val="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为保障项目顺利实施，投标人拟派本项目技术</w:t>
            </w:r>
            <w:r>
              <w:rPr>
                <w:rFonts w:hint="eastAsia" w:eastAsia="宋体"/>
                <w:color w:val="auto"/>
                <w:sz w:val="24"/>
                <w:szCs w:val="24"/>
                <w:highlight w:val="none"/>
                <w:lang w:val="en-US" w:eastAsia="zh-CN"/>
              </w:rPr>
              <w:t>团队</w:t>
            </w:r>
            <w:r>
              <w:rPr>
                <w:rFonts w:hint="eastAsia"/>
                <w:color w:val="auto"/>
                <w:sz w:val="24"/>
                <w:szCs w:val="24"/>
                <w:highlight w:val="none"/>
              </w:rPr>
              <w:t>，通过国家软考具有信息系统项目管理师证书、网络工程师、中国信息安全测评中心颁发的注册信息安全专业人员证书（CISP），国家互联网应急中心颁发的网络安全能力认证（网络安全技术 II 级）</w:t>
            </w:r>
            <w:r>
              <w:rPr>
                <w:rFonts w:hint="eastAsia" w:eastAsia="宋体"/>
                <w:color w:val="auto"/>
                <w:sz w:val="24"/>
                <w:szCs w:val="24"/>
                <w:highlight w:val="none"/>
                <w:lang w:eastAsia="zh-CN"/>
              </w:rPr>
              <w:t>，</w:t>
            </w:r>
            <w:r>
              <w:rPr>
                <w:rFonts w:hint="eastAsia"/>
                <w:color w:val="auto"/>
                <w:sz w:val="24"/>
                <w:szCs w:val="24"/>
                <w:highlight w:val="none"/>
              </w:rPr>
              <w:t>提供</w:t>
            </w:r>
            <w:r>
              <w:rPr>
                <w:rFonts w:hint="eastAsia" w:eastAsia="宋体"/>
                <w:color w:val="auto"/>
                <w:sz w:val="24"/>
                <w:szCs w:val="24"/>
                <w:highlight w:val="none"/>
                <w:lang w:val="en-US" w:eastAsia="zh-CN"/>
              </w:rPr>
              <w:t>一</w:t>
            </w:r>
            <w:r>
              <w:rPr>
                <w:rFonts w:hint="eastAsia"/>
                <w:color w:val="auto"/>
                <w:sz w:val="24"/>
                <w:szCs w:val="24"/>
                <w:highlight w:val="none"/>
              </w:rPr>
              <w:t>项证书得</w:t>
            </w:r>
            <w:r>
              <w:rPr>
                <w:rFonts w:hint="eastAsia"/>
                <w:color w:val="auto"/>
                <w:sz w:val="24"/>
                <w:szCs w:val="24"/>
                <w:highlight w:val="none"/>
                <w:lang w:val="en-US" w:eastAsia="zh-CN"/>
              </w:rPr>
              <w:t>2</w:t>
            </w:r>
            <w:r>
              <w:rPr>
                <w:rFonts w:hint="eastAsia"/>
                <w:color w:val="auto"/>
                <w:sz w:val="24"/>
                <w:szCs w:val="24"/>
                <w:highlight w:val="none"/>
              </w:rPr>
              <w:t>分，最多</w:t>
            </w:r>
            <w:r>
              <w:rPr>
                <w:rFonts w:hint="eastAsia"/>
                <w:color w:val="auto"/>
                <w:sz w:val="24"/>
                <w:szCs w:val="24"/>
                <w:highlight w:val="none"/>
                <w:lang w:val="en-US" w:eastAsia="zh-CN"/>
              </w:rPr>
              <w:t>8</w:t>
            </w:r>
            <w:r>
              <w:rPr>
                <w:rFonts w:hint="eastAsia"/>
                <w:color w:val="auto"/>
                <w:sz w:val="24"/>
                <w:szCs w:val="24"/>
                <w:highlight w:val="none"/>
              </w:rPr>
              <w:t>分。</w:t>
            </w:r>
          </w:p>
          <w:p w14:paraId="404EC891">
            <w:pPr>
              <w:bidi w:val="0"/>
              <w:rPr>
                <w:rFonts w:hint="eastAsia"/>
                <w:color w:val="auto"/>
                <w:sz w:val="24"/>
                <w:szCs w:val="24"/>
                <w:highlight w:val="none"/>
              </w:rPr>
            </w:pPr>
            <w:r>
              <w:rPr>
                <w:rFonts w:hint="eastAsia"/>
                <w:b/>
                <w:bCs/>
                <w:color w:val="auto"/>
                <w:sz w:val="24"/>
                <w:szCs w:val="24"/>
                <w:highlight w:val="none"/>
              </w:rPr>
              <w:t>评审依据:在投标文件中提供相关证书复印件加盖投标人公章，并提供</w:t>
            </w:r>
            <w:r>
              <w:rPr>
                <w:rFonts w:hint="eastAsia" w:eastAsia="宋体"/>
                <w:b/>
                <w:bCs/>
                <w:color w:val="auto"/>
                <w:sz w:val="24"/>
                <w:szCs w:val="24"/>
                <w:highlight w:val="none"/>
                <w:lang w:val="en-US" w:eastAsia="zh-CN"/>
              </w:rPr>
              <w:t>开标前连续</w:t>
            </w:r>
            <w:r>
              <w:rPr>
                <w:rFonts w:hint="eastAsia"/>
                <w:b/>
                <w:bCs/>
                <w:color w:val="auto"/>
                <w:sz w:val="24"/>
                <w:szCs w:val="24"/>
                <w:highlight w:val="none"/>
                <w:lang w:val="en-US" w:eastAsia="zh-CN"/>
              </w:rPr>
              <w:t>六</w:t>
            </w:r>
            <w:r>
              <w:rPr>
                <w:rFonts w:hint="eastAsia"/>
                <w:b/>
                <w:bCs/>
                <w:color w:val="auto"/>
                <w:sz w:val="24"/>
                <w:szCs w:val="24"/>
                <w:highlight w:val="none"/>
              </w:rPr>
              <w:t>个月投标人或投标人母公司为其缴纳社保证明加盖投标人公章，未提供或提供的材料无效不得分。</w:t>
            </w:r>
          </w:p>
        </w:tc>
        <w:tc>
          <w:tcPr>
            <w:tcW w:w="774" w:type="dxa"/>
            <w:shd w:val="clear" w:color="auto" w:fill="FFFFFF"/>
            <w:vAlign w:val="center"/>
          </w:tcPr>
          <w:p w14:paraId="0FEEAD63">
            <w:pPr>
              <w:bidi w:val="0"/>
              <w:rPr>
                <w:rFonts w:hint="eastAsia"/>
                <w:color w:val="auto"/>
                <w:sz w:val="24"/>
                <w:szCs w:val="24"/>
                <w:highlight w:val="none"/>
              </w:rPr>
            </w:pPr>
            <w:r>
              <w:rPr>
                <w:rFonts w:hint="eastAsia" w:ascii="宋体" w:hAnsi="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分</w:t>
            </w:r>
          </w:p>
        </w:tc>
      </w:tr>
      <w:tr w14:paraId="2C34B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018" w:type="dxa"/>
            <w:shd w:val="clear" w:color="auto" w:fill="FFFFFF"/>
            <w:vAlign w:val="center"/>
          </w:tcPr>
          <w:p w14:paraId="59B18A94">
            <w:pPr>
              <w:bidi w:val="0"/>
              <w:jc w:val="center"/>
              <w:rPr>
                <w:rFonts w:hint="eastAsia"/>
                <w:sz w:val="24"/>
                <w:szCs w:val="24"/>
              </w:rPr>
            </w:pPr>
            <w:r>
              <w:rPr>
                <w:rFonts w:hint="eastAsia"/>
                <w:sz w:val="24"/>
                <w:szCs w:val="24"/>
              </w:rPr>
              <w:t>售后及时性</w:t>
            </w:r>
          </w:p>
        </w:tc>
        <w:tc>
          <w:tcPr>
            <w:tcW w:w="8171" w:type="dxa"/>
            <w:shd w:val="clear" w:color="auto" w:fill="FFFFFF"/>
            <w:vAlign w:val="center"/>
          </w:tcPr>
          <w:p w14:paraId="70AB3777">
            <w:pPr>
              <w:bidi w:val="0"/>
              <w:rPr>
                <w:rFonts w:hint="eastAsia"/>
                <w:color w:val="auto"/>
                <w:sz w:val="24"/>
                <w:szCs w:val="24"/>
                <w:highlight w:val="none"/>
              </w:rPr>
            </w:pPr>
            <w:r>
              <w:rPr>
                <w:rFonts w:hint="eastAsia"/>
                <w:color w:val="auto"/>
                <w:sz w:val="24"/>
                <w:szCs w:val="24"/>
                <w:highlight w:val="none"/>
              </w:rPr>
              <w:t>投标人承诺提供3小时内响应抵达现场，得</w:t>
            </w:r>
            <w:r>
              <w:rPr>
                <w:rFonts w:hint="eastAsia"/>
                <w:color w:val="auto"/>
                <w:sz w:val="24"/>
                <w:szCs w:val="24"/>
                <w:highlight w:val="none"/>
                <w:lang w:val="en-US" w:eastAsia="zh-CN"/>
              </w:rPr>
              <w:t>4</w:t>
            </w:r>
            <w:r>
              <w:rPr>
                <w:rFonts w:hint="eastAsia"/>
                <w:color w:val="auto"/>
                <w:sz w:val="24"/>
                <w:szCs w:val="24"/>
                <w:highlight w:val="none"/>
              </w:rPr>
              <w:t>分；6小时内响应抵达现场，得</w:t>
            </w:r>
            <w:r>
              <w:rPr>
                <w:rFonts w:hint="eastAsia"/>
                <w:color w:val="auto"/>
                <w:sz w:val="24"/>
                <w:szCs w:val="24"/>
                <w:highlight w:val="none"/>
                <w:lang w:val="en-US" w:eastAsia="zh-CN"/>
              </w:rPr>
              <w:t>3</w:t>
            </w:r>
            <w:r>
              <w:rPr>
                <w:rFonts w:hint="eastAsia"/>
                <w:color w:val="auto"/>
                <w:sz w:val="24"/>
                <w:szCs w:val="24"/>
                <w:highlight w:val="none"/>
              </w:rPr>
              <w:t>分；12小时内响应抵达现场，得</w:t>
            </w:r>
            <w:r>
              <w:rPr>
                <w:rFonts w:hint="eastAsia"/>
                <w:color w:val="auto"/>
                <w:sz w:val="24"/>
                <w:szCs w:val="24"/>
                <w:highlight w:val="none"/>
                <w:lang w:val="en-US" w:eastAsia="zh-CN"/>
              </w:rPr>
              <w:t>2</w:t>
            </w:r>
            <w:r>
              <w:rPr>
                <w:rFonts w:hint="eastAsia"/>
                <w:color w:val="auto"/>
                <w:sz w:val="24"/>
                <w:szCs w:val="24"/>
                <w:highlight w:val="none"/>
              </w:rPr>
              <w:t>分；</w:t>
            </w:r>
            <w:r>
              <w:rPr>
                <w:rFonts w:hint="eastAsia"/>
                <w:color w:val="auto"/>
                <w:sz w:val="24"/>
                <w:szCs w:val="24"/>
                <w:highlight w:val="none"/>
                <w:lang w:val="en-US" w:eastAsia="zh-CN"/>
              </w:rPr>
              <w:t>24</w:t>
            </w:r>
            <w:r>
              <w:rPr>
                <w:rFonts w:hint="eastAsia"/>
                <w:color w:val="auto"/>
                <w:sz w:val="24"/>
                <w:szCs w:val="24"/>
                <w:highlight w:val="none"/>
              </w:rPr>
              <w:t>小时以上响应抵达现场，得</w:t>
            </w:r>
            <w:r>
              <w:rPr>
                <w:rFonts w:hint="eastAsia"/>
                <w:color w:val="auto"/>
                <w:sz w:val="24"/>
                <w:szCs w:val="24"/>
                <w:highlight w:val="none"/>
                <w:lang w:val="en-US" w:eastAsia="zh-CN"/>
              </w:rPr>
              <w:t>1</w:t>
            </w:r>
            <w:r>
              <w:rPr>
                <w:rFonts w:hint="eastAsia"/>
                <w:color w:val="auto"/>
                <w:sz w:val="24"/>
                <w:szCs w:val="24"/>
                <w:highlight w:val="none"/>
              </w:rPr>
              <w:t>分；最高得</w:t>
            </w:r>
            <w:r>
              <w:rPr>
                <w:rFonts w:hint="eastAsia"/>
                <w:color w:val="auto"/>
                <w:sz w:val="24"/>
                <w:szCs w:val="24"/>
                <w:highlight w:val="none"/>
                <w:lang w:val="en-US" w:eastAsia="zh-CN"/>
              </w:rPr>
              <w:t>4</w:t>
            </w:r>
            <w:r>
              <w:rPr>
                <w:rFonts w:hint="eastAsia"/>
                <w:color w:val="auto"/>
                <w:sz w:val="24"/>
                <w:szCs w:val="24"/>
                <w:highlight w:val="none"/>
              </w:rPr>
              <w:t>分。</w:t>
            </w:r>
          </w:p>
          <w:p w14:paraId="68145F36">
            <w:pPr>
              <w:bidi w:val="0"/>
              <w:rPr>
                <w:rFonts w:hint="eastAsia"/>
                <w:color w:val="auto"/>
                <w:sz w:val="24"/>
                <w:szCs w:val="24"/>
                <w:highlight w:val="none"/>
              </w:rPr>
            </w:pPr>
            <w:r>
              <w:rPr>
                <w:rFonts w:hint="eastAsia"/>
                <w:b/>
                <w:bCs/>
                <w:color w:val="auto"/>
                <w:sz w:val="24"/>
                <w:szCs w:val="24"/>
                <w:highlight w:val="none"/>
              </w:rPr>
              <w:t>评审依据：提供承诺书扫描件加盖投标人公章，格式自拟。</w:t>
            </w:r>
          </w:p>
        </w:tc>
        <w:tc>
          <w:tcPr>
            <w:tcW w:w="774" w:type="dxa"/>
            <w:shd w:val="clear" w:color="auto" w:fill="FFFFFF"/>
            <w:vAlign w:val="center"/>
          </w:tcPr>
          <w:p w14:paraId="3B5AF9FB">
            <w:pPr>
              <w:bidi w:val="0"/>
              <w:rPr>
                <w:rFonts w:hint="eastAsia"/>
                <w:color w:val="auto"/>
                <w:sz w:val="24"/>
                <w:szCs w:val="24"/>
                <w:highlight w:val="none"/>
              </w:rPr>
            </w:pPr>
            <w:r>
              <w:rPr>
                <w:rFonts w:hint="eastAsia"/>
                <w:b/>
                <w:bCs/>
                <w:color w:val="auto"/>
                <w:sz w:val="24"/>
                <w:szCs w:val="24"/>
                <w:highlight w:val="none"/>
                <w:lang w:val="en-US" w:eastAsia="zh-CN"/>
              </w:rPr>
              <w:t>4</w:t>
            </w:r>
            <w:r>
              <w:rPr>
                <w:rFonts w:hint="eastAsia"/>
                <w:b/>
                <w:bCs/>
                <w:color w:val="auto"/>
                <w:sz w:val="24"/>
                <w:szCs w:val="24"/>
                <w:highlight w:val="none"/>
              </w:rPr>
              <w:t>分</w:t>
            </w:r>
          </w:p>
        </w:tc>
      </w:tr>
    </w:tbl>
    <w:p w14:paraId="4E2967C2"/>
    <w:p w14:paraId="6CB37217"/>
    <w:p w14:paraId="772E093F">
      <w:pPr>
        <w:spacing w:before="75" w:line="375" w:lineRule="auto"/>
        <w:ind w:right="753"/>
        <w:rPr>
          <w:rFonts w:ascii="宋体" w:hAnsi="宋体" w:eastAsia="宋体" w:cs="宋体"/>
          <w:color w:val="auto"/>
          <w:spacing w:val="14"/>
          <w:sz w:val="23"/>
          <w:szCs w:val="23"/>
        </w:rPr>
      </w:pPr>
    </w:p>
    <w:p w14:paraId="355E89CA">
      <w:pPr>
        <w:spacing w:before="75" w:line="375" w:lineRule="auto"/>
        <w:ind w:left="501" w:right="74" w:firstLine="46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2A34B802">
      <w:pPr>
        <w:spacing w:before="75" w:line="375" w:lineRule="auto"/>
        <w:ind w:left="501" w:right="74" w:firstLine="460"/>
        <w:rPr>
          <w:rFonts w:ascii="宋体" w:hAnsi="宋体" w:eastAsia="宋体" w:cs="宋体"/>
          <w:color w:val="auto"/>
          <w:spacing w:val="8"/>
          <w:sz w:val="23"/>
          <w:szCs w:val="23"/>
        </w:rPr>
      </w:pPr>
      <w:r>
        <w:rPr>
          <w:rFonts w:hint="eastAsia" w:ascii="宋体" w:hAnsi="宋体" w:eastAsia="宋体" w:cs="宋体"/>
          <w:color w:val="auto"/>
          <w:spacing w:val="8"/>
          <w:sz w:val="23"/>
          <w:szCs w:val="23"/>
        </w:rPr>
        <w:t>2.</w:t>
      </w:r>
      <w:r>
        <w:rPr>
          <w:rFonts w:ascii="宋体" w:hAnsi="宋体" w:eastAsia="宋体" w:cs="宋体"/>
          <w:color w:val="auto"/>
          <w:spacing w:val="8"/>
          <w:sz w:val="23"/>
          <w:szCs w:val="23"/>
        </w:rPr>
        <w:t>评分的取值按四舍五入法，保留小数点后两位。</w:t>
      </w:r>
    </w:p>
    <w:p w14:paraId="0B4E9A16">
      <w:pPr>
        <w:spacing w:before="75" w:line="375" w:lineRule="auto"/>
        <w:ind w:left="501" w:right="74" w:firstLine="460"/>
        <w:rPr>
          <w:rFonts w:ascii="宋体" w:hAnsi="宋体" w:eastAsia="宋体" w:cs="宋体"/>
          <w:color w:val="auto"/>
          <w:spacing w:val="8"/>
          <w:sz w:val="23"/>
          <w:szCs w:val="23"/>
        </w:rPr>
      </w:pPr>
      <w:r>
        <w:rPr>
          <w:rFonts w:hint="eastAsia" w:ascii="宋体" w:hAnsi="宋体" w:eastAsia="宋体" w:cs="宋体"/>
          <w:color w:val="auto"/>
          <w:spacing w:val="8"/>
          <w:sz w:val="23"/>
          <w:szCs w:val="23"/>
        </w:rPr>
        <w:t>3.投标人提供的证明材料必须真实有效，在结果公示期结束后两个工作日内，完成原件递交招标人审查。招标人可向第三方检测机构及相关部门核实投标文件内容真实性。如证实投标人提供虚假材料，将被取消资格且没收投标保证金，招标人将相关材料上报至同级财政监管部门，追究其以虚假材料谋取中标的法律责任。参照《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0AD6BD55">
      <w:pPr>
        <w:spacing w:before="158" w:line="228" w:lineRule="auto"/>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6B432CD8">
      <w:pPr>
        <w:spacing w:before="181" w:line="227" w:lineRule="auto"/>
        <w:ind w:left="501" w:right="74" w:firstLine="460"/>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7FFA8547">
      <w:pPr>
        <w:spacing w:before="185" w:line="227" w:lineRule="auto"/>
        <w:ind w:left="501" w:right="74" w:firstLine="460"/>
        <w:rPr>
          <w:rFonts w:ascii="宋体" w:hAnsi="宋体" w:eastAsia="宋体" w:cs="宋体"/>
          <w:sz w:val="23"/>
          <w:szCs w:val="23"/>
        </w:rPr>
      </w:pPr>
      <w:r>
        <w:rPr>
          <w:rFonts w:ascii="宋体" w:hAnsi="宋体" w:eastAsia="宋体" w:cs="宋体"/>
          <w:spacing w:val="12"/>
          <w:sz w:val="23"/>
          <w:szCs w:val="23"/>
        </w:rPr>
        <w:t>(1) 符合专业条件的供应商或者对招标文件</w:t>
      </w:r>
      <w:r>
        <w:rPr>
          <w:rFonts w:hint="eastAsia" w:ascii="宋体" w:hAnsi="宋体" w:eastAsia="宋体" w:cs="宋体"/>
          <w:spacing w:val="12"/>
          <w:sz w:val="23"/>
          <w:szCs w:val="23"/>
        </w:rPr>
        <w:t>做</w:t>
      </w:r>
      <w:r>
        <w:rPr>
          <w:rFonts w:ascii="宋体" w:hAnsi="宋体" w:eastAsia="宋体" w:cs="宋体"/>
          <w:spacing w:val="12"/>
          <w:sz w:val="23"/>
          <w:szCs w:val="23"/>
        </w:rPr>
        <w:t>实质响应的供应商不足三家的</w:t>
      </w:r>
      <w:r>
        <w:rPr>
          <w:rFonts w:ascii="宋体" w:hAnsi="宋体" w:eastAsia="宋体" w:cs="宋体"/>
          <w:spacing w:val="9"/>
          <w:sz w:val="23"/>
          <w:szCs w:val="23"/>
        </w:rPr>
        <w:t>；</w:t>
      </w:r>
    </w:p>
    <w:p w14:paraId="0169D0BB">
      <w:pPr>
        <w:spacing w:before="183" w:line="227" w:lineRule="auto"/>
        <w:ind w:left="501" w:right="74" w:firstLine="46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7813E26E">
      <w:pPr>
        <w:spacing w:before="185" w:line="226" w:lineRule="auto"/>
        <w:ind w:left="501" w:right="74" w:firstLine="460"/>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rPr>
        <w:t>招标</w:t>
      </w:r>
      <w:r>
        <w:rPr>
          <w:rFonts w:ascii="宋体" w:hAnsi="宋体" w:eastAsia="宋体" w:cs="宋体"/>
          <w:spacing w:val="12"/>
          <w:sz w:val="23"/>
          <w:szCs w:val="23"/>
        </w:rPr>
        <w:t>人不能支付的；</w:t>
      </w:r>
    </w:p>
    <w:p w14:paraId="51CAA7F7">
      <w:pPr>
        <w:spacing w:before="187" w:line="228" w:lineRule="auto"/>
        <w:ind w:left="501" w:right="74" w:firstLine="460"/>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29C3C6A2">
      <w:pPr>
        <w:spacing w:before="180" w:line="375" w:lineRule="auto"/>
        <w:ind w:left="501" w:right="74" w:firstLine="460"/>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41CDD60D">
      <w:pPr>
        <w:spacing w:before="1" w:line="226" w:lineRule="auto"/>
        <w:ind w:left="501" w:right="74" w:firstLine="460"/>
        <w:rPr>
          <w:rFonts w:ascii="宋体" w:hAnsi="宋体" w:eastAsia="宋体" w:cs="宋体"/>
          <w:sz w:val="23"/>
          <w:szCs w:val="23"/>
        </w:rPr>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4376ABD0">
      <w:pPr>
        <w:spacing w:before="181" w:line="303" w:lineRule="exact"/>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4A5B31F5">
      <w:pPr>
        <w:spacing w:before="164" w:line="375" w:lineRule="auto"/>
        <w:ind w:left="501" w:right="74" w:firstLine="460"/>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4C38AC37">
      <w:pPr>
        <w:spacing w:line="228" w:lineRule="auto"/>
        <w:ind w:left="501" w:right="74" w:firstLine="460"/>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11DE23EA">
      <w:pPr>
        <w:spacing w:before="183" w:line="226" w:lineRule="auto"/>
        <w:ind w:left="501" w:right="74" w:firstLine="460"/>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64880FF9">
      <w:pPr>
        <w:spacing w:before="184" w:line="226" w:lineRule="auto"/>
        <w:ind w:left="501" w:right="74" w:firstLine="460"/>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rPr>
        <w:t>招标</w:t>
      </w:r>
      <w:r>
        <w:rPr>
          <w:rFonts w:ascii="宋体" w:hAnsi="宋体" w:eastAsia="宋体" w:cs="宋体"/>
          <w:spacing w:val="5"/>
          <w:sz w:val="23"/>
          <w:szCs w:val="23"/>
        </w:rPr>
        <w:t>人。</w:t>
      </w:r>
    </w:p>
    <w:p w14:paraId="528B2D42">
      <w:pPr>
        <w:spacing w:before="185" w:line="375" w:lineRule="auto"/>
        <w:ind w:left="501" w:right="74" w:firstLine="460"/>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1EB0AE8D">
      <w:pPr>
        <w:spacing w:before="1" w:line="374" w:lineRule="auto"/>
        <w:ind w:left="501" w:right="74" w:firstLine="46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w:t>
      </w:r>
      <w:r>
        <w:rPr>
          <w:rFonts w:hint="eastAsia" w:ascii="宋体" w:hAnsi="宋体" w:eastAsia="宋体" w:cs="宋体"/>
          <w:spacing w:val="9"/>
          <w:sz w:val="23"/>
          <w:szCs w:val="23"/>
          <w14:textOutline w14:w="4356" w14:cap="sq" w14:cmpd="sng" w14:algn="ctr">
            <w14:solidFill>
              <w14:srgbClr w14:val="000000"/>
            </w14:solidFill>
            <w14:prstDash w14:val="solid"/>
            <w14:bevel/>
          </w14:textOutline>
        </w:rPr>
        <w:t>此</w:t>
      </w:r>
      <w:r>
        <w:rPr>
          <w:rFonts w:ascii="宋体" w:hAnsi="宋体" w:eastAsia="宋体" w:cs="宋体"/>
          <w:spacing w:val="9"/>
          <w:sz w:val="23"/>
          <w:szCs w:val="23"/>
          <w14:textOutline w14:w="4356" w14:cap="sq" w14:cmpd="sng" w14:algn="ctr">
            <w14:solidFill>
              <w14:srgbClr w14:val="000000"/>
            </w14:solidFill>
            <w14:prstDash w14:val="solid"/>
            <w14:bevel/>
          </w14:textOutline>
        </w:rPr>
        <w:t>类推。</w:t>
      </w:r>
    </w:p>
    <w:p w14:paraId="3804E57D">
      <w:pPr>
        <w:spacing w:before="1" w:line="225" w:lineRule="auto"/>
        <w:ind w:left="501" w:right="74" w:firstLine="460"/>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567C6599">
      <w:pPr>
        <w:spacing w:before="186" w:line="375" w:lineRule="auto"/>
        <w:ind w:left="501" w:right="74" w:firstLine="460"/>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rPr>
        <w:t>招标</w:t>
      </w:r>
      <w:r>
        <w:rPr>
          <w:rFonts w:ascii="宋体" w:hAnsi="宋体" w:eastAsia="宋体" w:cs="宋体"/>
          <w:spacing w:val="5"/>
          <w:sz w:val="23"/>
          <w:szCs w:val="23"/>
        </w:rPr>
        <w:t>人确定中标之日起 2 个工作日内向中标供应商发出中标通知书。</w:t>
      </w:r>
    </w:p>
    <w:p w14:paraId="1232B4CE">
      <w:pPr>
        <w:spacing w:before="1" w:line="226" w:lineRule="auto"/>
        <w:ind w:left="501" w:right="74" w:firstLine="460"/>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7514002E">
      <w:pPr>
        <w:spacing w:before="183" w:line="227" w:lineRule="auto"/>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20FE021B">
      <w:pPr>
        <w:spacing w:before="186" w:line="227" w:lineRule="auto"/>
        <w:ind w:left="501" w:right="74" w:firstLine="460"/>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一) 遵守评审工作纪律；</w:t>
      </w:r>
    </w:p>
    <w:p w14:paraId="54A70BAE">
      <w:pPr>
        <w:spacing w:before="181" w:line="375" w:lineRule="auto"/>
        <w:ind w:left="501" w:right="74" w:firstLine="460"/>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024C6DC8">
      <w:pPr>
        <w:spacing w:before="1" w:line="227" w:lineRule="auto"/>
        <w:ind w:left="501" w:right="74" w:firstLine="460"/>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426EABFC">
      <w:pPr>
        <w:spacing w:before="184" w:line="226" w:lineRule="auto"/>
        <w:ind w:left="501" w:right="74" w:firstLine="460"/>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468E2C7B">
      <w:pPr>
        <w:spacing w:before="187" w:line="465" w:lineRule="exact"/>
        <w:ind w:left="501" w:right="74" w:firstLine="460"/>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w:t>
      </w:r>
      <w:r>
        <w:rPr>
          <w:rFonts w:hint="eastAsia" w:ascii="宋体" w:hAnsi="宋体" w:eastAsia="宋体" w:cs="宋体"/>
          <w:spacing w:val="8"/>
          <w:position w:val="17"/>
          <w:sz w:val="23"/>
          <w:szCs w:val="23"/>
        </w:rPr>
        <w:t>法违规行为；</w:t>
      </w:r>
    </w:p>
    <w:p w14:paraId="4B168D77">
      <w:pPr>
        <w:spacing w:before="122" w:line="375" w:lineRule="auto"/>
        <w:ind w:left="501" w:right="74" w:firstLine="460"/>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540404C4">
      <w:pPr>
        <w:spacing w:line="226" w:lineRule="auto"/>
        <w:ind w:left="501" w:right="74" w:firstLine="460"/>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6847EE9A">
      <w:pPr>
        <w:spacing w:before="186" w:line="227" w:lineRule="auto"/>
        <w:ind w:left="501" w:right="74" w:firstLine="460"/>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rPr>
        <w:t>法律法规</w:t>
      </w:r>
      <w:r>
        <w:rPr>
          <w:rFonts w:ascii="宋体" w:hAnsi="宋体" w:eastAsia="宋体" w:cs="宋体"/>
          <w:spacing w:val="13"/>
          <w:sz w:val="23"/>
          <w:szCs w:val="23"/>
        </w:rPr>
        <w:t>和规章规定的其他义务。</w:t>
      </w:r>
    </w:p>
    <w:p w14:paraId="47B60DB6">
      <w:pPr>
        <w:spacing w:before="182" w:line="227" w:lineRule="auto"/>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54E2C9EF">
      <w:pPr>
        <w:spacing w:before="185" w:line="375" w:lineRule="auto"/>
        <w:ind w:left="501" w:right="74" w:firstLine="460"/>
        <w:rPr>
          <w:rFonts w:ascii="宋体" w:hAnsi="宋体" w:eastAsia="宋体" w:cs="宋体"/>
          <w:sz w:val="23"/>
          <w:szCs w:val="23"/>
        </w:rPr>
      </w:pPr>
      <w:r>
        <w:rPr>
          <w:rFonts w:ascii="宋体" w:hAnsi="宋体" w:eastAsia="宋体" w:cs="宋体"/>
          <w:spacing w:val="14"/>
          <w:sz w:val="23"/>
          <w:szCs w:val="23"/>
        </w:rPr>
        <w:t>(一</w:t>
      </w:r>
      <w:r>
        <w:rPr>
          <w:rFonts w:ascii="宋体" w:hAnsi="宋体" w:eastAsia="宋体" w:cs="宋体"/>
          <w:spacing w:val="11"/>
          <w:sz w:val="23"/>
          <w:szCs w:val="23"/>
        </w:rPr>
        <w:t>)</w:t>
      </w:r>
      <w:r>
        <w:rPr>
          <w:rFonts w:ascii="宋体" w:hAnsi="宋体" w:eastAsia="宋体" w:cs="宋体"/>
          <w:spacing w:val="7"/>
          <w:sz w:val="23"/>
          <w:szCs w:val="23"/>
        </w:rPr>
        <w:t xml:space="preserve"> </w:t>
      </w:r>
      <w:r>
        <w:rPr>
          <w:rFonts w:hint="eastAsia" w:ascii="宋体" w:hAnsi="宋体" w:eastAsia="宋体" w:cs="宋体"/>
          <w:spacing w:val="7"/>
          <w:sz w:val="23"/>
          <w:szCs w:val="23"/>
          <w:lang w:val="en-US" w:eastAsia="zh-CN"/>
        </w:rPr>
        <w:t>参照《中华人民共和国招标投标实施条例》</w:t>
      </w:r>
      <w:r>
        <w:rPr>
          <w:rFonts w:ascii="宋体" w:hAnsi="宋体" w:eastAsia="宋体" w:cs="宋体"/>
          <w:spacing w:val="7"/>
          <w:sz w:val="23"/>
          <w:szCs w:val="23"/>
        </w:rPr>
        <w:t>《中华人民共和国政府采购法》第十二条和《中华人民共和国政府采购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33207A8B">
      <w:pPr>
        <w:spacing w:before="1" w:line="228" w:lineRule="auto"/>
        <w:ind w:left="501" w:right="74" w:firstLine="460"/>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1D6F4CFF">
      <w:pPr>
        <w:spacing w:before="180" w:line="375" w:lineRule="auto"/>
        <w:ind w:left="501" w:right="74" w:firstLine="460"/>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37922474">
      <w:pPr>
        <w:spacing w:before="4" w:line="374" w:lineRule="auto"/>
        <w:ind w:left="501" w:right="74" w:firstLine="460"/>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0A3A036F">
      <w:pPr>
        <w:spacing w:before="1" w:line="374" w:lineRule="auto"/>
        <w:ind w:left="501" w:right="74" w:firstLine="460"/>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003EC36E">
      <w:pPr>
        <w:spacing w:before="2" w:line="374" w:lineRule="auto"/>
        <w:ind w:left="501" w:right="74" w:firstLine="46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78166CD8">
      <w:pPr>
        <w:spacing w:before="2" w:line="374" w:lineRule="auto"/>
        <w:ind w:left="501" w:right="74" w:firstLine="460"/>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108F2CCE">
      <w:pPr>
        <w:spacing w:before="2" w:line="374" w:lineRule="auto"/>
        <w:ind w:left="501" w:right="74" w:firstLine="460"/>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2D2B8BB5">
      <w:pPr>
        <w:spacing w:line="226" w:lineRule="auto"/>
        <w:ind w:left="501" w:right="74" w:firstLine="460"/>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2DFDA893">
      <w:pPr>
        <w:spacing w:before="186" w:line="382" w:lineRule="auto"/>
        <w:ind w:left="501" w:right="74"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02367847">
      <w:pPr>
        <w:ind w:left="501" w:right="74" w:firstLine="460"/>
        <w:sectPr>
          <w:footerReference r:id="rId58" w:type="default"/>
          <w:pgSz w:w="11907" w:h="16840"/>
          <w:pgMar w:top="1440" w:right="1080" w:bottom="1440" w:left="1080" w:header="0" w:footer="962" w:gutter="0"/>
          <w:cols w:space="720" w:num="1"/>
        </w:sectPr>
      </w:pPr>
    </w:p>
    <w:p w14:paraId="5D30D2A9">
      <w:pPr>
        <w:spacing w:line="449" w:lineRule="auto"/>
      </w:pPr>
    </w:p>
    <w:p w14:paraId="573CFB6F">
      <w:pPr>
        <w:spacing w:line="374" w:lineRule="exact"/>
        <w:ind w:firstLine="110"/>
        <w:textAlignment w:val="center"/>
      </w:pPr>
    </w:p>
    <w:p w14:paraId="76CEC412">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65447014">
      <w:pPr>
        <w:spacing w:line="292" w:lineRule="auto"/>
      </w:pPr>
    </w:p>
    <w:p w14:paraId="51D0D3E4">
      <w:pPr>
        <w:spacing w:line="292" w:lineRule="auto"/>
      </w:pPr>
    </w:p>
    <w:p w14:paraId="40FAA9AC">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1873C363">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1A7D049E">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3124225C">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rPr>
        <w:t>招标</w:t>
      </w:r>
      <w:r>
        <w:rPr>
          <w:rFonts w:ascii="宋体" w:hAnsi="宋体" w:eastAsia="宋体" w:cs="宋体"/>
          <w:spacing w:val="6"/>
          <w:position w:val="17"/>
          <w:sz w:val="23"/>
          <w:szCs w:val="23"/>
        </w:rPr>
        <w:t>人 (甲方) ：</w:t>
      </w:r>
    </w:p>
    <w:p w14:paraId="6ACC2E25">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3AE8A0C">
      <w:pPr>
        <w:spacing w:line="286" w:lineRule="auto"/>
      </w:pPr>
    </w:p>
    <w:p w14:paraId="146B70AA">
      <w:pPr>
        <w:spacing w:line="286" w:lineRule="auto"/>
      </w:pPr>
    </w:p>
    <w:p w14:paraId="1F241BBF">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val="en-US"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6877CBE3">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19"/>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579"/>
        <w:gridCol w:w="1049"/>
        <w:gridCol w:w="720"/>
        <w:gridCol w:w="900"/>
        <w:gridCol w:w="1079"/>
        <w:gridCol w:w="1184"/>
        <w:gridCol w:w="965"/>
        <w:gridCol w:w="1558"/>
      </w:tblGrid>
      <w:tr w14:paraId="08782F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941" w:hRule="atLeast"/>
        </w:trPr>
        <w:tc>
          <w:tcPr>
            <w:tcW w:w="1579" w:type="dxa"/>
          </w:tcPr>
          <w:p w14:paraId="75F81EF9">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00D854F8">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5AC4356F">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1382EFCD">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6824A4C3">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0BC66B8D">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5F15814F">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3AF72AED">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42C11D41">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3DD9BFCB">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4B91D9F2">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4EBE5768">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59B4C2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54" w:hRule="atLeast"/>
        </w:trPr>
        <w:tc>
          <w:tcPr>
            <w:tcW w:w="1579" w:type="dxa"/>
          </w:tcPr>
          <w:p w14:paraId="6CD93CB3"/>
        </w:tc>
        <w:tc>
          <w:tcPr>
            <w:tcW w:w="1049" w:type="dxa"/>
          </w:tcPr>
          <w:p w14:paraId="23D7E0B8"/>
        </w:tc>
        <w:tc>
          <w:tcPr>
            <w:tcW w:w="720" w:type="dxa"/>
          </w:tcPr>
          <w:p w14:paraId="687B41FC"/>
        </w:tc>
        <w:tc>
          <w:tcPr>
            <w:tcW w:w="900" w:type="dxa"/>
          </w:tcPr>
          <w:p w14:paraId="62F0CBF0"/>
        </w:tc>
        <w:tc>
          <w:tcPr>
            <w:tcW w:w="1079" w:type="dxa"/>
          </w:tcPr>
          <w:p w14:paraId="4D0C7C36"/>
        </w:tc>
        <w:tc>
          <w:tcPr>
            <w:tcW w:w="1184" w:type="dxa"/>
          </w:tcPr>
          <w:p w14:paraId="1565AC07"/>
        </w:tc>
        <w:tc>
          <w:tcPr>
            <w:tcW w:w="965" w:type="dxa"/>
          </w:tcPr>
          <w:p w14:paraId="34936296"/>
        </w:tc>
        <w:tc>
          <w:tcPr>
            <w:tcW w:w="1558" w:type="dxa"/>
          </w:tcPr>
          <w:p w14:paraId="3F0CAC13"/>
        </w:tc>
      </w:tr>
    </w:tbl>
    <w:p w14:paraId="5BD5EF31">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1EAF3D44">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137A3F9B">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w:t>
      </w:r>
      <w:r>
        <w:rPr>
          <w:rFonts w:hint="eastAsia" w:ascii="宋体" w:hAnsi="宋体" w:eastAsia="宋体" w:cs="宋体"/>
          <w:spacing w:val="15"/>
          <w:sz w:val="23"/>
          <w:szCs w:val="23"/>
        </w:rPr>
        <w:t>等</w:t>
      </w:r>
      <w:r>
        <w:rPr>
          <w:rFonts w:ascii="宋体" w:hAnsi="宋体" w:eastAsia="宋体" w:cs="宋体"/>
          <w:spacing w:val="15"/>
          <w:sz w:val="23"/>
          <w:szCs w:val="23"/>
        </w:rPr>
        <w:t>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2B54A7E0">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7610B7EE">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5DA08A2E">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7BD224EC">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099CCBF5">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1EB1CABB">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11E924AD">
      <w:pPr>
        <w:sectPr>
          <w:footerReference r:id="rId59" w:type="default"/>
          <w:pgSz w:w="11907" w:h="16840"/>
          <w:pgMar w:top="400" w:right="379" w:bottom="1139" w:left="1591" w:header="0" w:footer="962" w:gutter="0"/>
          <w:cols w:space="720" w:num="1"/>
        </w:sectPr>
      </w:pPr>
    </w:p>
    <w:p w14:paraId="256DFC8D">
      <w:pPr>
        <w:spacing w:line="449" w:lineRule="auto"/>
      </w:pPr>
    </w:p>
    <w:p w14:paraId="568F48FE">
      <w:pPr>
        <w:spacing w:line="374" w:lineRule="exact"/>
        <w:textAlignment w:val="center"/>
      </w:pPr>
    </w:p>
    <w:p w14:paraId="08571CF6">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1FD7B39F">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384BD851">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5AE8234D">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4C5656D5">
      <w:pPr>
        <w:spacing w:before="157" w:line="227" w:lineRule="auto"/>
        <w:ind w:left="8" w:leftChars="4" w:right="754" w:rightChars="359" w:firstLine="508" w:firstLineChars="200"/>
        <w:rPr>
          <w:rFonts w:ascii="宋体" w:hAnsi="宋体" w:eastAsia="宋体" w:cs="宋体"/>
          <w:spacing w:val="8"/>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w:t>
      </w:r>
      <w:r>
        <w:rPr>
          <w:rFonts w:hint="eastAsia" w:ascii="宋体" w:hAnsi="宋体" w:eastAsia="宋体" w:cs="宋体"/>
          <w:spacing w:val="6"/>
          <w:sz w:val="23"/>
          <w:szCs w:val="23"/>
        </w:rPr>
        <w:t xml:space="preserve">  </w:t>
      </w:r>
      <w:r>
        <w:rPr>
          <w:rFonts w:ascii="宋体" w:hAnsi="宋体" w:eastAsia="宋体" w:cs="宋体"/>
          <w:spacing w:val="6"/>
          <w:sz w:val="23"/>
          <w:szCs w:val="23"/>
        </w:rPr>
        <w:t>日内初步验收。初步验收合格后，进入试</w:t>
      </w:r>
      <w:r>
        <w:rPr>
          <w:rFonts w:ascii="宋体" w:hAnsi="宋体" w:eastAsia="宋体" w:cs="宋体"/>
          <w:spacing w:val="8"/>
          <w:sz w:val="23"/>
          <w:szCs w:val="23"/>
        </w:rPr>
        <w:t>用期；</w:t>
      </w:r>
    </w:p>
    <w:p w14:paraId="1C74B34A">
      <w:pPr>
        <w:spacing w:before="157" w:line="227" w:lineRule="auto"/>
        <w:ind w:left="8" w:leftChars="4" w:right="754" w:rightChars="359"/>
        <w:rPr>
          <w:rFonts w:ascii="宋体" w:hAnsi="宋体" w:eastAsia="宋体" w:cs="宋体"/>
          <w:sz w:val="23"/>
          <w:szCs w:val="23"/>
        </w:rPr>
      </w:pPr>
      <w:r>
        <w:rPr>
          <w:rFonts w:ascii="宋体" w:hAnsi="宋体" w:eastAsia="宋体" w:cs="宋体"/>
          <w:spacing w:val="8"/>
          <w:sz w:val="23"/>
          <w:szCs w:val="23"/>
        </w:rPr>
        <w:t>试用期间发生重大质量问题，修复后试用相应顺延；试用期结束后  日内完成</w:t>
      </w:r>
      <w:r>
        <w:rPr>
          <w:rFonts w:ascii="宋体" w:hAnsi="宋体" w:eastAsia="宋体" w:cs="宋体"/>
          <w:spacing w:val="7"/>
          <w:sz w:val="23"/>
          <w:szCs w:val="23"/>
        </w:rPr>
        <w:t>最</w:t>
      </w:r>
      <w:r>
        <w:rPr>
          <w:rFonts w:ascii="宋体" w:hAnsi="宋体" w:eastAsia="宋体" w:cs="宋体"/>
          <w:spacing w:val="5"/>
          <w:sz w:val="23"/>
          <w:szCs w:val="23"/>
        </w:rPr>
        <w:t>终验收；</w:t>
      </w:r>
    </w:p>
    <w:p w14:paraId="398C6F29">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7597C6CC">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w:t>
      </w:r>
      <w:r>
        <w:rPr>
          <w:rFonts w:hint="eastAsia" w:ascii="宋体" w:hAnsi="宋体" w:eastAsia="宋体" w:cs="宋体"/>
          <w:spacing w:val="7"/>
          <w:sz w:val="23"/>
          <w:szCs w:val="23"/>
        </w:rPr>
        <w:t>或其他</w:t>
      </w:r>
      <w:r>
        <w:rPr>
          <w:rFonts w:ascii="宋体" w:hAnsi="宋体" w:eastAsia="宋体" w:cs="宋体"/>
          <w:spacing w:val="7"/>
          <w:sz w:val="23"/>
          <w:szCs w:val="23"/>
        </w:rPr>
        <w:t>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0D5E7A38">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7C772A32">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67F19677">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7D304589">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5040BDD9">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255926C2">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3E0E360D">
      <w:pPr>
        <w:sectPr>
          <w:footerReference r:id="rId60" w:type="default"/>
          <w:pgSz w:w="11907" w:h="16840"/>
          <w:pgMar w:top="400" w:right="379" w:bottom="1138" w:left="1701" w:header="0" w:footer="962" w:gutter="0"/>
          <w:cols w:space="720" w:num="1"/>
        </w:sectPr>
      </w:pPr>
    </w:p>
    <w:p w14:paraId="3F8EEF28">
      <w:pPr>
        <w:spacing w:line="449" w:lineRule="auto"/>
      </w:pPr>
    </w:p>
    <w:p w14:paraId="175D249B">
      <w:pPr>
        <w:spacing w:line="374" w:lineRule="exact"/>
        <w:textAlignment w:val="center"/>
      </w:pPr>
    </w:p>
    <w:p w14:paraId="4C84203B">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4599FA4C">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16041046">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0D0596D3">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052E49BE">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4935B265">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06B726D8">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71E339C3">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67B14AAF">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2453E207">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4D383123">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545D06AD">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0098323B">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73C859CE">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70627C28">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7FCA3ED6">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62201B2A">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49F2C375">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38CC556F">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0A60618C">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779CBE33">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w:t>
      </w:r>
      <w:r>
        <w:rPr>
          <w:rFonts w:hint="eastAsia" w:ascii="宋体" w:hAnsi="宋体" w:eastAsia="宋体" w:cs="宋体"/>
          <w:spacing w:val="14"/>
          <w:sz w:val="23"/>
          <w:szCs w:val="23"/>
        </w:rPr>
        <w:t>交付</w:t>
      </w:r>
      <w:r>
        <w:rPr>
          <w:rFonts w:ascii="宋体" w:hAnsi="宋体" w:eastAsia="宋体" w:cs="宋体"/>
          <w:spacing w:val="14"/>
          <w:sz w:val="23"/>
          <w:szCs w:val="23"/>
        </w:rPr>
        <w:t>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61203655">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180C1FDC">
      <w:pPr>
        <w:sectPr>
          <w:footerReference r:id="rId61" w:type="default"/>
          <w:pgSz w:w="11907" w:h="16840"/>
          <w:pgMar w:top="400" w:right="379" w:bottom="1139" w:left="1701" w:header="0" w:footer="962" w:gutter="0"/>
          <w:cols w:space="720" w:num="1"/>
        </w:sectPr>
      </w:pPr>
    </w:p>
    <w:p w14:paraId="0F37A990">
      <w:pPr>
        <w:spacing w:line="449" w:lineRule="auto"/>
      </w:pPr>
    </w:p>
    <w:p w14:paraId="4CFD8453">
      <w:pPr>
        <w:spacing w:line="374" w:lineRule="exact"/>
        <w:textAlignment w:val="center"/>
      </w:pPr>
    </w:p>
    <w:p w14:paraId="1EABEE1E">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78831A67">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3B10CF73">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5BCB5312">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7D68E09F">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55394173">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1F5C5C8">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5D07B258">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75D5B273">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rPr>
        <w:t>招标</w:t>
      </w:r>
      <w:r>
        <w:rPr>
          <w:rFonts w:ascii="宋体" w:hAnsi="宋体" w:eastAsia="宋体" w:cs="宋体"/>
          <w:spacing w:val="6"/>
          <w:sz w:val="23"/>
          <w:szCs w:val="23"/>
        </w:rPr>
        <w:t>代理机构各一份。</w:t>
      </w:r>
    </w:p>
    <w:p w14:paraId="781C4209">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1EEDB768">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0D6E6898">
      <w:pPr>
        <w:rPr>
          <w:rFonts w:ascii="宋体" w:hAnsi="宋体" w:eastAsia="宋体" w:cs="宋体"/>
          <w:sz w:val="23"/>
          <w:szCs w:val="23"/>
        </w:rPr>
      </w:pPr>
      <w:r>
        <w:rPr>
          <w:rFonts w:hint="eastAsia" w:ascii="宋体" w:hAnsi="宋体" w:eastAsia="宋体" w:cs="宋体"/>
          <w:sz w:val="23"/>
          <w:szCs w:val="23"/>
        </w:rPr>
        <w:t>联系电话：                              联系电话：</w:t>
      </w:r>
    </w:p>
    <w:p w14:paraId="3F5F5EC4">
      <w:pPr>
        <w:rPr>
          <w:rFonts w:ascii="宋体" w:hAnsi="宋体" w:eastAsia="宋体" w:cs="宋体"/>
          <w:sz w:val="23"/>
          <w:szCs w:val="23"/>
          <w:u w:val="single"/>
        </w:rPr>
      </w:pPr>
      <w:r>
        <w:rPr>
          <w:rFonts w:hint="eastAsia" w:ascii="宋体" w:hAnsi="宋体" w:eastAsia="宋体" w:cs="宋体"/>
          <w:sz w:val="23"/>
          <w:szCs w:val="23"/>
        </w:rPr>
        <w:t>单位地址：                              单位地址：</w:t>
      </w:r>
    </w:p>
    <w:p w14:paraId="3F5B9E82">
      <w:pPr>
        <w:rPr>
          <w:rFonts w:ascii="宋体" w:hAnsi="宋体" w:eastAsia="宋体" w:cs="宋体"/>
          <w:sz w:val="23"/>
          <w:szCs w:val="23"/>
          <w:u w:val="single"/>
        </w:rPr>
      </w:pPr>
      <w:r>
        <w:rPr>
          <w:rFonts w:hint="eastAsia" w:ascii="宋体" w:hAnsi="宋体" w:eastAsia="宋体" w:cs="宋体"/>
          <w:sz w:val="23"/>
          <w:szCs w:val="23"/>
        </w:rPr>
        <w:t>开户银行：                              开户银行：</w:t>
      </w:r>
    </w:p>
    <w:p w14:paraId="210D8696">
      <w:pPr>
        <w:rPr>
          <w:rFonts w:ascii="宋体" w:hAnsi="宋体" w:eastAsia="宋体" w:cs="宋体"/>
          <w:sz w:val="23"/>
          <w:szCs w:val="23"/>
        </w:rPr>
      </w:pPr>
      <w:r>
        <w:rPr>
          <w:rFonts w:hint="eastAsia" w:ascii="宋体" w:hAnsi="宋体" w:eastAsia="宋体" w:cs="宋体"/>
          <w:sz w:val="23"/>
          <w:szCs w:val="23"/>
        </w:rPr>
        <w:t>户名：                                  户名：</w:t>
      </w:r>
    </w:p>
    <w:p w14:paraId="054C3BE8">
      <w:pPr>
        <w:rPr>
          <w:rFonts w:ascii="宋体" w:hAnsi="宋体" w:eastAsia="宋体" w:cs="宋体"/>
          <w:sz w:val="23"/>
          <w:szCs w:val="23"/>
          <w:u w:val="single"/>
        </w:rPr>
      </w:pPr>
      <w:r>
        <w:rPr>
          <w:rFonts w:hint="eastAsia" w:ascii="宋体" w:hAnsi="宋体" w:eastAsia="宋体" w:cs="宋体"/>
          <w:sz w:val="23"/>
          <w:szCs w:val="23"/>
        </w:rPr>
        <w:t>账号：                                  账号：</w:t>
      </w:r>
    </w:p>
    <w:p w14:paraId="71641E33">
      <w:pPr>
        <w:rPr>
          <w:rFonts w:ascii="宋体" w:hAnsi="宋体" w:eastAsia="宋体" w:cs="宋体"/>
          <w:sz w:val="23"/>
          <w:szCs w:val="23"/>
          <w:u w:val="single"/>
        </w:rPr>
      </w:pPr>
      <w:r>
        <w:rPr>
          <w:rFonts w:hint="eastAsia" w:ascii="宋体" w:hAnsi="宋体" w:eastAsia="宋体" w:cs="宋体"/>
          <w:sz w:val="23"/>
          <w:szCs w:val="23"/>
        </w:rPr>
        <w:t>签订日期：                              签订日期：</w:t>
      </w:r>
    </w:p>
    <w:p w14:paraId="0FAF704A">
      <w:pPr>
        <w:pStyle w:val="3"/>
        <w:rPr>
          <w:rFonts w:ascii="宋体" w:hAnsi="宋体" w:eastAsia="宋体" w:cs="宋体"/>
          <w:sz w:val="23"/>
          <w:szCs w:val="23"/>
        </w:rPr>
      </w:pPr>
      <w:r>
        <w:rPr>
          <w:rFonts w:hint="eastAsia" w:ascii="宋体" w:hAnsi="宋体" w:eastAsia="宋体" w:cs="宋体"/>
          <w:sz w:val="23"/>
          <w:szCs w:val="23"/>
        </w:rPr>
        <w:t>签订地点：                              签订地点：</w:t>
      </w:r>
    </w:p>
    <w:p w14:paraId="1D2B975D"/>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FangSong_GB2312">
    <w:altName w:val="仿宋_GB2312"/>
    <w:panose1 w:val="02010609060101010101"/>
    <w:charset w:val="00"/>
    <w:family w:val="roman"/>
    <w:pitch w:val="default"/>
    <w:sig w:usb0="00000000" w:usb1="00000000" w:usb2="00000000" w:usb3="00000000" w:csb0="00000000" w:csb1="00000000"/>
  </w:font>
  <w:font w:name="新宋体">
    <w:panose1 w:val="02010609030101010101"/>
    <w:charset w:val="86"/>
    <w:family w:val="modern"/>
    <w:pitch w:val="default"/>
    <w:sig w:usb0="00000283" w:usb1="288F0000" w:usb2="00000006" w:usb3="00000000" w:csb0="00040001"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8B179">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BD3DD">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A1477E">
                          <w:pPr>
                            <w:pStyle w:val="1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0CA1477E">
                    <w:pPr>
                      <w:pStyle w:val="1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A762A">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F04908">
                          <w:pPr>
                            <w:pStyle w:val="1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63F04908">
                    <w:pPr>
                      <w:pStyle w:val="1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20E7D">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3022B">
                          <w:pPr>
                            <w:pStyle w:val="1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35D3022B">
                    <w:pPr>
                      <w:pStyle w:val="1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6A4C4">
    <w:pPr>
      <w:pStyle w:val="1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397035">
                          <w:pPr>
                            <w:pStyle w:val="1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27397035">
                    <w:pPr>
                      <w:pStyle w:val="1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1A634">
    <w:pPr>
      <w:pStyle w:val="13"/>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FA910">
                          <w:pPr>
                            <w:pStyle w:val="1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797FA910">
                    <w:pPr>
                      <w:pStyle w:val="1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0502D">
    <w:pPr>
      <w:pStyle w:val="13"/>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1B16E2">
                          <w:pPr>
                            <w:pStyle w:val="1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531B16E2">
                    <w:pPr>
                      <w:pStyle w:val="1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79362">
    <w:pPr>
      <w:pStyle w:val="13"/>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151136">
                          <w:pPr>
                            <w:pStyle w:val="1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15151136">
                    <w:pPr>
                      <w:pStyle w:val="13"/>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AE098">
    <w:pPr>
      <w:pStyle w:val="13"/>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D8A440">
                          <w:pPr>
                            <w:pStyle w:val="1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53D8A440">
                    <w:pPr>
                      <w:pStyle w:val="1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C09EA">
    <w:pPr>
      <w:pStyle w:val="13"/>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2A3D2F">
                          <w:pPr>
                            <w:pStyle w:val="1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0F2A3D2F">
                    <w:pPr>
                      <w:pStyle w:val="1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08046C">
    <w:pPr>
      <w:pStyle w:val="13"/>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E36D9B">
                          <w:pPr>
                            <w:pStyle w:val="1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5BE36D9B">
                    <w:pPr>
                      <w:pStyle w:val="1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95058">
    <w:pPr>
      <w:pStyle w:val="13"/>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642353">
                          <w:pPr>
                            <w:pStyle w:val="1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5F642353">
                    <w:pPr>
                      <w:pStyle w:val="1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AA2E0">
    <w:pPr>
      <w:pStyle w:val="13"/>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670E52">
                          <w:pPr>
                            <w:pStyle w:val="13"/>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5E670E52">
                    <w:pPr>
                      <w:pStyle w:val="13"/>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553F7">
    <w:pPr>
      <w:pStyle w:val="13"/>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A0574F">
                          <w:pPr>
                            <w:pStyle w:val="1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48A0574F">
                    <w:pPr>
                      <w:pStyle w:val="1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35F5B">
    <w:pPr>
      <w:pStyle w:val="13"/>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6FFACA">
                          <w:pPr>
                            <w:pStyle w:val="13"/>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196FFACA">
                    <w:pPr>
                      <w:pStyle w:val="13"/>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93292">
    <w:pPr>
      <w:pStyle w:val="13"/>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322FA2">
                          <w:pPr>
                            <w:pStyle w:val="1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70322FA2">
                    <w:pPr>
                      <w:pStyle w:val="1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BC1BE">
    <w:pPr>
      <w:pStyle w:val="13"/>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6272D3">
                          <w:pPr>
                            <w:pStyle w:val="13"/>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276272D3">
                    <w:pPr>
                      <w:pStyle w:val="1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8FDF0">
    <w:pPr>
      <w:pStyle w:val="13"/>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1CD0B3">
                          <w:pPr>
                            <w:pStyle w:val="13"/>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631CD0B3">
                    <w:pPr>
                      <w:pStyle w:val="13"/>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095CA">
    <w:pPr>
      <w:pStyle w:val="13"/>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569719">
                          <w:pPr>
                            <w:pStyle w:val="13"/>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4F569719">
                    <w:pPr>
                      <w:pStyle w:val="13"/>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7E177">
    <w:pPr>
      <w:pStyle w:val="13"/>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B8059D">
                          <w:pPr>
                            <w:pStyle w:val="13"/>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64B8059D">
                    <w:pPr>
                      <w:pStyle w:val="13"/>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729C4">
    <w:pPr>
      <w:pStyle w:val="13"/>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92A4CB">
                          <w:pPr>
                            <w:pStyle w:val="13"/>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5892A4CB">
                    <w:pPr>
                      <w:pStyle w:val="1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DC305">
    <w:pPr>
      <w:pStyle w:val="13"/>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6C4D16">
                          <w:pPr>
                            <w:pStyle w:val="1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7D6C4D16">
                    <w:pPr>
                      <w:pStyle w:val="1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45ABF">
    <w:pPr>
      <w:pStyle w:val="13"/>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A5A027">
                          <w:pPr>
                            <w:pStyle w:val="1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11A5A027">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7D0A9D">
    <w:pPr>
      <w:pStyle w:val="13"/>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0C2704">
                          <w:pPr>
                            <w:pStyle w:val="13"/>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2E0C2704">
                    <w:pPr>
                      <w:pStyle w:val="13"/>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64DF89">
    <w:pPr>
      <w:pStyle w:val="13"/>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C64D5A">
                          <w:pPr>
                            <w:pStyle w:val="13"/>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0EC64D5A">
                    <w:pPr>
                      <w:pStyle w:val="13"/>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8C4C3">
    <w:pPr>
      <w:pStyle w:val="13"/>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AB300E">
                          <w:pPr>
                            <w:pStyle w:val="13"/>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14AB300E">
                    <w:pPr>
                      <w:pStyle w:val="13"/>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26FCB">
    <w:pPr>
      <w:pStyle w:val="13"/>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D2C00">
                          <w:pPr>
                            <w:pStyle w:val="13"/>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2D5D2C00">
                    <w:pPr>
                      <w:pStyle w:val="1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B2051">
    <w:pPr>
      <w:pStyle w:val="13"/>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B51C48">
                          <w:pPr>
                            <w:pStyle w:val="1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37B51C48">
                    <w:pPr>
                      <w:pStyle w:val="13"/>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83DCD">
    <w:pPr>
      <w:pStyle w:val="13"/>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5A1D23">
                          <w:pPr>
                            <w:pStyle w:val="13"/>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295A1D23">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3EF8E">
    <w:pPr>
      <w:pStyle w:val="13"/>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8C5BBF">
                          <w:pPr>
                            <w:pStyle w:val="13"/>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58C5BBF">
                    <w:pPr>
                      <w:pStyle w:val="13"/>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F1514">
    <w:pPr>
      <w:pStyle w:val="13"/>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2EADF0">
                          <w:pPr>
                            <w:pStyle w:val="13"/>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262EADF0">
                    <w:pPr>
                      <w:pStyle w:val="13"/>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FC7672">
    <w:pPr>
      <w:pStyle w:val="13"/>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9070C9">
                          <w:pPr>
                            <w:pStyle w:val="13"/>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229070C9">
                    <w:pPr>
                      <w:pStyle w:val="13"/>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324E9">
    <w:pPr>
      <w:pStyle w:val="13"/>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E78BA3">
                          <w:pPr>
                            <w:pStyle w:val="13"/>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6AE78BA3">
                    <w:pPr>
                      <w:pStyle w:val="13"/>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49B2D">
    <w:pPr>
      <w:pStyle w:val="13"/>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0C746E">
                          <w:pPr>
                            <w:pStyle w:val="13"/>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340C746E">
                    <w:pPr>
                      <w:pStyle w:val="13"/>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03CF0">
    <w:pPr>
      <w:pStyle w:val="13"/>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94CFC8">
                          <w:pPr>
                            <w:pStyle w:val="13"/>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3394CFC8">
                    <w:pPr>
                      <w:pStyle w:val="13"/>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9A1AF">
    <w:pPr>
      <w:pStyle w:val="13"/>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05A196">
                          <w:pPr>
                            <w:pStyle w:val="13"/>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0A05A196">
                    <w:pPr>
                      <w:pStyle w:val="13"/>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09A90">
    <w:pPr>
      <w:pStyle w:val="13"/>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342DDD">
                          <w:pPr>
                            <w:pStyle w:val="13"/>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73342DDD">
                    <w:pPr>
                      <w:pStyle w:val="13"/>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501EF">
    <w:pPr>
      <w:pStyle w:val="13"/>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8FD347">
                          <w:pPr>
                            <w:pStyle w:val="13"/>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428FD347">
                    <w:pPr>
                      <w:pStyle w:val="13"/>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B92C3">
    <w:pPr>
      <w:pStyle w:val="13"/>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F87E8E">
                          <w:pPr>
                            <w:pStyle w:val="13"/>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52F87E8E">
                    <w:pPr>
                      <w:pStyle w:val="13"/>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9AF29">
    <w:pPr>
      <w:pStyle w:val="13"/>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34F400">
                          <w:pPr>
                            <w:pStyle w:val="13"/>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0234F400">
                    <w:pPr>
                      <w:pStyle w:val="13"/>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6E1C1">
    <w:pPr>
      <w:pStyle w:val="13"/>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047475">
                          <w:pPr>
                            <w:pStyle w:val="13"/>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30047475">
                    <w:pPr>
                      <w:pStyle w:val="13"/>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2BFE6">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36E060">
                          <w:pPr>
                            <w:pStyle w:val="13"/>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2A36E060">
                    <w:pPr>
                      <w:pStyle w:val="13"/>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9FA72">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706DE4">
                          <w:pPr>
                            <w:pStyle w:val="13"/>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2B706DE4">
                    <w:pPr>
                      <w:pStyle w:val="13"/>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FAD86">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6818A">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37FB9">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82229">
    <w:pPr>
      <w:spacing w:line="371" w:lineRule="exact"/>
      <w:textAlignment w:val="center"/>
    </w:pPr>
  </w:p>
  <w:p w14:paraId="30198695">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79B11">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50BF8">
    <w:pPr>
      <w:spacing w:line="371" w:lineRule="exact"/>
      <w:textAlignment w:val="center"/>
    </w:pPr>
  </w:p>
  <w:p w14:paraId="548C27A6">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DB35F">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36E3F">
    <w:pPr>
      <w:spacing w:line="360" w:lineRule="exact"/>
      <w:textAlignment w:val="center"/>
    </w:pPr>
  </w:p>
  <w:p w14:paraId="7EF84335">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48593">
    <w:pPr>
      <w:spacing w:line="360" w:lineRule="exact"/>
      <w:ind w:firstLine="112"/>
      <w:textAlignment w:val="center"/>
    </w:pPr>
  </w:p>
  <w:p w14:paraId="6456385F">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074F6">
    <w:pPr>
      <w:spacing w:line="360" w:lineRule="exact"/>
      <w:ind w:firstLine="129"/>
      <w:textAlignment w:val="center"/>
    </w:pPr>
  </w:p>
  <w:p w14:paraId="019854FA">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EE3DE">
    <w:pPr>
      <w:spacing w:line="360" w:lineRule="exact"/>
      <w:ind w:firstLine="144"/>
      <w:textAlignment w:val="center"/>
    </w:pPr>
  </w:p>
  <w:p w14:paraId="6D840274">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50087">
    <w:pPr>
      <w:spacing w:line="360" w:lineRule="exact"/>
      <w:ind w:firstLine="112"/>
      <w:textAlignment w:val="center"/>
    </w:pPr>
  </w:p>
  <w:p w14:paraId="15CEA678">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2F777">
    <w:pPr>
      <w:spacing w:line="360" w:lineRule="exact"/>
      <w:textAlignment w:val="center"/>
    </w:pPr>
  </w:p>
  <w:p w14:paraId="40254F13">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1FA4A">
    <w:pPr>
      <w:spacing w:line="374" w:lineRule="exact"/>
      <w:ind w:firstLine="11"/>
      <w:textAlignment w:val="center"/>
    </w:pPr>
  </w:p>
  <w:p w14:paraId="4132D550">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5A433">
    <w:pPr>
      <w:spacing w:line="374" w:lineRule="exact"/>
      <w:ind w:firstLine="11"/>
      <w:textAlignment w:val="center"/>
    </w:pPr>
  </w:p>
  <w:p w14:paraId="6B9643D0">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C56DE">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70CD0">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6F7024"/>
    <w:multiLevelType w:val="singleLevel"/>
    <w:tmpl w:val="826F7024"/>
    <w:lvl w:ilvl="0" w:tentative="0">
      <w:start w:val="4"/>
      <w:numFmt w:val="decimal"/>
      <w:suff w:val="nothing"/>
      <w:lvlText w:val="%1、"/>
      <w:lvlJc w:val="left"/>
    </w:lvl>
  </w:abstractNum>
  <w:abstractNum w:abstractNumId="1">
    <w:nsid w:val="83A8954E"/>
    <w:multiLevelType w:val="singleLevel"/>
    <w:tmpl w:val="83A8954E"/>
    <w:lvl w:ilvl="0" w:tentative="0">
      <w:start w:val="1"/>
      <w:numFmt w:val="decimal"/>
      <w:suff w:val="nothing"/>
      <w:lvlText w:val="%1、"/>
      <w:lvlJc w:val="left"/>
    </w:lvl>
  </w:abstractNum>
  <w:abstractNum w:abstractNumId="2">
    <w:nsid w:val="85D10BAB"/>
    <w:multiLevelType w:val="singleLevel"/>
    <w:tmpl w:val="85D10BAB"/>
    <w:lvl w:ilvl="0" w:tentative="0">
      <w:start w:val="1"/>
      <w:numFmt w:val="decimal"/>
      <w:suff w:val="space"/>
      <w:lvlText w:val="%1."/>
      <w:lvlJc w:val="left"/>
    </w:lvl>
  </w:abstractNum>
  <w:abstractNum w:abstractNumId="3">
    <w:nsid w:val="88E499B2"/>
    <w:multiLevelType w:val="singleLevel"/>
    <w:tmpl w:val="88E499B2"/>
    <w:lvl w:ilvl="0" w:tentative="0">
      <w:start w:val="1"/>
      <w:numFmt w:val="decimal"/>
      <w:lvlText w:val="%1."/>
      <w:lvlJc w:val="left"/>
      <w:pPr>
        <w:tabs>
          <w:tab w:val="left" w:pos="312"/>
        </w:tabs>
      </w:pPr>
    </w:lvl>
  </w:abstractNum>
  <w:abstractNum w:abstractNumId="4">
    <w:nsid w:val="8E4D593E"/>
    <w:multiLevelType w:val="singleLevel"/>
    <w:tmpl w:val="8E4D593E"/>
    <w:lvl w:ilvl="0" w:tentative="0">
      <w:start w:val="1"/>
      <w:numFmt w:val="decimal"/>
      <w:lvlText w:val="%1."/>
      <w:lvlJc w:val="left"/>
      <w:pPr>
        <w:tabs>
          <w:tab w:val="left" w:pos="312"/>
        </w:tabs>
      </w:pPr>
    </w:lvl>
  </w:abstractNum>
  <w:abstractNum w:abstractNumId="5">
    <w:nsid w:val="9D089CCD"/>
    <w:multiLevelType w:val="singleLevel"/>
    <w:tmpl w:val="9D089CCD"/>
    <w:lvl w:ilvl="0" w:tentative="0">
      <w:start w:val="1"/>
      <w:numFmt w:val="decimal"/>
      <w:lvlText w:val="%1."/>
      <w:lvlJc w:val="left"/>
      <w:pPr>
        <w:tabs>
          <w:tab w:val="left" w:pos="312"/>
        </w:tabs>
      </w:pPr>
    </w:lvl>
  </w:abstractNum>
  <w:abstractNum w:abstractNumId="6">
    <w:nsid w:val="9EF02AB1"/>
    <w:multiLevelType w:val="singleLevel"/>
    <w:tmpl w:val="9EF02AB1"/>
    <w:lvl w:ilvl="0" w:tentative="0">
      <w:start w:val="1"/>
      <w:numFmt w:val="decimal"/>
      <w:lvlText w:val="%1."/>
      <w:lvlJc w:val="left"/>
      <w:pPr>
        <w:tabs>
          <w:tab w:val="left" w:pos="312"/>
        </w:tabs>
      </w:pPr>
    </w:lvl>
  </w:abstractNum>
  <w:abstractNum w:abstractNumId="7">
    <w:nsid w:val="A0B23158"/>
    <w:multiLevelType w:val="singleLevel"/>
    <w:tmpl w:val="A0B23158"/>
    <w:lvl w:ilvl="0" w:tentative="0">
      <w:start w:val="1"/>
      <w:numFmt w:val="decimal"/>
      <w:suff w:val="space"/>
      <w:lvlText w:val="%1."/>
      <w:lvlJc w:val="left"/>
    </w:lvl>
  </w:abstractNum>
  <w:abstractNum w:abstractNumId="8">
    <w:nsid w:val="CDC29A95"/>
    <w:multiLevelType w:val="singleLevel"/>
    <w:tmpl w:val="CDC29A95"/>
    <w:lvl w:ilvl="0" w:tentative="0">
      <w:start w:val="2"/>
      <w:numFmt w:val="chineseCounting"/>
      <w:suff w:val="nothing"/>
      <w:lvlText w:val="%1、"/>
      <w:lvlJc w:val="left"/>
      <w:rPr>
        <w:rFonts w:hint="eastAsia"/>
      </w:rPr>
    </w:lvl>
  </w:abstractNum>
  <w:abstractNum w:abstractNumId="9">
    <w:nsid w:val="DFB3C304"/>
    <w:multiLevelType w:val="singleLevel"/>
    <w:tmpl w:val="DFB3C304"/>
    <w:lvl w:ilvl="0" w:tentative="0">
      <w:start w:val="1"/>
      <w:numFmt w:val="decimal"/>
      <w:suff w:val="space"/>
      <w:lvlText w:val="%1."/>
      <w:lvlJc w:val="left"/>
    </w:lvl>
  </w:abstractNum>
  <w:abstractNum w:abstractNumId="10">
    <w:nsid w:val="E2B0EDC2"/>
    <w:multiLevelType w:val="singleLevel"/>
    <w:tmpl w:val="E2B0EDC2"/>
    <w:lvl w:ilvl="0" w:tentative="0">
      <w:start w:val="1"/>
      <w:numFmt w:val="decimal"/>
      <w:lvlText w:val="%1."/>
      <w:lvlJc w:val="left"/>
      <w:pPr>
        <w:tabs>
          <w:tab w:val="left" w:pos="312"/>
        </w:tabs>
      </w:pPr>
    </w:lvl>
  </w:abstractNum>
  <w:abstractNum w:abstractNumId="11">
    <w:nsid w:val="FC511932"/>
    <w:multiLevelType w:val="singleLevel"/>
    <w:tmpl w:val="FC511932"/>
    <w:lvl w:ilvl="0" w:tentative="0">
      <w:start w:val="1"/>
      <w:numFmt w:val="decimal"/>
      <w:lvlText w:val="%1."/>
      <w:lvlJc w:val="left"/>
      <w:pPr>
        <w:tabs>
          <w:tab w:val="left" w:pos="312"/>
        </w:tabs>
      </w:pPr>
    </w:lvl>
  </w:abstractNum>
  <w:abstractNum w:abstractNumId="12">
    <w:nsid w:val="09CCF5BC"/>
    <w:multiLevelType w:val="singleLevel"/>
    <w:tmpl w:val="09CCF5BC"/>
    <w:lvl w:ilvl="0" w:tentative="0">
      <w:start w:val="2"/>
      <w:numFmt w:val="chineseCounting"/>
      <w:suff w:val="nothing"/>
      <w:lvlText w:val="%1、"/>
      <w:lvlJc w:val="left"/>
      <w:rPr>
        <w:rFonts w:hint="eastAsia"/>
      </w:rPr>
    </w:lvl>
  </w:abstractNum>
  <w:abstractNum w:abstractNumId="13">
    <w:nsid w:val="26348935"/>
    <w:multiLevelType w:val="singleLevel"/>
    <w:tmpl w:val="26348935"/>
    <w:lvl w:ilvl="0" w:tentative="0">
      <w:start w:val="1"/>
      <w:numFmt w:val="decimal"/>
      <w:lvlText w:val="%1."/>
      <w:lvlJc w:val="left"/>
      <w:pPr>
        <w:tabs>
          <w:tab w:val="left" w:pos="312"/>
        </w:tabs>
      </w:pPr>
    </w:lvl>
  </w:abstractNum>
  <w:abstractNum w:abstractNumId="14">
    <w:nsid w:val="2E564427"/>
    <w:multiLevelType w:val="singleLevel"/>
    <w:tmpl w:val="2E564427"/>
    <w:lvl w:ilvl="0" w:tentative="0">
      <w:start w:val="1"/>
      <w:numFmt w:val="decimal"/>
      <w:suff w:val="nothing"/>
      <w:lvlText w:val="%1、"/>
      <w:lvlJc w:val="left"/>
    </w:lvl>
  </w:abstractNum>
  <w:abstractNum w:abstractNumId="15">
    <w:nsid w:val="2E754640"/>
    <w:multiLevelType w:val="singleLevel"/>
    <w:tmpl w:val="2E754640"/>
    <w:lvl w:ilvl="0" w:tentative="0">
      <w:start w:val="1"/>
      <w:numFmt w:val="decimal"/>
      <w:lvlText w:val="%1."/>
      <w:lvlJc w:val="left"/>
      <w:pPr>
        <w:tabs>
          <w:tab w:val="left" w:pos="312"/>
        </w:tabs>
      </w:pPr>
    </w:lvl>
  </w:abstractNum>
  <w:abstractNum w:abstractNumId="16">
    <w:nsid w:val="3EDF4427"/>
    <w:multiLevelType w:val="singleLevel"/>
    <w:tmpl w:val="3EDF4427"/>
    <w:lvl w:ilvl="0" w:tentative="0">
      <w:start w:val="1"/>
      <w:numFmt w:val="decimal"/>
      <w:lvlText w:val="%1."/>
      <w:lvlJc w:val="left"/>
      <w:pPr>
        <w:tabs>
          <w:tab w:val="left" w:pos="312"/>
        </w:tabs>
      </w:pPr>
    </w:lvl>
  </w:abstractNum>
  <w:abstractNum w:abstractNumId="17">
    <w:nsid w:val="42265CAE"/>
    <w:multiLevelType w:val="singleLevel"/>
    <w:tmpl w:val="42265CAE"/>
    <w:lvl w:ilvl="0" w:tentative="0">
      <w:start w:val="1"/>
      <w:numFmt w:val="decimal"/>
      <w:suff w:val="space"/>
      <w:lvlText w:val="%1."/>
      <w:lvlJc w:val="left"/>
    </w:lvl>
  </w:abstractNum>
  <w:abstractNum w:abstractNumId="18">
    <w:nsid w:val="43C6C622"/>
    <w:multiLevelType w:val="singleLevel"/>
    <w:tmpl w:val="43C6C622"/>
    <w:lvl w:ilvl="0" w:tentative="0">
      <w:start w:val="1"/>
      <w:numFmt w:val="decimal"/>
      <w:lvlText w:val="%1."/>
      <w:lvlJc w:val="left"/>
      <w:pPr>
        <w:tabs>
          <w:tab w:val="left" w:pos="312"/>
        </w:tabs>
      </w:pPr>
    </w:lvl>
  </w:abstractNum>
  <w:abstractNum w:abstractNumId="19">
    <w:nsid w:val="4464B7ED"/>
    <w:multiLevelType w:val="singleLevel"/>
    <w:tmpl w:val="4464B7ED"/>
    <w:lvl w:ilvl="0" w:tentative="0">
      <w:start w:val="1"/>
      <w:numFmt w:val="decimal"/>
      <w:suff w:val="space"/>
      <w:lvlText w:val="%1."/>
      <w:lvlJc w:val="left"/>
    </w:lvl>
  </w:abstractNum>
  <w:abstractNum w:abstractNumId="20">
    <w:nsid w:val="4B8DB295"/>
    <w:multiLevelType w:val="singleLevel"/>
    <w:tmpl w:val="4B8DB295"/>
    <w:lvl w:ilvl="0" w:tentative="0">
      <w:start w:val="1"/>
      <w:numFmt w:val="decimal"/>
      <w:suff w:val="nothing"/>
      <w:lvlText w:val="%1、"/>
      <w:lvlJc w:val="left"/>
    </w:lvl>
  </w:abstractNum>
  <w:abstractNum w:abstractNumId="21">
    <w:nsid w:val="71BB57B2"/>
    <w:multiLevelType w:val="singleLevel"/>
    <w:tmpl w:val="71BB57B2"/>
    <w:lvl w:ilvl="0" w:tentative="0">
      <w:start w:val="1"/>
      <w:numFmt w:val="decimal"/>
      <w:lvlText w:val="%1."/>
      <w:lvlJc w:val="left"/>
      <w:pPr>
        <w:tabs>
          <w:tab w:val="left" w:pos="312"/>
        </w:tabs>
      </w:pPr>
    </w:lvl>
  </w:abstractNum>
  <w:abstractNum w:abstractNumId="22">
    <w:nsid w:val="7993D923"/>
    <w:multiLevelType w:val="singleLevel"/>
    <w:tmpl w:val="7993D923"/>
    <w:lvl w:ilvl="0" w:tentative="0">
      <w:start w:val="1"/>
      <w:numFmt w:val="decimal"/>
      <w:suff w:val="space"/>
      <w:lvlText w:val="(%1)"/>
      <w:lvlJc w:val="left"/>
    </w:lvl>
  </w:abstractNum>
  <w:abstractNum w:abstractNumId="23">
    <w:nsid w:val="7B0B9B52"/>
    <w:multiLevelType w:val="singleLevel"/>
    <w:tmpl w:val="7B0B9B52"/>
    <w:lvl w:ilvl="0" w:tentative="0">
      <w:start w:val="1"/>
      <w:numFmt w:val="decimal"/>
      <w:suff w:val="nothing"/>
      <w:lvlText w:val="%1、"/>
      <w:lvlJc w:val="left"/>
    </w:lvl>
  </w:abstractNum>
  <w:abstractNum w:abstractNumId="24">
    <w:nsid w:val="7E753D5F"/>
    <w:multiLevelType w:val="singleLevel"/>
    <w:tmpl w:val="7E753D5F"/>
    <w:lvl w:ilvl="0" w:tentative="0">
      <w:start w:val="1"/>
      <w:numFmt w:val="decimal"/>
      <w:suff w:val="nothing"/>
      <w:lvlText w:val="%1、"/>
      <w:lvlJc w:val="left"/>
    </w:lvl>
  </w:abstractNum>
  <w:num w:numId="1">
    <w:abstractNumId w:val="8"/>
  </w:num>
  <w:num w:numId="2">
    <w:abstractNumId w:val="22"/>
  </w:num>
  <w:num w:numId="3">
    <w:abstractNumId w:val="19"/>
  </w:num>
  <w:num w:numId="4">
    <w:abstractNumId w:val="2"/>
  </w:num>
  <w:num w:numId="5">
    <w:abstractNumId w:val="17"/>
  </w:num>
  <w:num w:numId="6">
    <w:abstractNumId w:val="7"/>
  </w:num>
  <w:num w:numId="7">
    <w:abstractNumId w:val="9"/>
  </w:num>
  <w:num w:numId="8">
    <w:abstractNumId w:val="18"/>
  </w:num>
  <w:num w:numId="9">
    <w:abstractNumId w:val="15"/>
  </w:num>
  <w:num w:numId="10">
    <w:abstractNumId w:val="13"/>
  </w:num>
  <w:num w:numId="11">
    <w:abstractNumId w:val="5"/>
  </w:num>
  <w:num w:numId="12">
    <w:abstractNumId w:val="4"/>
  </w:num>
  <w:num w:numId="13">
    <w:abstractNumId w:val="11"/>
  </w:num>
  <w:num w:numId="14">
    <w:abstractNumId w:val="1"/>
  </w:num>
  <w:num w:numId="15">
    <w:abstractNumId w:val="6"/>
  </w:num>
  <w:num w:numId="16">
    <w:abstractNumId w:val="3"/>
  </w:num>
  <w:num w:numId="17">
    <w:abstractNumId w:val="20"/>
  </w:num>
  <w:num w:numId="18">
    <w:abstractNumId w:val="0"/>
  </w:num>
  <w:num w:numId="19">
    <w:abstractNumId w:val="21"/>
  </w:num>
  <w:num w:numId="20">
    <w:abstractNumId w:val="10"/>
  </w:num>
  <w:num w:numId="21">
    <w:abstractNumId w:val="16"/>
  </w:num>
  <w:num w:numId="22">
    <w:abstractNumId w:val="23"/>
  </w:num>
  <w:num w:numId="23">
    <w:abstractNumId w:val="12"/>
  </w:num>
  <w:num w:numId="24">
    <w:abstractNumId w:val="24"/>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hideSpellingErrors/>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FmNGY1YzlmNWViMGRkZThiNjg3NmZkMDVjNDA1NzAifQ=="/>
  </w:docVars>
  <w:rsids>
    <w:rsidRoot w:val="00CD486E"/>
    <w:rsid w:val="00021DF7"/>
    <w:rsid w:val="000B6BA0"/>
    <w:rsid w:val="002235CA"/>
    <w:rsid w:val="002525B7"/>
    <w:rsid w:val="002C7AE4"/>
    <w:rsid w:val="008322BB"/>
    <w:rsid w:val="009572DB"/>
    <w:rsid w:val="00B26687"/>
    <w:rsid w:val="00BB31D0"/>
    <w:rsid w:val="00C94970"/>
    <w:rsid w:val="00CD486E"/>
    <w:rsid w:val="00CF3666"/>
    <w:rsid w:val="00D33020"/>
    <w:rsid w:val="00E54D24"/>
    <w:rsid w:val="013872F9"/>
    <w:rsid w:val="014F496E"/>
    <w:rsid w:val="016D37D1"/>
    <w:rsid w:val="01AA5582"/>
    <w:rsid w:val="028D5DFC"/>
    <w:rsid w:val="033D058D"/>
    <w:rsid w:val="03C350C4"/>
    <w:rsid w:val="04415D9F"/>
    <w:rsid w:val="04766DC4"/>
    <w:rsid w:val="04C17856"/>
    <w:rsid w:val="04FA042C"/>
    <w:rsid w:val="05B945AD"/>
    <w:rsid w:val="0616772D"/>
    <w:rsid w:val="062005AC"/>
    <w:rsid w:val="06701C09"/>
    <w:rsid w:val="06734882"/>
    <w:rsid w:val="0695472E"/>
    <w:rsid w:val="06AB60C8"/>
    <w:rsid w:val="0779017E"/>
    <w:rsid w:val="08597DA5"/>
    <w:rsid w:val="086B518E"/>
    <w:rsid w:val="087D7161"/>
    <w:rsid w:val="08B53F7B"/>
    <w:rsid w:val="090D7C1E"/>
    <w:rsid w:val="096B19DC"/>
    <w:rsid w:val="09CE7548"/>
    <w:rsid w:val="09DB3168"/>
    <w:rsid w:val="0AA24B03"/>
    <w:rsid w:val="0AE55E9B"/>
    <w:rsid w:val="0B26152B"/>
    <w:rsid w:val="0B3C6C1A"/>
    <w:rsid w:val="0B615938"/>
    <w:rsid w:val="0B7E674B"/>
    <w:rsid w:val="0BC60935"/>
    <w:rsid w:val="0C0F0232"/>
    <w:rsid w:val="0C2653D7"/>
    <w:rsid w:val="0C676F35"/>
    <w:rsid w:val="0C6A432F"/>
    <w:rsid w:val="0C7D4630"/>
    <w:rsid w:val="0C97633D"/>
    <w:rsid w:val="0CAB2597"/>
    <w:rsid w:val="0CDE5CF4"/>
    <w:rsid w:val="0D1457A6"/>
    <w:rsid w:val="0D44229F"/>
    <w:rsid w:val="0D5006BB"/>
    <w:rsid w:val="0DFD6191"/>
    <w:rsid w:val="0E023C9B"/>
    <w:rsid w:val="0E1A5AD0"/>
    <w:rsid w:val="0E2772E8"/>
    <w:rsid w:val="0E454347"/>
    <w:rsid w:val="0EB32D6D"/>
    <w:rsid w:val="0EC41528"/>
    <w:rsid w:val="0ECC346A"/>
    <w:rsid w:val="0EE721D9"/>
    <w:rsid w:val="0F3F75AE"/>
    <w:rsid w:val="0F5D461F"/>
    <w:rsid w:val="0F864A65"/>
    <w:rsid w:val="100A509F"/>
    <w:rsid w:val="101E5B5C"/>
    <w:rsid w:val="1037268A"/>
    <w:rsid w:val="106106AD"/>
    <w:rsid w:val="107C46B1"/>
    <w:rsid w:val="10963F42"/>
    <w:rsid w:val="10E2678A"/>
    <w:rsid w:val="10EB1134"/>
    <w:rsid w:val="10EF0CCE"/>
    <w:rsid w:val="11537A88"/>
    <w:rsid w:val="11813F2D"/>
    <w:rsid w:val="11902A8A"/>
    <w:rsid w:val="11D658B4"/>
    <w:rsid w:val="11FE2768"/>
    <w:rsid w:val="120D67CA"/>
    <w:rsid w:val="121A7943"/>
    <w:rsid w:val="12741746"/>
    <w:rsid w:val="1285636C"/>
    <w:rsid w:val="13741F37"/>
    <w:rsid w:val="141A6CBF"/>
    <w:rsid w:val="14535FF1"/>
    <w:rsid w:val="149C7E78"/>
    <w:rsid w:val="14AD308F"/>
    <w:rsid w:val="15491CF9"/>
    <w:rsid w:val="15581B10"/>
    <w:rsid w:val="15974C66"/>
    <w:rsid w:val="15C25738"/>
    <w:rsid w:val="15E37F2A"/>
    <w:rsid w:val="15FB1556"/>
    <w:rsid w:val="16006CDB"/>
    <w:rsid w:val="160B6B83"/>
    <w:rsid w:val="16783AEC"/>
    <w:rsid w:val="167A41C5"/>
    <w:rsid w:val="16AE750E"/>
    <w:rsid w:val="16BF04D2"/>
    <w:rsid w:val="16C02F31"/>
    <w:rsid w:val="16D27BE2"/>
    <w:rsid w:val="16D408B3"/>
    <w:rsid w:val="17005F71"/>
    <w:rsid w:val="175C48DC"/>
    <w:rsid w:val="17800EAB"/>
    <w:rsid w:val="1780343E"/>
    <w:rsid w:val="17DC0E56"/>
    <w:rsid w:val="181B3FDD"/>
    <w:rsid w:val="182879DF"/>
    <w:rsid w:val="182F6A70"/>
    <w:rsid w:val="18AC1E92"/>
    <w:rsid w:val="1931258B"/>
    <w:rsid w:val="197E766C"/>
    <w:rsid w:val="199706AD"/>
    <w:rsid w:val="19B55927"/>
    <w:rsid w:val="19CA28B1"/>
    <w:rsid w:val="19E04319"/>
    <w:rsid w:val="1A365311"/>
    <w:rsid w:val="1AF45ED7"/>
    <w:rsid w:val="1AF9678A"/>
    <w:rsid w:val="1BAC4E79"/>
    <w:rsid w:val="1BE73167"/>
    <w:rsid w:val="1BEC0B5A"/>
    <w:rsid w:val="1C60574F"/>
    <w:rsid w:val="1CB11B06"/>
    <w:rsid w:val="1CD05432"/>
    <w:rsid w:val="1D3C5874"/>
    <w:rsid w:val="1D6D633C"/>
    <w:rsid w:val="1DB26013"/>
    <w:rsid w:val="1DE35986"/>
    <w:rsid w:val="1DE81EF7"/>
    <w:rsid w:val="1E2C7696"/>
    <w:rsid w:val="1E6E23B9"/>
    <w:rsid w:val="1E935967"/>
    <w:rsid w:val="1F285EE0"/>
    <w:rsid w:val="1F693042"/>
    <w:rsid w:val="20146634"/>
    <w:rsid w:val="205C4E1A"/>
    <w:rsid w:val="20F31B81"/>
    <w:rsid w:val="210112AE"/>
    <w:rsid w:val="215E6FAC"/>
    <w:rsid w:val="21783A57"/>
    <w:rsid w:val="21966DC6"/>
    <w:rsid w:val="21A74B95"/>
    <w:rsid w:val="21E64CA7"/>
    <w:rsid w:val="224111AC"/>
    <w:rsid w:val="2288155B"/>
    <w:rsid w:val="22C616BB"/>
    <w:rsid w:val="22E36146"/>
    <w:rsid w:val="23024E6A"/>
    <w:rsid w:val="230439EE"/>
    <w:rsid w:val="23795CDF"/>
    <w:rsid w:val="23ED6390"/>
    <w:rsid w:val="245616E2"/>
    <w:rsid w:val="249036AE"/>
    <w:rsid w:val="24C67342"/>
    <w:rsid w:val="24D66096"/>
    <w:rsid w:val="24E8546C"/>
    <w:rsid w:val="24F44E2B"/>
    <w:rsid w:val="25472F43"/>
    <w:rsid w:val="259E1193"/>
    <w:rsid w:val="263F01CE"/>
    <w:rsid w:val="267A11BB"/>
    <w:rsid w:val="267B658E"/>
    <w:rsid w:val="268C1579"/>
    <w:rsid w:val="26C23593"/>
    <w:rsid w:val="26F62F37"/>
    <w:rsid w:val="272E7452"/>
    <w:rsid w:val="27531A8E"/>
    <w:rsid w:val="27560AAF"/>
    <w:rsid w:val="27921723"/>
    <w:rsid w:val="27C3161B"/>
    <w:rsid w:val="28210439"/>
    <w:rsid w:val="282A2FAA"/>
    <w:rsid w:val="289722CE"/>
    <w:rsid w:val="28F40B10"/>
    <w:rsid w:val="2937542B"/>
    <w:rsid w:val="29385257"/>
    <w:rsid w:val="2A070FB7"/>
    <w:rsid w:val="2A21557C"/>
    <w:rsid w:val="2A2326C6"/>
    <w:rsid w:val="2A74044D"/>
    <w:rsid w:val="2A8C7624"/>
    <w:rsid w:val="2A923078"/>
    <w:rsid w:val="2ADF6822"/>
    <w:rsid w:val="2ADF69AB"/>
    <w:rsid w:val="2B7201F1"/>
    <w:rsid w:val="2BB62F23"/>
    <w:rsid w:val="2BB84350"/>
    <w:rsid w:val="2BEB7764"/>
    <w:rsid w:val="2C414D32"/>
    <w:rsid w:val="2C6B74B9"/>
    <w:rsid w:val="2D15747A"/>
    <w:rsid w:val="2D4059AF"/>
    <w:rsid w:val="2D6D2DB2"/>
    <w:rsid w:val="2D753B8F"/>
    <w:rsid w:val="2D93624A"/>
    <w:rsid w:val="2DA727E8"/>
    <w:rsid w:val="2DB142AE"/>
    <w:rsid w:val="2E080A50"/>
    <w:rsid w:val="2E6E1098"/>
    <w:rsid w:val="2E7F7CB6"/>
    <w:rsid w:val="2E805CF3"/>
    <w:rsid w:val="2E8C6F59"/>
    <w:rsid w:val="2EBA3CFB"/>
    <w:rsid w:val="2F7A38F5"/>
    <w:rsid w:val="2F89790B"/>
    <w:rsid w:val="2FB67708"/>
    <w:rsid w:val="2FC82F97"/>
    <w:rsid w:val="2FE20F33"/>
    <w:rsid w:val="30211A0F"/>
    <w:rsid w:val="306B5437"/>
    <w:rsid w:val="30CB65CE"/>
    <w:rsid w:val="30F2169A"/>
    <w:rsid w:val="314A745B"/>
    <w:rsid w:val="316A0B24"/>
    <w:rsid w:val="31774A2F"/>
    <w:rsid w:val="317C0064"/>
    <w:rsid w:val="31B61C41"/>
    <w:rsid w:val="31C44DC7"/>
    <w:rsid w:val="325154C6"/>
    <w:rsid w:val="32782205"/>
    <w:rsid w:val="32910BD2"/>
    <w:rsid w:val="32BC3352"/>
    <w:rsid w:val="32C26397"/>
    <w:rsid w:val="32E67131"/>
    <w:rsid w:val="330E7B45"/>
    <w:rsid w:val="33355D66"/>
    <w:rsid w:val="33A46C6F"/>
    <w:rsid w:val="33A6405C"/>
    <w:rsid w:val="33FD631F"/>
    <w:rsid w:val="342745C8"/>
    <w:rsid w:val="34EB5A9A"/>
    <w:rsid w:val="354E03E2"/>
    <w:rsid w:val="35AB133E"/>
    <w:rsid w:val="35F37674"/>
    <w:rsid w:val="36296BDA"/>
    <w:rsid w:val="365173B7"/>
    <w:rsid w:val="366852E5"/>
    <w:rsid w:val="36F45184"/>
    <w:rsid w:val="36F823B4"/>
    <w:rsid w:val="374E4FF5"/>
    <w:rsid w:val="374F2152"/>
    <w:rsid w:val="379A426D"/>
    <w:rsid w:val="38207E14"/>
    <w:rsid w:val="3844298F"/>
    <w:rsid w:val="3881462B"/>
    <w:rsid w:val="389D0C7A"/>
    <w:rsid w:val="38D765E6"/>
    <w:rsid w:val="39044168"/>
    <w:rsid w:val="39092633"/>
    <w:rsid w:val="39D709A6"/>
    <w:rsid w:val="39D72754"/>
    <w:rsid w:val="3A2F2590"/>
    <w:rsid w:val="3AA06C7F"/>
    <w:rsid w:val="3AEA57F2"/>
    <w:rsid w:val="3AF269D1"/>
    <w:rsid w:val="3B84690C"/>
    <w:rsid w:val="3C5F4C83"/>
    <w:rsid w:val="3C9B3F0D"/>
    <w:rsid w:val="3CFB4ABD"/>
    <w:rsid w:val="3D022F69"/>
    <w:rsid w:val="3DAC0FE2"/>
    <w:rsid w:val="3DBA5F4C"/>
    <w:rsid w:val="3E0B6E71"/>
    <w:rsid w:val="3E2B5F1B"/>
    <w:rsid w:val="3E4E6111"/>
    <w:rsid w:val="3EA23F18"/>
    <w:rsid w:val="3EA373E8"/>
    <w:rsid w:val="3EC8137C"/>
    <w:rsid w:val="3EEC1D93"/>
    <w:rsid w:val="3F5D7549"/>
    <w:rsid w:val="3F744EE9"/>
    <w:rsid w:val="3FBC2E36"/>
    <w:rsid w:val="3FE91665"/>
    <w:rsid w:val="3FFA53EF"/>
    <w:rsid w:val="401C25C5"/>
    <w:rsid w:val="40612443"/>
    <w:rsid w:val="413A6B8D"/>
    <w:rsid w:val="41537BB6"/>
    <w:rsid w:val="416D1BF0"/>
    <w:rsid w:val="41766110"/>
    <w:rsid w:val="41B4781F"/>
    <w:rsid w:val="41D705F4"/>
    <w:rsid w:val="42CA5F33"/>
    <w:rsid w:val="42D642C4"/>
    <w:rsid w:val="42FD501E"/>
    <w:rsid w:val="43211EBB"/>
    <w:rsid w:val="43337D05"/>
    <w:rsid w:val="435B14B3"/>
    <w:rsid w:val="43AB31A8"/>
    <w:rsid w:val="43C90630"/>
    <w:rsid w:val="43F2150E"/>
    <w:rsid w:val="43FD36FF"/>
    <w:rsid w:val="444B446B"/>
    <w:rsid w:val="44984918"/>
    <w:rsid w:val="456D3742"/>
    <w:rsid w:val="4577128F"/>
    <w:rsid w:val="46470FA8"/>
    <w:rsid w:val="464F534E"/>
    <w:rsid w:val="466814C5"/>
    <w:rsid w:val="46BA58D8"/>
    <w:rsid w:val="46F34946"/>
    <w:rsid w:val="470E4B62"/>
    <w:rsid w:val="47377F61"/>
    <w:rsid w:val="477F61D9"/>
    <w:rsid w:val="48A26765"/>
    <w:rsid w:val="48A30BB7"/>
    <w:rsid w:val="48AB2227"/>
    <w:rsid w:val="49773016"/>
    <w:rsid w:val="49872354"/>
    <w:rsid w:val="49A34200"/>
    <w:rsid w:val="49C8030C"/>
    <w:rsid w:val="4A500501"/>
    <w:rsid w:val="4A871C70"/>
    <w:rsid w:val="4B003B88"/>
    <w:rsid w:val="4B336587"/>
    <w:rsid w:val="4BC44509"/>
    <w:rsid w:val="4BF1634C"/>
    <w:rsid w:val="4BF90C50"/>
    <w:rsid w:val="4C066EC9"/>
    <w:rsid w:val="4C445F49"/>
    <w:rsid w:val="4C934C01"/>
    <w:rsid w:val="4CD90ABC"/>
    <w:rsid w:val="4D0C077D"/>
    <w:rsid w:val="4D434EA2"/>
    <w:rsid w:val="4D542C24"/>
    <w:rsid w:val="4E0B46D3"/>
    <w:rsid w:val="4E127DA7"/>
    <w:rsid w:val="4E7F7BF0"/>
    <w:rsid w:val="4F697E9B"/>
    <w:rsid w:val="4FB92A19"/>
    <w:rsid w:val="4FDC34E3"/>
    <w:rsid w:val="4FF23256"/>
    <w:rsid w:val="5060304C"/>
    <w:rsid w:val="5062630C"/>
    <w:rsid w:val="509D719B"/>
    <w:rsid w:val="50DE6667"/>
    <w:rsid w:val="50FD5B49"/>
    <w:rsid w:val="510A2FB8"/>
    <w:rsid w:val="512E513F"/>
    <w:rsid w:val="51404C2B"/>
    <w:rsid w:val="518014CC"/>
    <w:rsid w:val="5217229F"/>
    <w:rsid w:val="52333B97"/>
    <w:rsid w:val="52EB0BC7"/>
    <w:rsid w:val="53184E30"/>
    <w:rsid w:val="53E74B1F"/>
    <w:rsid w:val="53FB02E2"/>
    <w:rsid w:val="54861890"/>
    <w:rsid w:val="550B5B2E"/>
    <w:rsid w:val="554F4708"/>
    <w:rsid w:val="55803996"/>
    <w:rsid w:val="55CE6CAA"/>
    <w:rsid w:val="55D87281"/>
    <w:rsid w:val="55DF0EB7"/>
    <w:rsid w:val="562C0DF0"/>
    <w:rsid w:val="564B416B"/>
    <w:rsid w:val="565720F6"/>
    <w:rsid w:val="565A399C"/>
    <w:rsid w:val="566B6EF8"/>
    <w:rsid w:val="56A77704"/>
    <w:rsid w:val="5779127D"/>
    <w:rsid w:val="57893D49"/>
    <w:rsid w:val="57B031CB"/>
    <w:rsid w:val="57EF36C8"/>
    <w:rsid w:val="58146C58"/>
    <w:rsid w:val="58201313"/>
    <w:rsid w:val="58CD4FF7"/>
    <w:rsid w:val="58DE0D33"/>
    <w:rsid w:val="58EF1411"/>
    <w:rsid w:val="590D1499"/>
    <w:rsid w:val="5914024E"/>
    <w:rsid w:val="597638E0"/>
    <w:rsid w:val="59EA1502"/>
    <w:rsid w:val="5A1C470D"/>
    <w:rsid w:val="5ACA1B4A"/>
    <w:rsid w:val="5B4753BB"/>
    <w:rsid w:val="5B5E4063"/>
    <w:rsid w:val="5B8445BE"/>
    <w:rsid w:val="5B8C73EB"/>
    <w:rsid w:val="5B94285A"/>
    <w:rsid w:val="5C013209"/>
    <w:rsid w:val="5CA442C0"/>
    <w:rsid w:val="5D065A5F"/>
    <w:rsid w:val="5D2C3FDA"/>
    <w:rsid w:val="5DCC1F1C"/>
    <w:rsid w:val="5E627061"/>
    <w:rsid w:val="5ECC6B94"/>
    <w:rsid w:val="5EE4309A"/>
    <w:rsid w:val="5EFC4888"/>
    <w:rsid w:val="5FC133DB"/>
    <w:rsid w:val="600661B3"/>
    <w:rsid w:val="601B2D33"/>
    <w:rsid w:val="60355D8B"/>
    <w:rsid w:val="60936B26"/>
    <w:rsid w:val="60D15E2D"/>
    <w:rsid w:val="6105083D"/>
    <w:rsid w:val="611759A9"/>
    <w:rsid w:val="613001B9"/>
    <w:rsid w:val="61443F3A"/>
    <w:rsid w:val="61EF4230"/>
    <w:rsid w:val="61F16ABA"/>
    <w:rsid w:val="61FE0B3E"/>
    <w:rsid w:val="620A12CA"/>
    <w:rsid w:val="624C0FA2"/>
    <w:rsid w:val="628C1A7E"/>
    <w:rsid w:val="629B6165"/>
    <w:rsid w:val="62AC3ECF"/>
    <w:rsid w:val="62B8647B"/>
    <w:rsid w:val="637042A3"/>
    <w:rsid w:val="63C765A2"/>
    <w:rsid w:val="64361EE4"/>
    <w:rsid w:val="643B395D"/>
    <w:rsid w:val="647C0644"/>
    <w:rsid w:val="6483309F"/>
    <w:rsid w:val="64D7381D"/>
    <w:rsid w:val="652507F9"/>
    <w:rsid w:val="654725D5"/>
    <w:rsid w:val="65A24239"/>
    <w:rsid w:val="65A74E21"/>
    <w:rsid w:val="65D50ABD"/>
    <w:rsid w:val="65E2574D"/>
    <w:rsid w:val="65F70BB2"/>
    <w:rsid w:val="661C2AC4"/>
    <w:rsid w:val="661E3335"/>
    <w:rsid w:val="66375A09"/>
    <w:rsid w:val="66CF7ABB"/>
    <w:rsid w:val="67AF71E6"/>
    <w:rsid w:val="67B53827"/>
    <w:rsid w:val="67C67409"/>
    <w:rsid w:val="67FA3FC2"/>
    <w:rsid w:val="681A4E31"/>
    <w:rsid w:val="682C2D0A"/>
    <w:rsid w:val="684A0885"/>
    <w:rsid w:val="684E71F1"/>
    <w:rsid w:val="6865095A"/>
    <w:rsid w:val="687065DC"/>
    <w:rsid w:val="68905F80"/>
    <w:rsid w:val="68AA7123"/>
    <w:rsid w:val="68B06EB5"/>
    <w:rsid w:val="68C46FB3"/>
    <w:rsid w:val="68C81D8F"/>
    <w:rsid w:val="691722BE"/>
    <w:rsid w:val="692C5D69"/>
    <w:rsid w:val="693D1D24"/>
    <w:rsid w:val="69DB0259"/>
    <w:rsid w:val="6A301889"/>
    <w:rsid w:val="6A3D064A"/>
    <w:rsid w:val="6A6C07F5"/>
    <w:rsid w:val="6B8974A3"/>
    <w:rsid w:val="6BA3256C"/>
    <w:rsid w:val="6BF43F27"/>
    <w:rsid w:val="6CB70040"/>
    <w:rsid w:val="6CD30F64"/>
    <w:rsid w:val="6CF7668E"/>
    <w:rsid w:val="6D151F82"/>
    <w:rsid w:val="6D271668"/>
    <w:rsid w:val="6D3451EC"/>
    <w:rsid w:val="6D356589"/>
    <w:rsid w:val="6D3B3876"/>
    <w:rsid w:val="6DA32372"/>
    <w:rsid w:val="6DB63E53"/>
    <w:rsid w:val="6DB80D3C"/>
    <w:rsid w:val="6E162B44"/>
    <w:rsid w:val="6E1854A8"/>
    <w:rsid w:val="6E20403C"/>
    <w:rsid w:val="6E5B2C4D"/>
    <w:rsid w:val="6E67237F"/>
    <w:rsid w:val="6EA22971"/>
    <w:rsid w:val="6ED5694A"/>
    <w:rsid w:val="6EEA5043"/>
    <w:rsid w:val="6EF43B79"/>
    <w:rsid w:val="6EFB2DB5"/>
    <w:rsid w:val="6F2379F5"/>
    <w:rsid w:val="70087EDD"/>
    <w:rsid w:val="70965689"/>
    <w:rsid w:val="714806A6"/>
    <w:rsid w:val="718C7682"/>
    <w:rsid w:val="71FA3E79"/>
    <w:rsid w:val="7255379B"/>
    <w:rsid w:val="729F3026"/>
    <w:rsid w:val="72D655D0"/>
    <w:rsid w:val="732301DD"/>
    <w:rsid w:val="735859AD"/>
    <w:rsid w:val="7363348A"/>
    <w:rsid w:val="73785B9E"/>
    <w:rsid w:val="744D717B"/>
    <w:rsid w:val="748424F9"/>
    <w:rsid w:val="74CF1452"/>
    <w:rsid w:val="74FA01FD"/>
    <w:rsid w:val="750D2EF3"/>
    <w:rsid w:val="75D02172"/>
    <w:rsid w:val="76216471"/>
    <w:rsid w:val="7633736D"/>
    <w:rsid w:val="76426BDD"/>
    <w:rsid w:val="765E30A6"/>
    <w:rsid w:val="766461A0"/>
    <w:rsid w:val="766C71AB"/>
    <w:rsid w:val="767D2BF4"/>
    <w:rsid w:val="76FB2931"/>
    <w:rsid w:val="76FE06CC"/>
    <w:rsid w:val="773C7ABF"/>
    <w:rsid w:val="77B533CE"/>
    <w:rsid w:val="77E9229C"/>
    <w:rsid w:val="781808C3"/>
    <w:rsid w:val="78655D91"/>
    <w:rsid w:val="78F16190"/>
    <w:rsid w:val="792C6E7D"/>
    <w:rsid w:val="7931117A"/>
    <w:rsid w:val="79B61ECB"/>
    <w:rsid w:val="7A060A6E"/>
    <w:rsid w:val="7A593394"/>
    <w:rsid w:val="7A940A87"/>
    <w:rsid w:val="7AAB0D95"/>
    <w:rsid w:val="7AC164E1"/>
    <w:rsid w:val="7AFD1314"/>
    <w:rsid w:val="7B1E128A"/>
    <w:rsid w:val="7BB66D05"/>
    <w:rsid w:val="7BEA320E"/>
    <w:rsid w:val="7C402DF3"/>
    <w:rsid w:val="7C774186"/>
    <w:rsid w:val="7CB10C20"/>
    <w:rsid w:val="7CBB3234"/>
    <w:rsid w:val="7CFB5D27"/>
    <w:rsid w:val="7D1D47D7"/>
    <w:rsid w:val="7D283A17"/>
    <w:rsid w:val="7D6854E7"/>
    <w:rsid w:val="7D7D1713"/>
    <w:rsid w:val="7DC013D7"/>
    <w:rsid w:val="7DD054AE"/>
    <w:rsid w:val="7DD237D7"/>
    <w:rsid w:val="7DD30A52"/>
    <w:rsid w:val="7E301A00"/>
    <w:rsid w:val="7E582D05"/>
    <w:rsid w:val="7E7613A2"/>
    <w:rsid w:val="7E7E276B"/>
    <w:rsid w:val="7F233313"/>
    <w:rsid w:val="7F3A3BF6"/>
    <w:rsid w:val="7FC70142"/>
    <w:rsid w:val="7FCB5E84"/>
    <w:rsid w:val="7FD64829"/>
    <w:rsid w:val="7FF52F01"/>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4"/>
    <w:autoRedefine/>
    <w:qFormat/>
    <w:uiPriority w:val="99"/>
    <w:pPr>
      <w:keepNext/>
      <w:keepLines/>
      <w:spacing w:before="340" w:after="330" w:line="578" w:lineRule="atLeast"/>
      <w:outlineLvl w:val="0"/>
    </w:pPr>
    <w:rPr>
      <w:rFonts w:ascii="宋体" w:eastAsia="仿宋"/>
      <w:b/>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paragraph" w:styleId="5">
    <w:name w:val="heading 4"/>
    <w:basedOn w:val="1"/>
    <w:next w:val="1"/>
    <w:unhideWhenUsed/>
    <w:qFormat/>
    <w:uiPriority w:val="0"/>
    <w:pPr>
      <w:keepNext/>
      <w:keepLines/>
      <w:spacing w:before="280" w:after="290" w:line="372" w:lineRule="auto"/>
      <w:outlineLvl w:val="3"/>
    </w:pPr>
    <w:rPr>
      <w:rFonts w:eastAsia="黑体"/>
      <w:b/>
      <w:sz w:val="2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7"/>
    <w:pPr>
      <w:ind w:firstLine="420"/>
    </w:pPr>
    <w:rPr>
      <w:sz w:val="20"/>
    </w:rPr>
  </w:style>
  <w:style w:type="paragraph" w:styleId="7">
    <w:name w:val="annotation text"/>
    <w:basedOn w:val="1"/>
    <w:qFormat/>
    <w:uiPriority w:val="0"/>
    <w:pPr>
      <w:jc w:val="left"/>
    </w:pPr>
  </w:style>
  <w:style w:type="paragraph" w:styleId="8">
    <w:name w:val="Body Text"/>
    <w:basedOn w:val="1"/>
    <w:next w:val="1"/>
    <w:autoRedefine/>
    <w:qFormat/>
    <w:uiPriority w:val="6"/>
    <w:pPr>
      <w:spacing w:after="120"/>
    </w:pPr>
    <w:rPr>
      <w:kern w:val="1"/>
    </w:rPr>
  </w:style>
  <w:style w:type="paragraph" w:styleId="9">
    <w:name w:val="Body Text Indent"/>
    <w:basedOn w:val="1"/>
    <w:next w:val="10"/>
    <w:autoRedefine/>
    <w:qFormat/>
    <w:uiPriority w:val="0"/>
    <w:pPr>
      <w:spacing w:after="120"/>
      <w:ind w:left="420" w:leftChars="200"/>
    </w:pPr>
    <w:rPr>
      <w:sz w:val="20"/>
    </w:rPr>
  </w:style>
  <w:style w:type="paragraph" w:styleId="10">
    <w:name w:val="envelope return"/>
    <w:basedOn w:val="1"/>
    <w:autoRedefine/>
    <w:qFormat/>
    <w:uiPriority w:val="0"/>
    <w:rPr>
      <w:rFonts w:eastAsia="宋体"/>
      <w:sz w:val="34"/>
      <w:szCs w:val="24"/>
    </w:rPr>
  </w:style>
  <w:style w:type="paragraph" w:styleId="11">
    <w:name w:val="Plain Text"/>
    <w:basedOn w:val="1"/>
    <w:autoRedefine/>
    <w:qFormat/>
    <w:uiPriority w:val="0"/>
    <w:pPr>
      <w:tabs>
        <w:tab w:val="left" w:pos="4305"/>
      </w:tabs>
    </w:pPr>
    <w:rPr>
      <w:rFonts w:ascii="宋体" w:hAnsi="Courier New"/>
      <w:sz w:val="20"/>
    </w:rPr>
  </w:style>
  <w:style w:type="paragraph" w:styleId="12">
    <w:name w:val="Balloon Text"/>
    <w:basedOn w:val="1"/>
    <w:link w:val="25"/>
    <w:autoRedefine/>
    <w:qFormat/>
    <w:uiPriority w:val="0"/>
    <w:rPr>
      <w:sz w:val="18"/>
      <w:szCs w:val="18"/>
    </w:rPr>
  </w:style>
  <w:style w:type="paragraph" w:styleId="13">
    <w:name w:val="footer"/>
    <w:basedOn w:val="1"/>
    <w:autoRedefine/>
    <w:qFormat/>
    <w:uiPriority w:val="0"/>
    <w:pPr>
      <w:tabs>
        <w:tab w:val="center" w:pos="4153"/>
        <w:tab w:val="right" w:pos="8306"/>
      </w:tabs>
    </w:pPr>
    <w:rPr>
      <w:sz w:val="18"/>
    </w:rPr>
  </w:style>
  <w:style w:type="paragraph" w:styleId="1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5">
    <w:name w:val="toc 1"/>
    <w:basedOn w:val="1"/>
    <w:next w:val="1"/>
    <w:autoRedefine/>
    <w:qFormat/>
    <w:uiPriority w:val="99"/>
    <w:pPr>
      <w:spacing w:before="120" w:after="120" w:line="360" w:lineRule="auto"/>
    </w:pPr>
    <w:rPr>
      <w:rFonts w:eastAsia="仿宋"/>
      <w:b/>
      <w:caps/>
      <w:sz w:val="28"/>
      <w:szCs w:val="20"/>
    </w:rPr>
  </w:style>
  <w:style w:type="paragraph" w:styleId="16">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7">
    <w:name w:val="Body Text First Indent"/>
    <w:basedOn w:val="8"/>
    <w:autoRedefine/>
    <w:qFormat/>
    <w:uiPriority w:val="6"/>
    <w:pPr>
      <w:ind w:firstLine="420"/>
    </w:pPr>
  </w:style>
  <w:style w:type="paragraph" w:styleId="18">
    <w:name w:val="Body Text First Indent 2"/>
    <w:basedOn w:val="9"/>
    <w:autoRedefine/>
    <w:qFormat/>
    <w:uiPriority w:val="0"/>
    <w:pPr>
      <w:autoSpaceDE/>
      <w:autoSpaceDN/>
      <w:adjustRightInd/>
      <w:ind w:firstLine="210"/>
    </w:pPr>
    <w:rPr>
      <w:rFonts w:ascii="Calibri" w:hAnsi="Calibri"/>
      <w:kern w:val="2"/>
      <w:sz w:val="21"/>
    </w:rPr>
  </w:style>
  <w:style w:type="character" w:styleId="21">
    <w:name w:val="Strong"/>
    <w:basedOn w:val="20"/>
    <w:autoRedefine/>
    <w:qFormat/>
    <w:uiPriority w:val="0"/>
    <w:rPr>
      <w:b/>
    </w:rPr>
  </w:style>
  <w:style w:type="character" w:styleId="22">
    <w:name w:val="Hyperlink"/>
    <w:basedOn w:val="20"/>
    <w:qFormat/>
    <w:uiPriority w:val="99"/>
    <w:rPr>
      <w:color w:val="0000FF"/>
      <w:u w:val="single"/>
    </w:rPr>
  </w:style>
  <w:style w:type="paragraph" w:customStyle="1" w:styleId="23">
    <w:name w:val="正文正"/>
    <w:basedOn w:val="1"/>
    <w:qFormat/>
    <w:uiPriority w:val="0"/>
    <w:pPr>
      <w:spacing w:line="560" w:lineRule="exact"/>
      <w:ind w:firstLine="561"/>
    </w:pPr>
    <w:rPr>
      <w:rFonts w:ascii="Calibri" w:hAnsi="Calibri"/>
      <w:sz w:val="28"/>
      <w:szCs w:val="24"/>
    </w:rPr>
  </w:style>
  <w:style w:type="character" w:customStyle="1" w:styleId="24">
    <w:name w:val="标题 1 字符"/>
    <w:link w:val="2"/>
    <w:autoRedefine/>
    <w:qFormat/>
    <w:locked/>
    <w:uiPriority w:val="99"/>
    <w:rPr>
      <w:rFonts w:ascii="宋体" w:eastAsia="仿宋"/>
      <w:b/>
      <w:kern w:val="44"/>
      <w:sz w:val="44"/>
      <w:szCs w:val="44"/>
    </w:rPr>
  </w:style>
  <w:style w:type="character" w:customStyle="1" w:styleId="25">
    <w:name w:val="批注框文本 字符"/>
    <w:basedOn w:val="20"/>
    <w:link w:val="12"/>
    <w:autoRedefine/>
    <w:qFormat/>
    <w:uiPriority w:val="0"/>
    <w:rPr>
      <w:rFonts w:eastAsia="Arial"/>
      <w:snapToGrid w:val="0"/>
      <w:color w:val="000000"/>
      <w:sz w:val="18"/>
      <w:szCs w:val="18"/>
    </w:rPr>
  </w:style>
  <w:style w:type="paragraph" w:customStyle="1" w:styleId="26">
    <w:name w:val="列表段落1"/>
    <w:basedOn w:val="1"/>
    <w:qFormat/>
    <w:uiPriority w:val="0"/>
    <w:pPr>
      <w:ind w:firstLine="420"/>
    </w:pPr>
    <w:rPr>
      <w:rFonts w:ascii="Calibri" w:hAnsi="Calibri" w:eastAsia="宋体" w:cs="Times New Roman"/>
      <w:sz w:val="24"/>
    </w:rPr>
  </w:style>
  <w:style w:type="table" w:customStyle="1" w:styleId="27">
    <w:name w:val="Table Normal"/>
    <w:autoRedefine/>
    <w:semiHidden/>
    <w:unhideWhenUsed/>
    <w:qFormat/>
    <w:uiPriority w:val="0"/>
    <w:tblPr>
      <w:tblCellMar>
        <w:top w:w="0" w:type="dxa"/>
        <w:left w:w="0" w:type="dxa"/>
        <w:bottom w:w="0" w:type="dxa"/>
        <w:right w:w="0" w:type="dxa"/>
      </w:tblCellMar>
    </w:tblPr>
  </w:style>
  <w:style w:type="paragraph" w:customStyle="1" w:styleId="28">
    <w:name w:val="普通正文"/>
    <w:basedOn w:val="1"/>
    <w:autoRedefine/>
    <w:qFormat/>
    <w:uiPriority w:val="99"/>
    <w:pPr>
      <w:spacing w:before="120" w:after="120" w:line="360" w:lineRule="auto"/>
      <w:ind w:firstLine="480"/>
    </w:pPr>
    <w:rPr>
      <w:sz w:val="28"/>
    </w:rPr>
  </w:style>
  <w:style w:type="paragraph" w:customStyle="1" w:styleId="29">
    <w:name w:val="正文缩进1"/>
    <w:basedOn w:val="1"/>
    <w:autoRedefine/>
    <w:qFormat/>
    <w:uiPriority w:val="0"/>
    <w:pPr>
      <w:ind w:firstLine="420"/>
    </w:pPr>
  </w:style>
  <w:style w:type="paragraph" w:customStyle="1" w:styleId="30">
    <w:name w:val="Table Paragraph"/>
    <w:basedOn w:val="1"/>
    <w:autoRedefine/>
    <w:qFormat/>
    <w:uiPriority w:val="99"/>
  </w:style>
  <w:style w:type="paragraph" w:customStyle="1" w:styleId="31">
    <w:name w:val="BodyText1I2"/>
    <w:basedOn w:val="32"/>
    <w:autoRedefine/>
    <w:qFormat/>
    <w:uiPriority w:val="0"/>
    <w:pPr>
      <w:spacing w:after="120" w:line="240" w:lineRule="auto"/>
      <w:ind w:left="420" w:leftChars="200" w:firstLine="420" w:firstLineChars="200"/>
    </w:pPr>
    <w:rPr>
      <w:rFonts w:ascii="Times New Roman"/>
      <w:sz w:val="21"/>
    </w:rPr>
  </w:style>
  <w:style w:type="paragraph" w:customStyle="1" w:styleId="32">
    <w:name w:val="BodyTextIndent"/>
    <w:basedOn w:val="1"/>
    <w:next w:val="31"/>
    <w:autoRedefine/>
    <w:qFormat/>
    <w:uiPriority w:val="0"/>
    <w:pPr>
      <w:spacing w:line="360" w:lineRule="auto"/>
      <w:ind w:firstLine="480"/>
    </w:pPr>
    <w:rPr>
      <w:rFonts w:ascii="宋体" w:hAnsi="宋体" w:eastAsia="FangSong_GB2312"/>
      <w:b/>
      <w:spacing w:val="4"/>
      <w:sz w:val="24"/>
      <w:szCs w:val="28"/>
    </w:rPr>
  </w:style>
  <w:style w:type="paragraph" w:styleId="33">
    <w:name w:val="List Paragraph"/>
    <w:basedOn w:val="1"/>
    <w:autoRedefine/>
    <w:unhideWhenUsed/>
    <w:qFormat/>
    <w:uiPriority w:val="99"/>
    <w:pPr>
      <w:ind w:firstLine="420" w:firstLineChars="200"/>
    </w:pPr>
  </w:style>
  <w:style w:type="paragraph" w:customStyle="1" w:styleId="34">
    <w:name w:val="p0"/>
    <w:basedOn w:val="1"/>
    <w:autoRedefine/>
    <w:qFormat/>
    <w:uiPriority w:val="0"/>
    <w:rPr>
      <w:rFonts w:ascii="Calibri" w:hAnsi="Calibri" w:cs="Calibri"/>
    </w:rPr>
  </w:style>
  <w:style w:type="paragraph" w:customStyle="1" w:styleId="35">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1" Type="http://schemas.openxmlformats.org/officeDocument/2006/relationships/fontTable" Target="fontTable.xml"/><Relationship Id="rId70" Type="http://schemas.openxmlformats.org/officeDocument/2006/relationships/numbering" Target="numbering.xml"/><Relationship Id="rId7" Type="http://schemas.openxmlformats.org/officeDocument/2006/relationships/header" Target="header3.xml"/><Relationship Id="rId69" Type="http://schemas.openxmlformats.org/officeDocument/2006/relationships/customXml" Target="../customXml/item1.xml"/><Relationship Id="rId68" Type="http://schemas.openxmlformats.org/officeDocument/2006/relationships/image" Target="media/image5.png"/><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96</Pages>
  <Words>59608</Words>
  <Characters>67459</Characters>
  <Lines>608</Lines>
  <Paragraphs>171</Paragraphs>
  <TotalTime>9</TotalTime>
  <ScaleCrop>false</ScaleCrop>
  <LinksUpToDate>false</LinksUpToDate>
  <CharactersWithSpaces>73988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2024-07-23T13:28:00Z</dcterms:created>
  <dc:creator>Administrator</dc:creator>
  <cp:lastModifiedBy>江西定和建设集团</cp:lastModifiedBy>
  <cp:lastPrinted>2024-08-05T00:46:00Z</cp:lastPrinted>
  <dcterms:modified xsi:type="dcterms:W3CDTF">2024-08-21T08:37:11Z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2052-12.1.0.17147</vt:lpwstr>
  </property>
  <property fmtid="{D5CDD505-2E9C-101B-9397-08002B2CF9AE}" pid="5" name="ICV">
    <vt:lpwstr>717A4B1BE9434EE6968A5DBFAE79B9CD_13</vt:lpwstr>
  </property>
</Properties>
</file>