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549DF5">
      <w:pPr>
        <w:spacing w:line="371" w:lineRule="exact"/>
        <w:textAlignment w:val="center"/>
      </w:pPr>
    </w:p>
    <w:p w14:paraId="19D855CC">
      <w:pPr>
        <w:spacing w:before="44" w:line="895" w:lineRule="exact"/>
        <w:jc w:val="right"/>
        <w:textAlignment w:val="center"/>
        <w:rPr>
          <w:rFonts w:hint="eastAsia" w:ascii="黑体" w:hAnsi="宋体" w:eastAsia="黑体" w:cs="黑体"/>
          <w:b/>
          <w:bCs/>
          <w:sz w:val="32"/>
          <w:szCs w:val="32"/>
        </w:rPr>
      </w:pPr>
    </w:p>
    <w:p w14:paraId="21909E39">
      <w:pPr>
        <w:spacing w:before="44" w:line="895" w:lineRule="exact"/>
        <w:jc w:val="center"/>
        <w:textAlignment w:val="center"/>
      </w:pPr>
      <w:r>
        <w:rPr>
          <w:rFonts w:hint="eastAsia" w:ascii="黑体" w:hAnsi="宋体" w:eastAsia="黑体" w:cs="黑体"/>
          <w:b/>
          <w:bCs/>
          <w:sz w:val="32"/>
          <w:szCs w:val="32"/>
          <w:lang w:val="en-US" w:eastAsia="zh-CN"/>
        </w:rPr>
        <w:t xml:space="preserve">                          </w:t>
      </w:r>
    </w:p>
    <w:p w14:paraId="5B553ACC">
      <w:pPr>
        <w:spacing w:line="296" w:lineRule="auto"/>
        <w:rPr>
          <w:rFonts w:ascii="Arial"/>
          <w:sz w:val="21"/>
        </w:rPr>
      </w:pPr>
    </w:p>
    <w:p w14:paraId="6B3B3A01">
      <w:pPr>
        <w:spacing w:line="296" w:lineRule="auto"/>
        <w:rPr>
          <w:rFonts w:ascii="Arial"/>
          <w:sz w:val="21"/>
        </w:rPr>
      </w:pPr>
    </w:p>
    <w:p w14:paraId="3FD0FBFD">
      <w:pPr>
        <w:spacing w:line="296" w:lineRule="auto"/>
        <w:rPr>
          <w:rFonts w:ascii="Arial"/>
          <w:sz w:val="21"/>
        </w:rPr>
      </w:pPr>
    </w:p>
    <w:p w14:paraId="65861C5A">
      <w:pPr>
        <w:spacing w:line="246" w:lineRule="auto"/>
        <w:ind w:firstLine="478" w:firstLineChars="100"/>
        <w:rPr>
          <w:rFonts w:ascii="Arial"/>
          <w:sz w:val="21"/>
        </w:rPr>
      </w:pPr>
      <w:r>
        <w:rPr>
          <w:rFonts w:hint="eastAsia" w:ascii="宋体" w:hAnsi="宋体" w:eastAsia="宋体" w:cs="宋体"/>
          <w:spacing w:val="4"/>
          <w:sz w:val="47"/>
          <w:szCs w:val="47"/>
          <w:lang w:eastAsia="zh-CN"/>
          <w14:textOutline w14:w="8717" w14:cap="sq" w14:cmpd="sng">
            <w14:solidFill>
              <w14:srgbClr w14:val="000000"/>
            </w14:solidFill>
            <w14:prstDash w14:val="solid"/>
            <w14:bevel/>
          </w14:textOutline>
        </w:rPr>
        <w:t>东乡区第二人民医院康养中心设备采购项目</w:t>
      </w:r>
    </w:p>
    <w:p w14:paraId="01A631F1">
      <w:pPr>
        <w:spacing w:line="246" w:lineRule="auto"/>
        <w:rPr>
          <w:rFonts w:ascii="Arial"/>
          <w:sz w:val="21"/>
        </w:rPr>
      </w:pPr>
    </w:p>
    <w:p w14:paraId="56AA0E55">
      <w:pPr>
        <w:spacing w:line="246" w:lineRule="auto"/>
        <w:rPr>
          <w:rFonts w:ascii="Arial"/>
          <w:sz w:val="21"/>
        </w:rPr>
      </w:pPr>
    </w:p>
    <w:p w14:paraId="2646C0B9">
      <w:pPr>
        <w:spacing w:line="247" w:lineRule="auto"/>
        <w:rPr>
          <w:rFonts w:ascii="Arial"/>
          <w:sz w:val="21"/>
        </w:rPr>
      </w:pPr>
    </w:p>
    <w:p w14:paraId="44F26F6F">
      <w:pPr>
        <w:spacing w:line="247" w:lineRule="auto"/>
        <w:rPr>
          <w:rFonts w:ascii="Arial"/>
          <w:sz w:val="21"/>
        </w:rPr>
      </w:pPr>
    </w:p>
    <w:p w14:paraId="4BEE6DAF">
      <w:pPr>
        <w:spacing w:line="247" w:lineRule="auto"/>
        <w:rPr>
          <w:rFonts w:ascii="Arial"/>
          <w:sz w:val="21"/>
        </w:rPr>
      </w:pPr>
    </w:p>
    <w:p w14:paraId="6136E202">
      <w:pPr>
        <w:spacing w:before="101" w:line="225" w:lineRule="auto"/>
        <w:ind w:left="2920"/>
        <w:rPr>
          <w:rFonts w:hint="eastAsia" w:ascii="宋体" w:hAnsi="宋体" w:eastAsia="宋体" w:cs="宋体"/>
          <w:sz w:val="31"/>
          <w:szCs w:val="31"/>
          <w:lang w:eastAsia="zh-CN"/>
        </w:rPr>
      </w:pPr>
      <w:r>
        <w:rPr>
          <w:rFonts w:ascii="宋体" w:hAnsi="宋体" w:eastAsia="宋体" w:cs="宋体"/>
          <w:spacing w:val="-2"/>
          <w:sz w:val="31"/>
          <w:szCs w:val="31"/>
          <w14:textOutline w14:w="5793" w14:cap="sq" w14:cmpd="sng">
            <w14:solidFill>
              <w14:srgbClr w14:val="000000"/>
            </w14:solidFill>
            <w14:prstDash w14:val="solid"/>
            <w14:bevel/>
          </w14:textOutline>
        </w:rPr>
        <w:t>招标编号：</w:t>
      </w:r>
      <w:r>
        <w:rPr>
          <w:rFonts w:hint="eastAsia" w:ascii="宋体" w:hAnsi="宋体" w:eastAsia="宋体" w:cs="宋体"/>
          <w:spacing w:val="-1"/>
          <w:sz w:val="31"/>
          <w:szCs w:val="31"/>
          <w:lang w:eastAsia="zh-CN"/>
          <w14:textOutline w14:w="5793" w14:cap="sq" w14:cmpd="sng">
            <w14:solidFill>
              <w14:srgbClr w14:val="000000"/>
            </w14:solidFill>
            <w14:prstDash w14:val="solid"/>
            <w14:bevel/>
          </w14:textOutline>
        </w:rPr>
        <w:t>TYJZ2024-DX-005</w:t>
      </w:r>
    </w:p>
    <w:p w14:paraId="421EBA55">
      <w:pPr>
        <w:spacing w:line="308" w:lineRule="auto"/>
        <w:rPr>
          <w:rFonts w:ascii="Arial"/>
          <w:sz w:val="21"/>
        </w:rPr>
      </w:pPr>
    </w:p>
    <w:p w14:paraId="7EF1A67E">
      <w:pPr>
        <w:spacing w:line="308" w:lineRule="auto"/>
        <w:rPr>
          <w:rFonts w:ascii="Arial"/>
          <w:sz w:val="21"/>
        </w:rPr>
      </w:pPr>
    </w:p>
    <w:p w14:paraId="14852069">
      <w:pPr>
        <w:spacing w:line="309" w:lineRule="auto"/>
        <w:rPr>
          <w:rFonts w:ascii="Arial"/>
          <w:sz w:val="21"/>
        </w:rPr>
      </w:pPr>
    </w:p>
    <w:p w14:paraId="538D79FD">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5" w14:cap="sq" w14:cmpd="sng">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件</w:t>
      </w:r>
    </w:p>
    <w:p w14:paraId="7A65E8BC"/>
    <w:p w14:paraId="1A0BBAF4">
      <w:pPr>
        <w:pStyle w:val="17"/>
        <w:widowControl/>
        <w:spacing w:line="480" w:lineRule="auto"/>
        <w:ind w:left="2127" w:leftChars="300" w:hanging="1497" w:hangingChars="466"/>
        <w:rPr>
          <w:rFonts w:hint="eastAsia" w:ascii="宋体" w:hAnsi="宋体" w:eastAsia="宋体" w:cs="宋体"/>
          <w:b/>
          <w:bCs/>
          <w:sz w:val="32"/>
          <w:szCs w:val="32"/>
          <w:lang w:val="en-US" w:eastAsia="zh-CN"/>
        </w:rPr>
      </w:pPr>
    </w:p>
    <w:p w14:paraId="197A31AB">
      <w:pPr>
        <w:pStyle w:val="17"/>
        <w:widowControl/>
        <w:spacing w:line="480" w:lineRule="auto"/>
        <w:ind w:left="2127" w:leftChars="300" w:hanging="1497" w:hangingChars="466"/>
        <w:rPr>
          <w:rFonts w:hint="eastAsia" w:ascii="宋体" w:hAnsi="宋体" w:eastAsia="宋体" w:cs="宋体"/>
          <w:b/>
          <w:bCs/>
          <w:sz w:val="32"/>
          <w:szCs w:val="32"/>
          <w:lang w:val="en-US" w:eastAsia="zh-CN"/>
        </w:rPr>
      </w:pPr>
    </w:p>
    <w:p w14:paraId="362CBACD">
      <w:pPr>
        <w:pStyle w:val="17"/>
        <w:widowControl/>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采购人：</w:t>
      </w:r>
      <w:r>
        <w:rPr>
          <w:rFonts w:hint="eastAsia" w:ascii="宋体" w:hAnsi="宋体" w:eastAsia="宋体" w:cs="宋体"/>
          <w:b/>
          <w:bCs/>
          <w:sz w:val="32"/>
          <w:szCs w:val="32"/>
          <w:lang w:eastAsia="zh-CN"/>
        </w:rPr>
        <w:t>抚州市东乡区工业与科技创新投资集团有限公司</w:t>
      </w:r>
    </w:p>
    <w:p w14:paraId="19CC1779">
      <w:pPr>
        <w:ind w:firstLine="643" w:firstLineChars="200"/>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采购代理机构：</w:t>
      </w:r>
      <w:r>
        <w:rPr>
          <w:rFonts w:hint="eastAsia" w:ascii="宋体" w:hAnsi="宋体" w:eastAsia="宋体" w:cs="宋体"/>
          <w:b/>
          <w:bCs/>
          <w:sz w:val="32"/>
          <w:szCs w:val="32"/>
          <w:lang w:eastAsia="zh-CN"/>
        </w:rPr>
        <w:t>泰宇建筑工程技术咨询有限公司</w:t>
      </w:r>
    </w:p>
    <w:p w14:paraId="2BC567F1">
      <w:pPr>
        <w:pStyle w:val="3"/>
        <w:jc w:val="center"/>
        <w:rPr>
          <w:rFonts w:hint="default"/>
          <w:lang w:val="en-US" w:eastAsia="zh-CN"/>
        </w:rPr>
      </w:pPr>
      <w:r>
        <w:rPr>
          <w:rFonts w:hint="eastAsia" w:ascii="宋体" w:hAnsi="宋体" w:eastAsia="宋体" w:cs="宋体"/>
          <w:b/>
          <w:bCs/>
          <w:sz w:val="32"/>
          <w:szCs w:val="32"/>
          <w:lang w:val="en-US" w:eastAsia="zh-CN"/>
        </w:rPr>
        <w:t>2024年 8 月</w:t>
      </w:r>
    </w:p>
    <w:p w14:paraId="19D34BF1"/>
    <w:p w14:paraId="71C7A0E4">
      <w:pPr>
        <w:spacing w:line="208" w:lineRule="exact"/>
      </w:pPr>
    </w:p>
    <w:p w14:paraId="7F710E17">
      <w:pPr>
        <w:sectPr>
          <w:pgSz w:w="11907" w:h="16840"/>
          <w:pgMar w:top="470" w:right="594" w:bottom="0" w:left="1418" w:header="0" w:footer="0" w:gutter="0"/>
          <w:pgNumType w:fmt="decimal"/>
          <w:cols w:equalWidth="0" w:num="1">
            <w:col w:w="9895"/>
          </w:cols>
        </w:sectPr>
      </w:pPr>
    </w:p>
    <w:p w14:paraId="71D26168">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7" w14:cap="sq" w14:cmpd="sng">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7" w14:cap="sq" w14:cmpd="sng">
            <w14:solidFill>
              <w14:srgbClr w14:val="000000"/>
            </w14:solidFill>
            <w14:prstDash w14:val="solid"/>
            <w14:bevel/>
          </w14:textOutline>
        </w:rPr>
        <w:t>录</w:t>
      </w:r>
    </w:p>
    <w:p w14:paraId="03C626D9">
      <w:pPr>
        <w:spacing w:line="260" w:lineRule="auto"/>
        <w:rPr>
          <w:rFonts w:ascii="Arial"/>
          <w:sz w:val="21"/>
        </w:rPr>
      </w:pPr>
    </w:p>
    <w:p w14:paraId="454CC5D0">
      <w:pPr>
        <w:spacing w:line="260" w:lineRule="auto"/>
        <w:rPr>
          <w:rFonts w:ascii="Arial"/>
          <w:sz w:val="21"/>
        </w:rPr>
      </w:pPr>
    </w:p>
    <w:p w14:paraId="3ACDD422">
      <w:pPr>
        <w:spacing w:line="260" w:lineRule="auto"/>
        <w:rPr>
          <w:rFonts w:ascii="Arial"/>
          <w:sz w:val="21"/>
        </w:rPr>
      </w:pPr>
    </w:p>
    <w:p w14:paraId="0CB2740B">
      <w:pPr>
        <w:spacing w:line="261" w:lineRule="auto"/>
        <w:rPr>
          <w:rFonts w:ascii="Arial"/>
          <w:sz w:val="21"/>
        </w:rPr>
      </w:pPr>
    </w:p>
    <w:p w14:paraId="2C556EBB">
      <w:pPr>
        <w:spacing w:line="261" w:lineRule="auto"/>
        <w:rPr>
          <w:rFonts w:ascii="Arial"/>
          <w:sz w:val="21"/>
        </w:rPr>
      </w:pPr>
    </w:p>
    <w:p w14:paraId="7E6EFD9D">
      <w:pPr>
        <w:spacing w:line="261" w:lineRule="auto"/>
        <w:rPr>
          <w:rFonts w:ascii="Arial"/>
          <w:sz w:val="21"/>
        </w:rPr>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59B1F5D9">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8" w14:cap="sq" w14:cmpd="sng">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lang w:val="en-US" w:eastAsia="zh-CN"/>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79BBFB3F">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1D579A37">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188AEB0C">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8" w14:cap="sq" w14:cmpd="sng">
                <w14:solidFill>
                  <w14:srgbClr w14:val="000000"/>
                </w14:solidFill>
                <w14:prstDash w14:val="solid"/>
                <w14:bevel/>
              </w14:textOutline>
            </w:rPr>
            <w:t>第四</w:t>
          </w:r>
          <w:r>
            <w:rPr>
              <w:rFonts w:ascii="宋体" w:hAnsi="宋体" w:eastAsia="宋体" w:cs="宋体"/>
              <w:spacing w:val="7"/>
              <w:sz w:val="23"/>
              <w:szCs w:val="23"/>
              <w14:textOutline w14:w="4358" w14:cap="sq" w14:cmpd="sng">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4</w:t>
          </w:r>
          <w:r>
            <w:rPr>
              <w:rFonts w:hint="eastAsia" w:ascii="Times New Roman" w:hAnsi="Times New Roman" w:eastAsia="宋体" w:cs="Times New Roman"/>
              <w:b/>
              <w:bCs/>
              <w:spacing w:val="7"/>
              <w:sz w:val="23"/>
              <w:szCs w:val="23"/>
              <w:lang w:val="en-US" w:eastAsia="zh-CN"/>
            </w:rPr>
            <w:t>5</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30FBB88">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8" w14:cap="sq" w14:cmpd="sng">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6</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25960D1B">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8" w14:cap="sq" w14:cmpd="sng">
                <w14:solidFill>
                  <w14:srgbClr w14:val="000000"/>
                </w14:solidFill>
                <w14:prstDash w14:val="solid"/>
                <w14:bevel/>
              </w14:textOutline>
            </w:rPr>
            <w:t>第六</w:t>
          </w:r>
          <w:r>
            <w:rPr>
              <w:rFonts w:ascii="宋体" w:hAnsi="宋体" w:eastAsia="宋体" w:cs="宋体"/>
              <w:spacing w:val="13"/>
              <w:sz w:val="23"/>
              <w:szCs w:val="23"/>
              <w14:textOutline w14:w="4358" w14:cap="sq" w14:cmpd="sng">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本项目技术、服务、政府采购履约主要条款及其他要求条款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50</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619025E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67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71CE6A6A">
          <w:pPr>
            <w:tabs>
              <w:tab w:val="right" w:leader="dot" w:pos="9352"/>
            </w:tabs>
            <w:spacing w:before="183" w:line="227" w:lineRule="auto"/>
            <w:ind w:left="9"/>
            <w:jc w:val="both"/>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8" w14:cap="sq" w14:cmpd="sng">
                <w14:solidFill>
                  <w14:srgbClr w14:val="000000"/>
                </w14:solidFill>
                <w14:prstDash w14:val="solid"/>
                <w14:bevel/>
              </w14:textOutline>
            </w:rPr>
            <w:t>第</w:t>
          </w:r>
          <w:r>
            <w:rPr>
              <w:rFonts w:ascii="宋体" w:hAnsi="宋体" w:eastAsia="宋体" w:cs="宋体"/>
              <w:spacing w:val="16"/>
              <w:sz w:val="23"/>
              <w:szCs w:val="23"/>
              <w14:textOutline w14:w="4358" w14:cap="sq" w14:cmpd="sng">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政府采购合同(草案)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76</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6C3781DB">
      <w:pPr>
        <w:sectPr>
          <w:headerReference r:id="rId5" w:type="default"/>
          <w:footerReference r:id="rId6" w:type="default"/>
          <w:pgSz w:w="11907" w:h="16840"/>
          <w:pgMar w:top="1268" w:right="660" w:bottom="1388" w:left="1418" w:header="852" w:footer="1228" w:gutter="0"/>
          <w:pgNumType w:fmt="decimal"/>
          <w:cols w:space="720" w:num="1"/>
        </w:sectPr>
      </w:pPr>
    </w:p>
    <w:p w14:paraId="4CD3F5FF">
      <w:pPr>
        <w:spacing w:line="372" w:lineRule="exact"/>
        <w:textAlignment w:val="center"/>
      </w:pPr>
    </w:p>
    <w:p w14:paraId="2075F01D">
      <w:pPr>
        <w:spacing w:before="35" w:line="29" w:lineRule="exact"/>
        <w:ind w:firstLine="337"/>
        <w:textAlignment w:val="center"/>
      </w:pPr>
    </w:p>
    <w:p w14:paraId="58113F40">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2" w14:cap="sq" w14:cmpd="sng">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招标公</w:t>
      </w:r>
      <w:r>
        <w:rPr>
          <w:rFonts w:ascii="宋体" w:hAnsi="宋体" w:eastAsia="宋体" w:cs="宋体"/>
          <w:spacing w:val="6"/>
          <w:sz w:val="43"/>
          <w:szCs w:val="43"/>
          <w14:textOutline w14:w="7972" w14:cap="sq" w14:cmpd="sng">
            <w14:solidFill>
              <w14:srgbClr w14:val="000000"/>
            </w14:solidFill>
            <w14:prstDash w14:val="solid"/>
            <w14:bevel/>
          </w14:textOutline>
        </w:rPr>
        <w:t>告</w:t>
      </w:r>
    </w:p>
    <w:tbl>
      <w:tblPr>
        <w:tblStyle w:val="16"/>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47887554">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vAlign w:val="top"/>
          </w:tcPr>
          <w:p w14:paraId="27386D03">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305F37CE">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抚州市东乡区工业与科技创新投资集团有限公司对</w:t>
            </w:r>
            <w:r>
              <w:rPr>
                <w:rFonts w:hint="eastAsia" w:ascii="宋体" w:hAnsi="宋体" w:eastAsia="宋体" w:cs="宋体"/>
                <w:b/>
                <w:bCs/>
                <w:spacing w:val="16"/>
                <w:sz w:val="24"/>
                <w:szCs w:val="24"/>
                <w:u w:val="single"/>
                <w:lang w:eastAsia="zh-CN"/>
              </w:rPr>
              <w:t>东乡区第二人民医院康养中心设备采购项目</w:t>
            </w:r>
            <w:r>
              <w:rPr>
                <w:rFonts w:hint="eastAsia" w:ascii="宋体" w:hAnsi="宋体" w:eastAsia="宋体" w:cs="宋体"/>
                <w:spacing w:val="16"/>
                <w:sz w:val="24"/>
                <w:szCs w:val="24"/>
                <w:lang w:eastAsia="zh-CN"/>
              </w:rPr>
              <w:t>的潜在供应商应在泰宇建筑工程技术咨询有限公司（抚州市东乡区城东国际物流园B1栋）获取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文件，并于</w:t>
            </w:r>
            <w:r>
              <w:rPr>
                <w:rFonts w:hint="eastAsia" w:ascii="宋体" w:hAnsi="宋体" w:eastAsia="宋体" w:cs="宋体"/>
                <w:spacing w:val="16"/>
                <w:sz w:val="24"/>
                <w:szCs w:val="24"/>
                <w:u w:val="single"/>
                <w:lang w:eastAsia="zh-CN"/>
              </w:rPr>
              <w:t xml:space="preserve"> 202</w:t>
            </w:r>
            <w:r>
              <w:rPr>
                <w:rFonts w:hint="eastAsia" w:ascii="宋体" w:hAnsi="宋体" w:eastAsia="宋体" w:cs="宋体"/>
                <w:spacing w:val="16"/>
                <w:sz w:val="24"/>
                <w:szCs w:val="24"/>
                <w:u w:val="single"/>
                <w:lang w:val="en-US" w:eastAsia="zh-CN"/>
              </w:rPr>
              <w:t>4</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年</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u w:val="single"/>
                <w:lang w:val="en-US" w:eastAsia="zh-CN"/>
              </w:rPr>
              <w:t>9</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月</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u w:val="single"/>
                <w:lang w:val="en-US" w:eastAsia="zh-CN"/>
              </w:rPr>
              <w:t>18</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日</w:t>
            </w:r>
            <w:r>
              <w:rPr>
                <w:rFonts w:hint="eastAsia" w:ascii="宋体" w:hAnsi="宋体" w:eastAsia="宋体" w:cs="宋体"/>
                <w:spacing w:val="16"/>
                <w:sz w:val="24"/>
                <w:szCs w:val="24"/>
                <w:u w:val="single"/>
                <w:lang w:eastAsia="zh-CN"/>
              </w:rPr>
              <w:t>10</w:t>
            </w:r>
            <w:r>
              <w:rPr>
                <w:rFonts w:hint="eastAsia" w:ascii="宋体" w:hAnsi="宋体" w:eastAsia="宋体" w:cs="宋体"/>
                <w:spacing w:val="16"/>
                <w:sz w:val="24"/>
                <w:szCs w:val="24"/>
                <w:lang w:eastAsia="zh-CN"/>
              </w:rPr>
              <w:t>点</w:t>
            </w:r>
            <w:r>
              <w:rPr>
                <w:rFonts w:hint="eastAsia" w:ascii="宋体" w:hAnsi="宋体" w:eastAsia="宋体" w:cs="宋体"/>
                <w:spacing w:val="16"/>
                <w:sz w:val="24"/>
                <w:szCs w:val="24"/>
                <w:u w:val="single"/>
                <w:lang w:eastAsia="zh-CN"/>
              </w:rPr>
              <w:t>00</w:t>
            </w:r>
            <w:r>
              <w:rPr>
                <w:rFonts w:hint="eastAsia" w:ascii="宋体" w:hAnsi="宋体" w:eastAsia="宋体" w:cs="宋体"/>
                <w:spacing w:val="16"/>
                <w:sz w:val="24"/>
                <w:szCs w:val="24"/>
                <w:lang w:eastAsia="zh-CN"/>
              </w:rPr>
              <w:t>分（北京时间）前提交</w:t>
            </w:r>
            <w:r>
              <w:rPr>
                <w:rFonts w:hint="eastAsia" w:ascii="宋体" w:hAnsi="宋体" w:eastAsia="宋体" w:cs="宋体"/>
                <w:spacing w:val="16"/>
                <w:sz w:val="24"/>
                <w:szCs w:val="24"/>
                <w:lang w:val="en-US" w:eastAsia="zh-CN"/>
              </w:rPr>
              <w:t>投标</w:t>
            </w:r>
            <w:r>
              <w:rPr>
                <w:rFonts w:hint="eastAsia" w:ascii="宋体" w:hAnsi="宋体" w:eastAsia="宋体" w:cs="宋体"/>
                <w:spacing w:val="16"/>
                <w:sz w:val="24"/>
                <w:szCs w:val="24"/>
                <w:lang w:eastAsia="zh-CN"/>
              </w:rPr>
              <w:t>文件。</w:t>
            </w:r>
          </w:p>
        </w:tc>
      </w:tr>
    </w:tbl>
    <w:p w14:paraId="389124C2">
      <w:pPr>
        <w:spacing w:line="400" w:lineRule="auto"/>
        <w:rPr>
          <w:rFonts w:ascii="Arial"/>
          <w:sz w:val="21"/>
        </w:rPr>
      </w:pPr>
    </w:p>
    <w:p w14:paraId="512C4B69">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8" w14:cap="sq" w14:cmpd="sng">
            <w14:solidFill>
              <w14:srgbClr w14:val="000000"/>
            </w14:solidFill>
            <w14:prstDash w14:val="solid"/>
            <w14:bevel/>
          </w14:textOutline>
        </w:rPr>
        <w:t>一</w:t>
      </w:r>
      <w:r>
        <w:rPr>
          <w:rFonts w:ascii="宋体" w:hAnsi="宋体" w:eastAsia="宋体" w:cs="宋体"/>
          <w:spacing w:val="9"/>
          <w:position w:val="-1"/>
          <w:sz w:val="23"/>
          <w:szCs w:val="23"/>
          <w14:textOutline w14:w="4358" w14:cap="sq" w14:cmpd="sng">
            <w14:solidFill>
              <w14:srgbClr w14:val="000000"/>
            </w14:solidFill>
            <w14:prstDash w14:val="solid"/>
            <w14:bevel/>
          </w14:textOutline>
        </w:rPr>
        <w:t>、项目基本情况</w:t>
      </w:r>
    </w:p>
    <w:p w14:paraId="4C4D20F6">
      <w:pPr>
        <w:spacing w:line="312" w:lineRule="exact"/>
        <w:ind w:left="831"/>
        <w:rPr>
          <w:rFonts w:hint="eastAsia" w:ascii="宋体" w:hAnsi="宋体" w:eastAsia="宋体" w:cs="宋体"/>
          <w:sz w:val="23"/>
          <w:szCs w:val="23"/>
          <w:lang w:eastAsia="zh-CN"/>
        </w:rPr>
      </w:pPr>
      <w:r>
        <w:rPr>
          <w:rFonts w:ascii="宋体" w:hAnsi="宋体" w:eastAsia="宋体" w:cs="宋体"/>
          <w:spacing w:val="13"/>
          <w:position w:val="5"/>
          <w:sz w:val="23"/>
          <w:szCs w:val="23"/>
          <w14:textOutline w14:w="4358" w14:cap="sq" w14:cmpd="sng">
            <w14:solidFill>
              <w14:srgbClr w14:val="000000"/>
            </w14:solidFill>
            <w14:prstDash w14:val="solid"/>
            <w14:bevel/>
          </w14:textOutline>
        </w:rPr>
        <w:t>项</w:t>
      </w:r>
      <w:r>
        <w:rPr>
          <w:rFonts w:ascii="宋体" w:hAnsi="宋体" w:eastAsia="宋体" w:cs="宋体"/>
          <w:spacing w:val="7"/>
          <w:position w:val="5"/>
          <w:sz w:val="23"/>
          <w:szCs w:val="23"/>
          <w14:textOutline w14:w="4358" w14:cap="sq" w14:cmpd="sng">
            <w14:solidFill>
              <w14:srgbClr w14:val="000000"/>
            </w14:solidFill>
            <w14:prstDash w14:val="solid"/>
            <w14:bevel/>
          </w14:textOutline>
        </w:rPr>
        <w:t>目编号：</w:t>
      </w:r>
      <w:r>
        <w:rPr>
          <w:rFonts w:hint="eastAsia" w:ascii="宋体" w:hAnsi="宋体" w:eastAsia="宋体" w:cs="宋体"/>
          <w:position w:val="5"/>
          <w:sz w:val="23"/>
          <w:szCs w:val="23"/>
          <w:lang w:eastAsia="zh-CN"/>
        </w:rPr>
        <w:t>TYJZ2024-DX-005</w:t>
      </w:r>
    </w:p>
    <w:p w14:paraId="2CAE6919">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8" w14:cap="sq" w14:cmpd="sng">
            <w14:solidFill>
              <w14:srgbClr w14:val="000000"/>
            </w14:solidFill>
            <w14:prstDash w14:val="solid"/>
            <w14:bevel/>
          </w14:textOutline>
        </w:rPr>
        <w:t>项</w:t>
      </w:r>
      <w:r>
        <w:rPr>
          <w:rFonts w:ascii="宋体" w:hAnsi="宋体" w:eastAsia="宋体" w:cs="宋体"/>
          <w:spacing w:val="9"/>
          <w:sz w:val="23"/>
          <w:szCs w:val="23"/>
          <w14:textOutline w14:w="4358" w14:cap="sq" w14:cmpd="sng">
            <w14:solidFill>
              <w14:srgbClr w14:val="000000"/>
            </w14:solidFill>
            <w14:prstDash w14:val="solid"/>
            <w14:bevel/>
          </w14:textOutline>
        </w:rPr>
        <w:t>目名称：</w:t>
      </w:r>
      <w:r>
        <w:rPr>
          <w:rFonts w:hint="eastAsia" w:ascii="宋体" w:hAnsi="宋体" w:eastAsia="宋体" w:cs="宋体"/>
          <w:spacing w:val="9"/>
          <w:sz w:val="23"/>
          <w:szCs w:val="23"/>
          <w:lang w:eastAsia="zh-CN"/>
        </w:rPr>
        <w:t>东乡区第二人民医院康养中心设备采购项目</w:t>
      </w:r>
    </w:p>
    <w:p w14:paraId="5A7D31D8">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8" w14:cap="sq" w14:cmpd="sng">
            <w14:solidFill>
              <w14:srgbClr w14:val="000000"/>
            </w14:solidFill>
            <w14:prstDash w14:val="solid"/>
            <w14:bevel/>
          </w14:textOutline>
        </w:rPr>
        <w:t>采购方式</w:t>
      </w:r>
      <w:r>
        <w:rPr>
          <w:rFonts w:ascii="宋体" w:hAnsi="宋体" w:eastAsia="宋体" w:cs="宋体"/>
          <w:spacing w:val="1"/>
          <w:sz w:val="23"/>
          <w:szCs w:val="23"/>
          <w14:textOutline w14:w="4358" w14:cap="sq" w14:cmpd="sng">
            <w14:solidFill>
              <w14:srgbClr w14:val="000000"/>
            </w14:solidFill>
            <w14:prstDash w14:val="solid"/>
            <w14:bevel/>
          </w14:textOutline>
        </w:rPr>
        <w:t>：</w:t>
      </w:r>
      <w:r>
        <w:rPr>
          <w:rFonts w:hint="eastAsia" w:ascii="宋体" w:hAnsi="宋体" w:eastAsia="宋体" w:cs="宋体"/>
          <w:spacing w:val="1"/>
          <w:sz w:val="23"/>
          <w:szCs w:val="23"/>
          <w:lang w:val="en-US" w:eastAsia="zh-CN"/>
        </w:rPr>
        <w:t>公开招标</w:t>
      </w:r>
      <w:r>
        <w:rPr>
          <w:rFonts w:ascii="宋体" w:hAnsi="宋体" w:eastAsia="宋体" w:cs="宋体"/>
          <w:sz w:val="23"/>
          <w:szCs w:val="23"/>
        </w:rPr>
        <w:t xml:space="preserve"> </w:t>
      </w:r>
    </w:p>
    <w:p w14:paraId="700111BD">
      <w:pPr>
        <w:spacing w:before="31" w:line="249" w:lineRule="auto"/>
        <w:ind w:left="829" w:right="565"/>
        <w:rPr>
          <w:rFonts w:hint="eastAsia" w:ascii="宋体" w:hAnsi="宋体" w:eastAsia="宋体" w:cs="宋体"/>
          <w:sz w:val="23"/>
          <w:szCs w:val="23"/>
        </w:rPr>
      </w:pPr>
      <w:r>
        <w:rPr>
          <w:rFonts w:hint="eastAsia" w:ascii="宋体" w:hAnsi="宋体" w:eastAsia="宋体" w:cs="宋体"/>
          <w:spacing w:val="2"/>
          <w:sz w:val="23"/>
          <w:szCs w:val="23"/>
          <w:lang w:val="en-US" w:eastAsia="zh-CN"/>
          <w14:textOutline w14:w="4358" w14:cap="sq" w14:cmpd="sng">
            <w14:solidFill>
              <w14:srgbClr w14:val="000000"/>
            </w14:solidFill>
            <w14:prstDash w14:val="solid"/>
            <w14:bevel/>
          </w14:textOutline>
        </w:rPr>
        <w:t>预算金额</w:t>
      </w: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hint="eastAsia" w:ascii="宋体" w:hAnsi="宋体" w:eastAsia="宋体" w:cs="宋体"/>
          <w:spacing w:val="1"/>
          <w:sz w:val="23"/>
          <w:szCs w:val="23"/>
          <w:lang w:val="en-US" w:eastAsia="zh-CN"/>
        </w:rPr>
        <w:t>1969500.00元</w:t>
      </w:r>
    </w:p>
    <w:p w14:paraId="0B0B0632">
      <w:pPr>
        <w:spacing w:line="312" w:lineRule="exact"/>
        <w:ind w:left="826"/>
        <w:rPr>
          <w:rFonts w:ascii="宋体" w:hAnsi="宋体" w:eastAsia="宋体" w:cs="宋体"/>
          <w:spacing w:val="9"/>
          <w:position w:val="5"/>
          <w:sz w:val="23"/>
          <w:szCs w:val="23"/>
        </w:rPr>
      </w:pPr>
      <w:r>
        <w:rPr>
          <w:rFonts w:ascii="宋体" w:hAnsi="宋体" w:eastAsia="宋体" w:cs="宋体"/>
          <w:spacing w:val="9"/>
          <w:position w:val="5"/>
          <w:sz w:val="23"/>
          <w:szCs w:val="23"/>
          <w14:textOutline w14:w="4358" w14:cap="sq" w14:cmpd="sng">
            <w14:solidFill>
              <w14:srgbClr w14:val="000000"/>
            </w14:solidFill>
            <w14:prstDash w14:val="solid"/>
            <w14:bevel/>
          </w14:textOutline>
        </w:rPr>
        <w:t>采购需求</w:t>
      </w:r>
      <w:r>
        <w:rPr>
          <w:rFonts w:ascii="宋体" w:hAnsi="宋体" w:eastAsia="宋体" w:cs="宋体"/>
          <w:spacing w:val="9"/>
          <w:position w:val="5"/>
          <w:sz w:val="23"/>
          <w:szCs w:val="23"/>
        </w:rPr>
        <w:t>：</w:t>
      </w:r>
    </w:p>
    <w:tbl>
      <w:tblPr>
        <w:tblStyle w:val="12"/>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45F2F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noWrap w:val="0"/>
            <w:vAlign w:val="center"/>
          </w:tcPr>
          <w:p w14:paraId="207668E1">
            <w:pPr>
              <w:pStyle w:val="10"/>
              <w:spacing w:before="0" w:beforeAutospacing="0" w:after="120" w:afterAutospacing="0" w:line="360" w:lineRule="atLeast"/>
              <w:jc w:val="center"/>
              <w:rPr>
                <w:bCs/>
                <w:color w:val="000000"/>
                <w:sz w:val="23"/>
                <w:szCs w:val="23"/>
              </w:rPr>
            </w:pPr>
            <w:r>
              <w:rPr>
                <w:rFonts w:hint="eastAsia"/>
                <w:bCs/>
                <w:color w:val="000000"/>
                <w:sz w:val="23"/>
                <w:szCs w:val="23"/>
              </w:rPr>
              <w:t>采购项目名称</w:t>
            </w:r>
          </w:p>
        </w:tc>
        <w:tc>
          <w:tcPr>
            <w:tcW w:w="2250" w:type="dxa"/>
            <w:noWrap w:val="0"/>
            <w:vAlign w:val="center"/>
          </w:tcPr>
          <w:p w14:paraId="47E3E45C">
            <w:pPr>
              <w:pStyle w:val="10"/>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noWrap w:val="0"/>
            <w:vAlign w:val="center"/>
          </w:tcPr>
          <w:p w14:paraId="34B2451B">
            <w:pPr>
              <w:pStyle w:val="10"/>
              <w:spacing w:before="0" w:beforeAutospacing="0" w:after="120" w:afterAutospacing="0" w:line="360" w:lineRule="atLeast"/>
              <w:jc w:val="center"/>
              <w:rPr>
                <w:bCs/>
                <w:color w:val="000000"/>
                <w:sz w:val="23"/>
                <w:szCs w:val="23"/>
              </w:rPr>
            </w:pPr>
            <w:r>
              <w:rPr>
                <w:rFonts w:hint="eastAsia"/>
                <w:bCs/>
                <w:color w:val="000000"/>
                <w:sz w:val="23"/>
                <w:szCs w:val="23"/>
              </w:rPr>
              <w:t>采购数量</w:t>
            </w:r>
          </w:p>
        </w:tc>
        <w:tc>
          <w:tcPr>
            <w:tcW w:w="1920" w:type="dxa"/>
            <w:noWrap w:val="0"/>
            <w:vAlign w:val="center"/>
          </w:tcPr>
          <w:p w14:paraId="6A8FDF6D">
            <w:pPr>
              <w:pStyle w:val="10"/>
              <w:spacing w:before="0" w:beforeAutospacing="0" w:after="120" w:afterAutospacing="0" w:line="360" w:lineRule="atLeast"/>
              <w:jc w:val="center"/>
              <w:rPr>
                <w:bCs/>
                <w:color w:val="000000"/>
                <w:sz w:val="23"/>
                <w:szCs w:val="23"/>
              </w:rPr>
            </w:pPr>
            <w:r>
              <w:rPr>
                <w:rFonts w:hint="eastAsia"/>
                <w:bCs/>
                <w:color w:val="000000"/>
                <w:sz w:val="23"/>
                <w:szCs w:val="23"/>
              </w:rPr>
              <w:t>采购金额（元）</w:t>
            </w:r>
          </w:p>
        </w:tc>
        <w:tc>
          <w:tcPr>
            <w:tcW w:w="1915" w:type="dxa"/>
            <w:noWrap w:val="0"/>
            <w:vAlign w:val="center"/>
          </w:tcPr>
          <w:p w14:paraId="10E11DBB">
            <w:pPr>
              <w:pStyle w:val="10"/>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435AF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noWrap w:val="0"/>
            <w:vAlign w:val="center"/>
          </w:tcPr>
          <w:p w14:paraId="7B4E12CC">
            <w:pPr>
              <w:pStyle w:val="10"/>
              <w:spacing w:before="0" w:beforeAutospacing="0" w:after="120" w:afterAutospacing="0" w:line="360" w:lineRule="atLeast"/>
              <w:jc w:val="center"/>
              <w:rPr>
                <w:rFonts w:hint="eastAsia" w:eastAsia="宋体"/>
                <w:bCs/>
                <w:color w:val="000000"/>
                <w:sz w:val="23"/>
                <w:szCs w:val="23"/>
                <w:lang w:eastAsia="zh-CN"/>
              </w:rPr>
            </w:pPr>
            <w:r>
              <w:rPr>
                <w:rFonts w:hint="eastAsia" w:cs="宋体"/>
                <w:color w:val="000000" w:themeColor="text1"/>
                <w:kern w:val="0"/>
                <w:sz w:val="23"/>
                <w:szCs w:val="23"/>
                <w:lang w:eastAsia="zh-CN"/>
                <w14:textFill>
                  <w14:solidFill>
                    <w14:schemeClr w14:val="tx1"/>
                  </w14:solidFill>
                </w14:textFill>
              </w:rPr>
              <w:t>东乡区第二人民医院康养中心设备采购</w:t>
            </w:r>
            <w:r>
              <w:rPr>
                <w:rFonts w:hint="eastAsia" w:ascii="宋体" w:hAnsi="宋体" w:cs="宋体"/>
                <w:color w:val="000000" w:themeColor="text1"/>
                <w:kern w:val="0"/>
                <w:sz w:val="23"/>
                <w:szCs w:val="23"/>
                <w:lang w:eastAsia="zh-CN"/>
                <w14:textFill>
                  <w14:solidFill>
                    <w14:schemeClr w14:val="tx1"/>
                  </w14:solidFill>
                </w14:textFill>
              </w:rPr>
              <w:t>项目</w:t>
            </w:r>
          </w:p>
        </w:tc>
        <w:tc>
          <w:tcPr>
            <w:tcW w:w="2250" w:type="dxa"/>
            <w:noWrap w:val="0"/>
            <w:vAlign w:val="center"/>
          </w:tcPr>
          <w:p w14:paraId="16A7B090">
            <w:pPr>
              <w:pStyle w:val="10"/>
              <w:spacing w:before="0" w:beforeAutospacing="0" w:after="120" w:afterAutospacing="0" w:line="360" w:lineRule="atLeast"/>
              <w:jc w:val="center"/>
              <w:rPr>
                <w:rFonts w:hint="eastAsia" w:eastAsia="宋体"/>
                <w:bCs/>
                <w:color w:val="000000"/>
                <w:sz w:val="23"/>
                <w:szCs w:val="23"/>
                <w:lang w:eastAsia="zh-CN"/>
              </w:rPr>
            </w:pPr>
            <w:r>
              <w:rPr>
                <w:rFonts w:hint="eastAsia" w:eastAsia="宋体" w:cs="宋体"/>
                <w:position w:val="5"/>
                <w:sz w:val="23"/>
                <w:szCs w:val="23"/>
                <w:lang w:eastAsia="zh-CN"/>
              </w:rPr>
              <w:t>TYJZ2024-DX-005</w:t>
            </w:r>
          </w:p>
        </w:tc>
        <w:tc>
          <w:tcPr>
            <w:tcW w:w="1530" w:type="dxa"/>
            <w:noWrap w:val="0"/>
            <w:vAlign w:val="center"/>
          </w:tcPr>
          <w:p w14:paraId="5D6FCD1A">
            <w:pPr>
              <w:pStyle w:val="10"/>
              <w:spacing w:before="0" w:beforeAutospacing="0" w:after="120" w:afterAutospacing="0" w:line="360" w:lineRule="atLeast"/>
              <w:jc w:val="center"/>
              <w:rPr>
                <w:rFonts w:hint="eastAsia" w:eastAsia="宋体"/>
                <w:bCs/>
                <w:color w:val="000000"/>
                <w:sz w:val="23"/>
                <w:szCs w:val="23"/>
                <w:lang w:eastAsia="zh-CN"/>
              </w:rPr>
            </w:pPr>
            <w:r>
              <w:rPr>
                <w:rFonts w:hint="eastAsia"/>
                <w:bCs/>
                <w:color w:val="000000"/>
                <w:sz w:val="23"/>
                <w:szCs w:val="23"/>
              </w:rPr>
              <w:t>1</w:t>
            </w:r>
            <w:r>
              <w:rPr>
                <w:rFonts w:hint="eastAsia"/>
                <w:bCs/>
                <w:color w:val="000000"/>
                <w:sz w:val="23"/>
                <w:szCs w:val="23"/>
                <w:lang w:val="en-US" w:eastAsia="zh-CN"/>
              </w:rPr>
              <w:t>项</w:t>
            </w:r>
          </w:p>
        </w:tc>
        <w:tc>
          <w:tcPr>
            <w:tcW w:w="1920" w:type="dxa"/>
            <w:noWrap w:val="0"/>
            <w:vAlign w:val="center"/>
          </w:tcPr>
          <w:p w14:paraId="57B197D6">
            <w:pPr>
              <w:pStyle w:val="10"/>
              <w:spacing w:before="0" w:beforeAutospacing="0" w:after="120" w:afterAutospacing="0" w:line="360" w:lineRule="atLeast"/>
              <w:jc w:val="center"/>
              <w:rPr>
                <w:bCs/>
                <w:color w:val="000000"/>
                <w:sz w:val="23"/>
                <w:szCs w:val="23"/>
              </w:rPr>
            </w:pPr>
            <w:r>
              <w:rPr>
                <w:rFonts w:hint="eastAsia" w:eastAsia="宋体" w:cs="宋体"/>
                <w:spacing w:val="1"/>
                <w:sz w:val="23"/>
                <w:szCs w:val="23"/>
                <w:lang w:val="en-US" w:eastAsia="zh-CN"/>
              </w:rPr>
              <w:t>1969500</w:t>
            </w:r>
            <w:r>
              <w:rPr>
                <w:rFonts w:hint="eastAsia"/>
                <w:spacing w:val="17"/>
                <w:sz w:val="23"/>
                <w:szCs w:val="23"/>
                <w:lang w:eastAsia="zh-CN"/>
              </w:rPr>
              <w:t>元</w:t>
            </w:r>
          </w:p>
        </w:tc>
        <w:tc>
          <w:tcPr>
            <w:tcW w:w="1915" w:type="dxa"/>
            <w:noWrap w:val="0"/>
            <w:vAlign w:val="center"/>
          </w:tcPr>
          <w:p w14:paraId="54A47A2D">
            <w:pPr>
              <w:pStyle w:val="10"/>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3E0062F5">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合同履行期限：</w:t>
      </w:r>
      <w:r>
        <w:rPr>
          <w:rFonts w:hint="eastAsia" w:ascii="宋体" w:hAnsi="宋体" w:eastAsia="宋体" w:cs="宋体"/>
          <w:color w:val="000000" w:themeColor="text1"/>
          <w:kern w:val="0"/>
          <w:sz w:val="23"/>
          <w:szCs w:val="23"/>
          <w:highlight w:val="none"/>
          <w14:textFill>
            <w14:solidFill>
              <w14:schemeClr w14:val="tx1"/>
            </w14:solidFill>
          </w14:textFill>
        </w:rPr>
        <w:t>自合同签订之日起</w:t>
      </w:r>
      <w:r>
        <w:rPr>
          <w:rFonts w:hint="eastAsia" w:ascii="宋体" w:hAnsi="宋体" w:eastAsia="宋体" w:cs="宋体"/>
          <w:color w:val="000000" w:themeColor="text1"/>
          <w:kern w:val="0"/>
          <w:sz w:val="23"/>
          <w:szCs w:val="23"/>
          <w:highlight w:val="none"/>
          <w:lang w:val="en-US" w:eastAsia="zh-CN"/>
          <w14:textFill>
            <w14:solidFill>
              <w14:schemeClr w14:val="tx1"/>
            </w14:solidFill>
          </w14:textFill>
        </w:rPr>
        <w:t>30天内完成</w:t>
      </w:r>
      <w:r>
        <w:rPr>
          <w:rFonts w:ascii="宋体" w:hAnsi="宋体" w:eastAsia="宋体" w:cs="宋体"/>
          <w:spacing w:val="7"/>
          <w:sz w:val="23"/>
          <w:szCs w:val="23"/>
        </w:rPr>
        <w:t>。</w:t>
      </w:r>
    </w:p>
    <w:p w14:paraId="3A5E10D2">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p w14:paraId="729338FA">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16BB77B3">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0A2B930C">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25273A65">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18602F17">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09C62F6">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75B5C1DD">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5F6B2A47">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263E2519">
      <w:pPr>
        <w:spacing w:before="148" w:line="228" w:lineRule="auto"/>
        <w:ind w:left="832"/>
        <w:rPr>
          <w:rFonts w:ascii="宋体" w:hAnsi="宋体" w:eastAsia="宋体" w:cs="宋体"/>
          <w:sz w:val="23"/>
          <w:szCs w:val="23"/>
        </w:rPr>
      </w:pPr>
      <w:r>
        <w:rPr>
          <w:rStyle w:val="15"/>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3931F4A6">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AC34CBB">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05121849">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3CCA7B92">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4F614F42">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0CFFB4EE">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4ED665EB">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9</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18</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13697F12">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214A9D97">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3A237BB4">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51938E44">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2509F3CC">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2AD35575">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40F4E619">
      <w:pPr>
        <w:spacing w:before="125" w:line="257" w:lineRule="auto"/>
        <w:ind w:left="12" w:right="472" w:firstLine="416"/>
        <w:rPr>
          <w:rFonts w:ascii="宋体" w:hAnsi="宋体" w:eastAsia="宋体" w:cs="宋体"/>
          <w:sz w:val="23"/>
          <w:szCs w:val="23"/>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rPr>
        <w:t>.</w:t>
      </w:r>
      <w:r>
        <w:rPr>
          <w:rFonts w:hint="eastAsia" w:ascii="宋体" w:hAnsi="宋体" w:eastAsia="宋体" w:cs="宋体"/>
          <w:spacing w:val="6"/>
          <w:sz w:val="23"/>
          <w:szCs w:val="23"/>
          <w:lang w:val="en-US" w:eastAsia="zh-CN"/>
        </w:rPr>
        <w:t>参照</w:t>
      </w:r>
      <w:r>
        <w:rPr>
          <w:rFonts w:ascii="宋体" w:hAnsi="宋体" w:eastAsia="宋体" w:cs="宋体"/>
          <w:spacing w:val="6"/>
          <w:sz w:val="23"/>
          <w:szCs w:val="23"/>
        </w:rPr>
        <w:t>《《政府采购促进中小企业发展管理办法》  (财库〔2020〕46 号) 的规</w:t>
      </w:r>
      <w:r>
        <w:rPr>
          <w:rFonts w:ascii="宋体" w:hAnsi="宋体" w:eastAsia="宋体" w:cs="宋体"/>
          <w:sz w:val="23"/>
          <w:szCs w:val="23"/>
        </w:rPr>
        <w:t xml:space="preserve"> </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z w:val="23"/>
          <w:szCs w:val="23"/>
        </w:rPr>
        <w:t xml:space="preserve"> </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08BA64FB">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7F4603C6">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7D76A3A9">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60227C58">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.采购人信息</w:t>
      </w:r>
    </w:p>
    <w:p w14:paraId="5AD0597C">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66BB6DB3">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抚州市东乡区南英大道工创投集团</w:t>
      </w:r>
    </w:p>
    <w:p w14:paraId="00BBFA7E">
      <w:pPr>
        <w:spacing w:before="137" w:line="430" w:lineRule="exact"/>
        <w:ind w:left="490"/>
        <w:rPr>
          <w:rFonts w:hint="eastAsia" w:ascii="宋体" w:hAnsi="宋体" w:eastAsia="宋体" w:cs="宋体"/>
          <w:sz w:val="23"/>
          <w:szCs w:val="23"/>
          <w:lang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lang w:val="en-US" w:eastAsia="zh-CN"/>
        </w:rPr>
        <w:t xml:space="preserve"> 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eastAsia="zh-CN"/>
        </w:rPr>
        <w:t>19979000815</w:t>
      </w:r>
    </w:p>
    <w:p w14:paraId="031BE179">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.采购代理机构信息</w:t>
      </w:r>
    </w:p>
    <w:p w14:paraId="7AFAFDD1">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泰宇建筑工程技术咨询有限公司</w:t>
      </w:r>
    </w:p>
    <w:p w14:paraId="363DC6B8">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6BA34D69">
      <w:pPr>
        <w:spacing w:before="148" w:line="229" w:lineRule="auto"/>
        <w:ind w:left="490"/>
        <w:rPr>
          <w:rFonts w:hint="default" w:ascii="宋体" w:hAnsi="宋体" w:eastAsia="宋体" w:cs="宋体"/>
          <w:sz w:val="23"/>
          <w:szCs w:val="23"/>
          <w:lang w:val="en-US" w:eastAsia="zh-CN"/>
        </w:rPr>
      </w:pPr>
      <w:r>
        <w:rPr>
          <w:rFonts w:ascii="宋体" w:hAnsi="宋体" w:eastAsia="宋体" w:cs="宋体"/>
          <w:spacing w:val="6"/>
          <w:sz w:val="23"/>
          <w:szCs w:val="23"/>
        </w:rPr>
        <w:t>联系方式：</w:t>
      </w:r>
      <w:r>
        <w:rPr>
          <w:rFonts w:hint="eastAsia" w:ascii="宋体" w:hAnsi="宋体" w:eastAsia="宋体" w:cs="宋体"/>
          <w:spacing w:val="6"/>
          <w:sz w:val="23"/>
          <w:szCs w:val="23"/>
        </w:rPr>
        <w:t>邵女士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val="en-US" w:eastAsia="zh-CN"/>
        </w:rPr>
        <w:t>15018086067</w:t>
      </w:r>
    </w:p>
    <w:p w14:paraId="049DAECD">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31AA9A1C">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邵女士</w:t>
      </w:r>
    </w:p>
    <w:p w14:paraId="376A4128">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val="en-US" w:eastAsia="zh-CN"/>
        </w:rPr>
        <w:t>15018086067</w:t>
      </w:r>
      <w:bookmarkStart w:id="9" w:name="_GoBack"/>
      <w:bookmarkEnd w:id="9"/>
    </w:p>
    <w:p w14:paraId="4A1B8E90">
      <w:pPr>
        <w:sectPr>
          <w:headerReference r:id="rId7" w:type="default"/>
          <w:footerReference r:id="rId8" w:type="default"/>
          <w:pgSz w:w="11907" w:h="16840"/>
          <w:pgMar w:top="1268" w:right="660" w:bottom="1388" w:left="1418" w:header="852" w:footer="1228" w:gutter="0"/>
          <w:pgNumType w:fmt="decimal" w:start="1"/>
          <w:cols w:space="720" w:num="1"/>
        </w:sectPr>
      </w:pPr>
    </w:p>
    <w:p w14:paraId="20BCF88D">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2" w14:cap="sq" w14:cmpd="sng">
            <w14:solidFill>
              <w14:srgbClr w14:val="000000"/>
            </w14:solidFill>
            <w14:prstDash w14:val="solid"/>
            <w14:bevel/>
          </w14:textOutline>
        </w:rPr>
        <w:t>第</w:t>
      </w:r>
      <w:r>
        <w:rPr>
          <w:rFonts w:ascii="宋体" w:hAnsi="宋体" w:eastAsia="宋体" w:cs="宋体"/>
          <w:spacing w:val="8"/>
          <w:sz w:val="43"/>
          <w:szCs w:val="43"/>
          <w14:textOutline w14:w="7972" w14:cap="sq" w14:cmpd="sng">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投标人须知</w:t>
      </w:r>
    </w:p>
    <w:p w14:paraId="3FBA8B4C">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3" w14:cap="sq" w14:cmpd="sng">
            <w14:solidFill>
              <w14:srgbClr w14:val="000000"/>
            </w14:solidFill>
            <w14:prstDash w14:val="solid"/>
            <w14:bevel/>
          </w14:textOutline>
        </w:rPr>
        <w:t>一、投标人须知附表</w:t>
      </w:r>
    </w:p>
    <w:p w14:paraId="5E7B4B61">
      <w:pPr>
        <w:spacing w:line="151" w:lineRule="exact"/>
      </w:pPr>
    </w:p>
    <w:tbl>
      <w:tblPr>
        <w:tblStyle w:val="16"/>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71A46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vAlign w:val="top"/>
          </w:tcPr>
          <w:p w14:paraId="645EA3C7">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8" w14:cap="sq" w14:cmpd="sng">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8" w14:cap="sq" w14:cmpd="sng">
                  <w14:solidFill>
                    <w14:srgbClr w14:val="000000"/>
                  </w14:solidFill>
                  <w14:prstDash w14:val="solid"/>
                  <w14:bevel/>
                </w14:textOutline>
              </w:rPr>
              <w:t>号</w:t>
            </w:r>
          </w:p>
        </w:tc>
        <w:tc>
          <w:tcPr>
            <w:tcW w:w="2100" w:type="dxa"/>
            <w:tcBorders>
              <w:left w:val="single" w:color="000000" w:sz="6" w:space="0"/>
              <w:right w:val="single" w:color="000000" w:sz="6" w:space="0"/>
            </w:tcBorders>
            <w:vAlign w:val="top"/>
          </w:tcPr>
          <w:p w14:paraId="713B3954">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条</w:t>
            </w:r>
            <w:r>
              <w:rPr>
                <w:rFonts w:ascii="宋体" w:hAnsi="宋体" w:eastAsia="宋体" w:cs="宋体"/>
                <w:spacing w:val="7"/>
                <w:sz w:val="23"/>
                <w:szCs w:val="23"/>
                <w14:textOutline w14:w="4358" w14:cap="sq" w14:cmpd="sng">
                  <w14:solidFill>
                    <w14:srgbClr w14:val="000000"/>
                  </w14:solidFill>
                  <w14:prstDash w14:val="solid"/>
                  <w14:bevel/>
                </w14:textOutline>
              </w:rPr>
              <w:t>款名称</w:t>
            </w:r>
          </w:p>
        </w:tc>
        <w:tc>
          <w:tcPr>
            <w:tcW w:w="6818" w:type="dxa"/>
            <w:tcBorders>
              <w:left w:val="single" w:color="000000" w:sz="6" w:space="0"/>
              <w:right w:val="single" w:color="000000" w:sz="16" w:space="0"/>
            </w:tcBorders>
            <w:vAlign w:val="top"/>
          </w:tcPr>
          <w:p w14:paraId="5701DE8C">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说</w:t>
            </w:r>
            <w:r>
              <w:rPr>
                <w:rFonts w:ascii="宋体" w:hAnsi="宋体" w:eastAsia="宋体" w:cs="宋体"/>
                <w:spacing w:val="8"/>
                <w:sz w:val="23"/>
                <w:szCs w:val="23"/>
                <w14:textOutline w14:w="4358" w14:cap="sq" w14:cmpd="sng">
                  <w14:solidFill>
                    <w14:srgbClr w14:val="000000"/>
                  </w14:solidFill>
                  <w14:prstDash w14:val="solid"/>
                  <w14:bevel/>
                </w14:textOutline>
              </w:rPr>
              <w:t>明和要求</w:t>
            </w:r>
          </w:p>
        </w:tc>
      </w:tr>
      <w:tr w14:paraId="392057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vAlign w:val="top"/>
          </w:tcPr>
          <w:p w14:paraId="25CDE24E">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vAlign w:val="top"/>
          </w:tcPr>
          <w:p w14:paraId="776E7182">
            <w:pPr>
              <w:spacing w:before="41" w:line="227" w:lineRule="auto"/>
              <w:outlineLvl w:val="2"/>
              <w:rPr>
                <w:rFonts w:ascii="宋体" w:hAnsi="宋体" w:eastAsia="宋体" w:cs="宋体"/>
                <w:sz w:val="23"/>
                <w:szCs w:val="23"/>
              </w:rPr>
            </w:pPr>
            <w:r>
              <w:rPr>
                <w:rFonts w:ascii="宋体" w:hAnsi="宋体" w:eastAsia="宋体" w:cs="宋体"/>
                <w:spacing w:val="5"/>
                <w:sz w:val="23"/>
                <w:szCs w:val="23"/>
              </w:rPr>
              <w:t>采购</w:t>
            </w:r>
            <w:r>
              <w:rPr>
                <w:rFonts w:ascii="宋体" w:hAnsi="宋体" w:eastAsia="宋体" w:cs="宋体"/>
                <w:spacing w:val="4"/>
                <w:sz w:val="23"/>
                <w:szCs w:val="23"/>
              </w:rPr>
              <w:t>人</w:t>
            </w:r>
          </w:p>
        </w:tc>
        <w:tc>
          <w:tcPr>
            <w:tcW w:w="6818" w:type="dxa"/>
            <w:tcBorders>
              <w:left w:val="single" w:color="000000" w:sz="6" w:space="0"/>
              <w:right w:val="single" w:color="000000" w:sz="16" w:space="0"/>
            </w:tcBorders>
            <w:vAlign w:val="top"/>
          </w:tcPr>
          <w:p w14:paraId="27CA1A5D">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1AB62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6E0D2DD8">
            <w:pPr>
              <w:spacing w:before="78" w:line="192" w:lineRule="auto"/>
              <w:ind w:left="170"/>
              <w:outlineLvl w:val="2"/>
              <w:rPr>
                <w:rFonts w:ascii="宋体" w:hAnsi="宋体" w:eastAsia="宋体" w:cs="宋体"/>
                <w:sz w:val="23"/>
                <w:szCs w:val="23"/>
              </w:rPr>
            </w:pPr>
            <w:r>
              <w:rPr>
                <w:rFonts w:ascii="宋体" w:hAnsi="宋体" w:eastAsia="宋体" w:cs="宋体"/>
                <w:sz w:val="23"/>
                <w:szCs w:val="23"/>
              </w:rPr>
              <w:t>2</w:t>
            </w:r>
          </w:p>
        </w:tc>
        <w:tc>
          <w:tcPr>
            <w:tcW w:w="2100" w:type="dxa"/>
            <w:tcBorders>
              <w:left w:val="single" w:color="000000" w:sz="6" w:space="0"/>
              <w:right w:val="single" w:color="000000" w:sz="6" w:space="0"/>
            </w:tcBorders>
            <w:vAlign w:val="top"/>
          </w:tcPr>
          <w:p w14:paraId="62B9A4CA">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vAlign w:val="top"/>
          </w:tcPr>
          <w:p w14:paraId="64D0A13D">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泰宇建筑工程技术咨询有限公司</w:t>
            </w:r>
          </w:p>
        </w:tc>
      </w:tr>
      <w:tr w14:paraId="7A6A08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49B5935F">
            <w:pPr>
              <w:spacing w:before="78" w:line="190" w:lineRule="auto"/>
              <w:ind w:left="172"/>
              <w:outlineLvl w:val="2"/>
              <w:rPr>
                <w:rFonts w:ascii="宋体" w:hAnsi="宋体" w:eastAsia="宋体" w:cs="宋体"/>
                <w:sz w:val="23"/>
                <w:szCs w:val="23"/>
              </w:rPr>
            </w:pPr>
            <w:r>
              <w:rPr>
                <w:rFonts w:ascii="宋体" w:hAnsi="宋体" w:eastAsia="宋体" w:cs="宋体"/>
                <w:sz w:val="23"/>
                <w:szCs w:val="23"/>
              </w:rPr>
              <w:t>3</w:t>
            </w:r>
          </w:p>
        </w:tc>
        <w:tc>
          <w:tcPr>
            <w:tcW w:w="2100" w:type="dxa"/>
            <w:tcBorders>
              <w:left w:val="single" w:color="000000" w:sz="6" w:space="0"/>
              <w:right w:val="single" w:color="000000" w:sz="6" w:space="0"/>
            </w:tcBorders>
            <w:vAlign w:val="top"/>
          </w:tcPr>
          <w:p w14:paraId="5671EFA7">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vAlign w:val="top"/>
          </w:tcPr>
          <w:p w14:paraId="348933FF">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东乡区第二人民医院康养中心设备采购项目</w:t>
            </w:r>
          </w:p>
        </w:tc>
      </w:tr>
      <w:tr w14:paraId="59C0FC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5E0C51EB">
            <w:pPr>
              <w:spacing w:before="78" w:line="192" w:lineRule="auto"/>
              <w:ind w:left="167"/>
              <w:outlineLvl w:val="2"/>
              <w:rPr>
                <w:rFonts w:ascii="宋体" w:hAnsi="宋体" w:eastAsia="宋体" w:cs="宋体"/>
                <w:sz w:val="23"/>
                <w:szCs w:val="23"/>
              </w:rPr>
            </w:pPr>
            <w:r>
              <w:rPr>
                <w:rFonts w:ascii="宋体" w:hAnsi="宋体" w:eastAsia="宋体" w:cs="宋体"/>
                <w:sz w:val="23"/>
                <w:szCs w:val="23"/>
              </w:rPr>
              <w:t>4</w:t>
            </w:r>
          </w:p>
        </w:tc>
        <w:tc>
          <w:tcPr>
            <w:tcW w:w="2100" w:type="dxa"/>
            <w:tcBorders>
              <w:left w:val="single" w:color="000000" w:sz="6" w:space="0"/>
              <w:right w:val="single" w:color="000000" w:sz="6" w:space="0"/>
            </w:tcBorders>
            <w:vAlign w:val="top"/>
          </w:tcPr>
          <w:p w14:paraId="4641996E">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购文件编号</w:t>
            </w:r>
          </w:p>
        </w:tc>
        <w:tc>
          <w:tcPr>
            <w:tcW w:w="6818" w:type="dxa"/>
            <w:tcBorders>
              <w:left w:val="single" w:color="000000" w:sz="6" w:space="0"/>
              <w:right w:val="single" w:color="000000" w:sz="16" w:space="0"/>
            </w:tcBorders>
            <w:vAlign w:val="top"/>
          </w:tcPr>
          <w:p w14:paraId="0FD84785">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TYJZ2024-DX-005</w:t>
            </w:r>
          </w:p>
        </w:tc>
      </w:tr>
      <w:tr w14:paraId="20FCE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6C9E058A">
            <w:pPr>
              <w:spacing w:before="80" w:line="189" w:lineRule="auto"/>
              <w:ind w:left="172"/>
              <w:outlineLvl w:val="2"/>
              <w:rPr>
                <w:rFonts w:ascii="宋体" w:hAnsi="宋体" w:eastAsia="宋体" w:cs="宋体"/>
                <w:sz w:val="23"/>
                <w:szCs w:val="23"/>
              </w:rPr>
            </w:pPr>
            <w:r>
              <w:rPr>
                <w:rFonts w:ascii="宋体" w:hAnsi="宋体" w:eastAsia="宋体" w:cs="宋体"/>
                <w:sz w:val="23"/>
                <w:szCs w:val="23"/>
              </w:rPr>
              <w:t>5</w:t>
            </w:r>
          </w:p>
        </w:tc>
        <w:tc>
          <w:tcPr>
            <w:tcW w:w="2100" w:type="dxa"/>
            <w:tcBorders>
              <w:left w:val="single" w:color="000000" w:sz="6" w:space="0"/>
              <w:right w:val="single" w:color="000000" w:sz="6" w:space="0"/>
            </w:tcBorders>
            <w:vAlign w:val="top"/>
          </w:tcPr>
          <w:p w14:paraId="71DB6C18">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vAlign w:val="top"/>
          </w:tcPr>
          <w:p w14:paraId="32937E30">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ascii="宋体" w:hAnsi="宋体" w:eastAsia="宋体" w:cs="宋体"/>
                <w:spacing w:val="13"/>
                <w:sz w:val="23"/>
                <w:szCs w:val="23"/>
              </w:rPr>
              <w:t>采</w:t>
            </w:r>
            <w:r>
              <w:rPr>
                <w:rFonts w:ascii="宋体" w:hAnsi="宋体" w:eastAsia="宋体" w:cs="宋体"/>
                <w:spacing w:val="8"/>
                <w:sz w:val="23"/>
                <w:szCs w:val="23"/>
              </w:rPr>
              <w:t>购人和</w:t>
            </w:r>
            <w:r>
              <w:rPr>
                <w:rFonts w:hint="eastAsia" w:ascii="宋体" w:hAnsi="宋体" w:eastAsia="宋体" w:cs="宋体"/>
                <w:spacing w:val="8"/>
                <w:sz w:val="23"/>
                <w:szCs w:val="23"/>
                <w:lang w:eastAsia="zh-CN"/>
              </w:rPr>
              <w:t>泰宇建筑工程技术咨询有限公司</w:t>
            </w:r>
            <w:r>
              <w:rPr>
                <w:rFonts w:ascii="宋体" w:hAnsi="宋体" w:eastAsia="宋体" w:cs="宋体"/>
                <w:spacing w:val="8"/>
                <w:sz w:val="23"/>
                <w:szCs w:val="23"/>
              </w:rPr>
              <w:t>共同编制</w:t>
            </w:r>
          </w:p>
        </w:tc>
      </w:tr>
      <w:tr w14:paraId="72F035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361E6BD7">
            <w:pPr>
              <w:spacing w:before="79" w:line="190" w:lineRule="auto"/>
              <w:ind w:left="169"/>
              <w:outlineLvl w:val="2"/>
              <w:rPr>
                <w:rFonts w:ascii="宋体" w:hAnsi="宋体" w:eastAsia="宋体" w:cs="宋体"/>
                <w:sz w:val="23"/>
                <w:szCs w:val="23"/>
              </w:rPr>
            </w:pPr>
            <w:r>
              <w:rPr>
                <w:rFonts w:ascii="宋体" w:hAnsi="宋体" w:eastAsia="宋体" w:cs="宋体"/>
                <w:sz w:val="23"/>
                <w:szCs w:val="23"/>
              </w:rPr>
              <w:t>6</w:t>
            </w:r>
          </w:p>
        </w:tc>
        <w:tc>
          <w:tcPr>
            <w:tcW w:w="2100" w:type="dxa"/>
            <w:tcBorders>
              <w:left w:val="single" w:color="000000" w:sz="6" w:space="0"/>
              <w:right w:val="single" w:color="000000" w:sz="6" w:space="0"/>
            </w:tcBorders>
            <w:vAlign w:val="top"/>
          </w:tcPr>
          <w:p w14:paraId="43FA1F98">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3BFE2A4">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1B1DC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vAlign w:val="top"/>
          </w:tcPr>
          <w:p w14:paraId="71B173E1">
            <w:pPr>
              <w:spacing w:line="273" w:lineRule="auto"/>
              <w:rPr>
                <w:rFonts w:ascii="Arial"/>
                <w:sz w:val="21"/>
              </w:rPr>
            </w:pPr>
          </w:p>
          <w:p w14:paraId="7FEC77E8">
            <w:pPr>
              <w:spacing w:line="273" w:lineRule="auto"/>
              <w:rPr>
                <w:rFonts w:ascii="Arial"/>
                <w:sz w:val="21"/>
              </w:rPr>
            </w:pPr>
          </w:p>
          <w:p w14:paraId="513278D2">
            <w:pPr>
              <w:spacing w:before="74" w:line="189" w:lineRule="auto"/>
              <w:ind w:left="173"/>
              <w:outlineLvl w:val="2"/>
              <w:rPr>
                <w:rFonts w:ascii="宋体" w:hAnsi="宋体" w:eastAsia="宋体" w:cs="宋体"/>
                <w:sz w:val="23"/>
                <w:szCs w:val="23"/>
              </w:rPr>
            </w:pPr>
            <w:r>
              <w:rPr>
                <w:rFonts w:ascii="宋体" w:hAnsi="宋体" w:eastAsia="宋体" w:cs="宋体"/>
                <w:sz w:val="23"/>
                <w:szCs w:val="23"/>
              </w:rPr>
              <w:t>7</w:t>
            </w:r>
          </w:p>
        </w:tc>
        <w:tc>
          <w:tcPr>
            <w:tcW w:w="2100" w:type="dxa"/>
            <w:tcBorders>
              <w:left w:val="single" w:color="000000" w:sz="6" w:space="0"/>
              <w:right w:val="single" w:color="000000" w:sz="6" w:space="0"/>
            </w:tcBorders>
            <w:vAlign w:val="top"/>
          </w:tcPr>
          <w:p w14:paraId="0B74BBB7">
            <w:pPr>
              <w:spacing w:before="41"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购项目预算</w:t>
            </w:r>
          </w:p>
          <w:p w14:paraId="74202F1D">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46560688">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1969500.00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壹佰玖拾陆万玖仟伍佰元整</w:t>
            </w:r>
            <w:r>
              <w:rPr>
                <w:rFonts w:ascii="宋体" w:hAnsi="宋体" w:eastAsia="宋体" w:cs="宋体"/>
                <w:spacing w:val="1"/>
                <w:sz w:val="23"/>
                <w:szCs w:val="23"/>
              </w:rPr>
              <w:t>) ；</w:t>
            </w:r>
          </w:p>
          <w:p w14:paraId="058A2ED6">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采购预算的投标为无效投标。</w:t>
            </w:r>
          </w:p>
        </w:tc>
      </w:tr>
      <w:tr w14:paraId="1DDDEA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9" w:hRule="atLeast"/>
        </w:trPr>
        <w:tc>
          <w:tcPr>
            <w:tcW w:w="484" w:type="dxa"/>
            <w:vMerge w:val="continue"/>
            <w:tcBorders>
              <w:top w:val="nil"/>
              <w:left w:val="single" w:color="000000" w:sz="16" w:space="0"/>
              <w:right w:val="single" w:color="000000" w:sz="6" w:space="0"/>
            </w:tcBorders>
            <w:vAlign w:val="top"/>
          </w:tcPr>
          <w:p w14:paraId="778A1674">
            <w:pPr>
              <w:rPr>
                <w:rFonts w:ascii="Arial"/>
                <w:sz w:val="21"/>
              </w:rPr>
            </w:pPr>
          </w:p>
        </w:tc>
        <w:tc>
          <w:tcPr>
            <w:tcW w:w="2100" w:type="dxa"/>
            <w:tcBorders>
              <w:left w:val="single" w:color="000000" w:sz="6" w:space="0"/>
              <w:right w:val="single" w:color="000000" w:sz="6" w:space="0"/>
            </w:tcBorders>
            <w:vAlign w:val="top"/>
          </w:tcPr>
          <w:p w14:paraId="7F3BCB54">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62FA7A48">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047A07BB">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1969500.00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壹佰玖拾陆万玖仟伍佰元整</w:t>
            </w:r>
            <w:r>
              <w:rPr>
                <w:rFonts w:ascii="宋体" w:hAnsi="宋体" w:eastAsia="宋体" w:cs="宋体"/>
                <w:spacing w:val="1"/>
                <w:sz w:val="23"/>
                <w:szCs w:val="23"/>
              </w:rPr>
              <w:t>) ；</w:t>
            </w:r>
          </w:p>
          <w:p w14:paraId="4D65C18E">
            <w:pPr>
              <w:spacing w:before="1" w:line="225" w:lineRule="auto"/>
              <w:ind w:left="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A264C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3" w:hRule="atLeast"/>
        </w:trPr>
        <w:tc>
          <w:tcPr>
            <w:tcW w:w="484" w:type="dxa"/>
            <w:tcBorders>
              <w:left w:val="single" w:color="000000" w:sz="16" w:space="0"/>
              <w:right w:val="single" w:color="000000" w:sz="6" w:space="0"/>
            </w:tcBorders>
            <w:vAlign w:val="top"/>
          </w:tcPr>
          <w:p w14:paraId="538BCF2B">
            <w:pPr>
              <w:spacing w:line="261" w:lineRule="auto"/>
              <w:rPr>
                <w:rFonts w:ascii="Arial"/>
                <w:sz w:val="21"/>
              </w:rPr>
            </w:pPr>
          </w:p>
          <w:p w14:paraId="46890936">
            <w:pPr>
              <w:spacing w:line="261" w:lineRule="auto"/>
              <w:rPr>
                <w:rFonts w:ascii="Arial"/>
                <w:sz w:val="21"/>
              </w:rPr>
            </w:pPr>
          </w:p>
          <w:p w14:paraId="56B9DA1A">
            <w:pPr>
              <w:spacing w:line="262" w:lineRule="auto"/>
              <w:rPr>
                <w:rFonts w:ascii="Arial"/>
                <w:sz w:val="21"/>
              </w:rPr>
            </w:pPr>
          </w:p>
          <w:p w14:paraId="521440B2">
            <w:pPr>
              <w:spacing w:line="262" w:lineRule="auto"/>
              <w:rPr>
                <w:rFonts w:ascii="Arial"/>
                <w:sz w:val="21"/>
              </w:rPr>
            </w:pPr>
          </w:p>
          <w:p w14:paraId="7084E746">
            <w:pPr>
              <w:spacing w:line="262" w:lineRule="auto"/>
              <w:rPr>
                <w:rFonts w:ascii="Arial"/>
                <w:sz w:val="21"/>
              </w:rPr>
            </w:pPr>
          </w:p>
          <w:p w14:paraId="522582DD">
            <w:pPr>
              <w:spacing w:line="262" w:lineRule="auto"/>
              <w:rPr>
                <w:rFonts w:ascii="Arial"/>
                <w:sz w:val="21"/>
              </w:rPr>
            </w:pPr>
          </w:p>
          <w:p w14:paraId="6E3E4BBA">
            <w:pPr>
              <w:spacing w:line="262" w:lineRule="auto"/>
              <w:rPr>
                <w:rFonts w:ascii="Arial"/>
                <w:sz w:val="21"/>
              </w:rPr>
            </w:pPr>
          </w:p>
          <w:p w14:paraId="6AAF6DD3">
            <w:pPr>
              <w:spacing w:line="262" w:lineRule="auto"/>
              <w:rPr>
                <w:rFonts w:ascii="Arial"/>
                <w:sz w:val="21"/>
              </w:rPr>
            </w:pPr>
          </w:p>
          <w:p w14:paraId="3582E311">
            <w:pPr>
              <w:spacing w:before="75" w:line="190" w:lineRule="auto"/>
              <w:ind w:left="168"/>
              <w:outlineLvl w:val="2"/>
              <w:rPr>
                <w:rFonts w:ascii="宋体" w:hAnsi="宋体" w:eastAsia="宋体" w:cs="宋体"/>
                <w:sz w:val="23"/>
                <w:szCs w:val="23"/>
              </w:rPr>
            </w:pPr>
            <w:r>
              <w:rPr>
                <w:rFonts w:ascii="宋体" w:hAnsi="宋体" w:eastAsia="宋体" w:cs="宋体"/>
                <w:sz w:val="23"/>
                <w:szCs w:val="23"/>
              </w:rPr>
              <w:t>8</w:t>
            </w:r>
          </w:p>
        </w:tc>
        <w:tc>
          <w:tcPr>
            <w:tcW w:w="2100" w:type="dxa"/>
            <w:tcBorders>
              <w:left w:val="single" w:color="000000" w:sz="6" w:space="0"/>
              <w:right w:val="single" w:color="000000" w:sz="6" w:space="0"/>
            </w:tcBorders>
            <w:vAlign w:val="top"/>
          </w:tcPr>
          <w:p w14:paraId="69312570">
            <w:pPr>
              <w:spacing w:line="265" w:lineRule="auto"/>
              <w:rPr>
                <w:rFonts w:ascii="Arial"/>
                <w:sz w:val="21"/>
              </w:rPr>
            </w:pPr>
          </w:p>
          <w:p w14:paraId="14041272">
            <w:pPr>
              <w:spacing w:line="265" w:lineRule="auto"/>
              <w:rPr>
                <w:rFonts w:ascii="Arial"/>
                <w:sz w:val="21"/>
              </w:rPr>
            </w:pPr>
          </w:p>
          <w:p w14:paraId="7D0CC5BD">
            <w:pPr>
              <w:spacing w:line="265" w:lineRule="auto"/>
              <w:rPr>
                <w:rFonts w:ascii="Arial"/>
                <w:sz w:val="21"/>
              </w:rPr>
            </w:pPr>
          </w:p>
          <w:p w14:paraId="5A598A9B">
            <w:pPr>
              <w:spacing w:line="265" w:lineRule="auto"/>
              <w:rPr>
                <w:rFonts w:ascii="Arial"/>
                <w:sz w:val="21"/>
              </w:rPr>
            </w:pPr>
          </w:p>
          <w:p w14:paraId="19B95D9B">
            <w:pPr>
              <w:spacing w:line="265" w:lineRule="auto"/>
              <w:rPr>
                <w:rFonts w:ascii="Arial"/>
                <w:sz w:val="21"/>
              </w:rPr>
            </w:pPr>
          </w:p>
          <w:p w14:paraId="285AE2C4">
            <w:pPr>
              <w:spacing w:line="266" w:lineRule="auto"/>
              <w:rPr>
                <w:rFonts w:ascii="Arial"/>
                <w:sz w:val="21"/>
              </w:rPr>
            </w:pPr>
          </w:p>
          <w:p w14:paraId="2B8995BF">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4953AEEC">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B18F19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6985D168">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C10144D">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求，逐项就供应商提供的货物、工程和服务的主营业务成本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(应根据供应商企业类型予以区别)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A5327A0">
            <w:pPr>
              <w:spacing w:line="226" w:lineRule="auto"/>
              <w:ind w:left="3"/>
              <w:outlineLvl w:val="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9"/>
                <w:sz w:val="23"/>
                <w:szCs w:val="23"/>
              </w:rPr>
              <w:t>商书面说明应当签字确认或者加盖公章，否则无效。书面说</w:t>
            </w:r>
          </w:p>
          <w:p w14:paraId="3EEBF7C0">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bl>
    <w:p w14:paraId="0C1A8618">
      <w:pPr>
        <w:spacing w:line="372" w:lineRule="exact"/>
        <w:textAlignment w:val="center"/>
      </w:pPr>
    </w:p>
    <w:p w14:paraId="0812CD7B">
      <w:pPr>
        <w:spacing w:before="46" w:line="50" w:lineRule="exact"/>
        <w:ind w:firstLine="44"/>
        <w:textAlignment w:val="center"/>
      </w:pPr>
    </w:p>
    <w:p w14:paraId="06EA0212">
      <w:pPr>
        <w:spacing w:line="18" w:lineRule="exact"/>
      </w:pPr>
    </w:p>
    <w:tbl>
      <w:tblPr>
        <w:tblStyle w:val="16"/>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59E04F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8" w:hRule="atLeast"/>
        </w:trPr>
        <w:tc>
          <w:tcPr>
            <w:tcW w:w="484" w:type="dxa"/>
            <w:tcBorders>
              <w:left w:val="single" w:color="000000" w:sz="16" w:space="0"/>
              <w:right w:val="single" w:color="000000" w:sz="6" w:space="0"/>
            </w:tcBorders>
            <w:vAlign w:val="top"/>
          </w:tcPr>
          <w:p w14:paraId="3754DD8A">
            <w:pPr>
              <w:rPr>
                <w:rFonts w:ascii="Arial"/>
                <w:sz w:val="21"/>
              </w:rPr>
            </w:pPr>
          </w:p>
        </w:tc>
        <w:tc>
          <w:tcPr>
            <w:tcW w:w="2100" w:type="dxa"/>
            <w:tcBorders>
              <w:left w:val="single" w:color="000000" w:sz="6" w:space="0"/>
              <w:right w:val="single" w:color="000000" w:sz="6" w:space="0"/>
            </w:tcBorders>
            <w:vAlign w:val="top"/>
          </w:tcPr>
          <w:p w14:paraId="019D3C4D">
            <w:pPr>
              <w:rPr>
                <w:rFonts w:ascii="Arial"/>
                <w:sz w:val="21"/>
              </w:rPr>
            </w:pPr>
          </w:p>
        </w:tc>
        <w:tc>
          <w:tcPr>
            <w:tcW w:w="6818" w:type="dxa"/>
            <w:tcBorders>
              <w:left w:val="single" w:color="000000" w:sz="6" w:space="0"/>
              <w:right w:val="single" w:color="000000" w:sz="16" w:space="0"/>
            </w:tcBorders>
            <w:vAlign w:val="top"/>
          </w:tcPr>
          <w:p w14:paraId="2ADC1A76">
            <w:pPr>
              <w:spacing w:before="39" w:line="227" w:lineRule="auto"/>
              <w:ind w:left="3"/>
              <w:outlineLvl w:val="2"/>
              <w:rPr>
                <w:rFonts w:ascii="宋体" w:hAnsi="宋体" w:eastAsia="宋体" w:cs="宋体"/>
                <w:sz w:val="23"/>
                <w:szCs w:val="23"/>
              </w:rPr>
            </w:pPr>
            <w:r>
              <w:rPr>
                <w:rFonts w:ascii="宋体" w:hAnsi="宋体" w:eastAsia="宋体" w:cs="宋体"/>
                <w:spacing w:val="4"/>
                <w:sz w:val="23"/>
                <w:szCs w:val="23"/>
              </w:rPr>
              <w:t>供应商提供书面说明后，评标委员会应当结合采购项目采购需求、</w:t>
            </w:r>
          </w:p>
          <w:p w14:paraId="52CF1B7F">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实际情况、供应商财务状况报告、与其他供应商比较情况等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ascii="宋体" w:hAnsi="宋体" w:eastAsia="宋体" w:cs="宋体"/>
                <w:spacing w:val="17"/>
                <w:sz w:val="23"/>
                <w:szCs w:val="23"/>
              </w:rPr>
              <w:t>供</w:t>
            </w:r>
            <w:r>
              <w:rPr>
                <w:rFonts w:ascii="宋体" w:hAnsi="宋体" w:eastAsia="宋体" w:cs="宋体"/>
                <w:spacing w:val="9"/>
                <w:sz w:val="23"/>
                <w:szCs w:val="23"/>
              </w:rPr>
              <w:t>应商书面说明进行审查评价。供应商拒绝或者变相拒绝提供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w:t>
            </w:r>
          </w:p>
          <w:p w14:paraId="076BBA17">
            <w:pPr>
              <w:spacing w:line="226" w:lineRule="auto"/>
              <w:ind w:left="2"/>
              <w:rPr>
                <w:rFonts w:ascii="宋体" w:hAnsi="宋体" w:eastAsia="宋体" w:cs="宋体"/>
                <w:sz w:val="23"/>
                <w:szCs w:val="23"/>
              </w:rPr>
            </w:pPr>
            <w:r>
              <w:rPr>
                <w:rFonts w:ascii="宋体" w:hAnsi="宋体" w:eastAsia="宋体" w:cs="宋体"/>
                <w:spacing w:val="9"/>
                <w:sz w:val="23"/>
                <w:szCs w:val="23"/>
              </w:rPr>
              <w:t>会应当将其投标文件作为无效处理</w:t>
            </w:r>
            <w:r>
              <w:rPr>
                <w:rFonts w:ascii="宋体" w:hAnsi="宋体" w:eastAsia="宋体" w:cs="宋体"/>
                <w:spacing w:val="6"/>
                <w:sz w:val="23"/>
                <w:szCs w:val="23"/>
              </w:rPr>
              <w:t>。</w:t>
            </w:r>
          </w:p>
        </w:tc>
      </w:tr>
      <w:tr w14:paraId="6AF3DA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17A56449">
            <w:pPr>
              <w:spacing w:before="79" w:line="190" w:lineRule="auto"/>
              <w:ind w:left="168"/>
              <w:outlineLvl w:val="2"/>
              <w:rPr>
                <w:rFonts w:ascii="宋体" w:hAnsi="宋体" w:eastAsia="宋体" w:cs="宋体"/>
                <w:sz w:val="23"/>
                <w:szCs w:val="23"/>
              </w:rPr>
            </w:pPr>
            <w:r>
              <w:rPr>
                <w:rFonts w:ascii="宋体" w:hAnsi="宋体" w:eastAsia="宋体" w:cs="宋体"/>
                <w:sz w:val="23"/>
                <w:szCs w:val="23"/>
              </w:rPr>
              <w:t>9</w:t>
            </w:r>
          </w:p>
        </w:tc>
        <w:tc>
          <w:tcPr>
            <w:tcW w:w="2100" w:type="dxa"/>
            <w:tcBorders>
              <w:left w:val="single" w:color="000000" w:sz="6" w:space="0"/>
              <w:right w:val="single" w:color="000000" w:sz="6" w:space="0"/>
            </w:tcBorders>
            <w:vAlign w:val="top"/>
          </w:tcPr>
          <w:p w14:paraId="242E647B">
            <w:pPr>
              <w:spacing w:before="41" w:line="227" w:lineRule="auto"/>
              <w:outlineLvl w:val="2"/>
              <w:rPr>
                <w:rFonts w:ascii="宋体" w:hAnsi="宋体" w:eastAsia="宋体" w:cs="宋体"/>
                <w:sz w:val="23"/>
                <w:szCs w:val="23"/>
              </w:rPr>
            </w:pPr>
            <w:r>
              <w:rPr>
                <w:rFonts w:ascii="宋体" w:hAnsi="宋体" w:eastAsia="宋体" w:cs="宋体"/>
                <w:spacing w:val="6"/>
                <w:sz w:val="23"/>
                <w:szCs w:val="23"/>
              </w:rPr>
              <w:t>采购方式</w:t>
            </w:r>
          </w:p>
        </w:tc>
        <w:tc>
          <w:tcPr>
            <w:tcW w:w="6818" w:type="dxa"/>
            <w:tcBorders>
              <w:left w:val="single" w:color="000000" w:sz="6" w:space="0"/>
              <w:right w:val="single" w:color="000000" w:sz="16" w:space="0"/>
            </w:tcBorders>
            <w:vAlign w:val="top"/>
          </w:tcPr>
          <w:p w14:paraId="66AB258F">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6C043E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vAlign w:val="top"/>
          </w:tcPr>
          <w:p w14:paraId="6A0E90FC">
            <w:pPr>
              <w:spacing w:before="78"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0</w:t>
            </w:r>
          </w:p>
        </w:tc>
        <w:tc>
          <w:tcPr>
            <w:tcW w:w="2100" w:type="dxa"/>
            <w:tcBorders>
              <w:left w:val="single" w:color="000000" w:sz="6" w:space="0"/>
              <w:right w:val="single" w:color="000000" w:sz="6" w:space="0"/>
            </w:tcBorders>
            <w:vAlign w:val="top"/>
          </w:tcPr>
          <w:p w14:paraId="224C2C6A">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vAlign w:val="top"/>
          </w:tcPr>
          <w:p w14:paraId="749D75AD">
            <w:pPr>
              <w:spacing w:before="42" w:line="228" w:lineRule="auto"/>
              <w:ind w:left="6"/>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综合评估法</w:t>
            </w:r>
          </w:p>
        </w:tc>
      </w:tr>
      <w:tr w14:paraId="29FBC7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vAlign w:val="top"/>
          </w:tcPr>
          <w:p w14:paraId="6C34FDA1">
            <w:pPr>
              <w:spacing w:line="245" w:lineRule="auto"/>
              <w:rPr>
                <w:rFonts w:ascii="Arial"/>
                <w:sz w:val="21"/>
              </w:rPr>
            </w:pPr>
          </w:p>
          <w:p w14:paraId="46B2A149">
            <w:pPr>
              <w:spacing w:line="245" w:lineRule="auto"/>
              <w:rPr>
                <w:rFonts w:ascii="Arial"/>
                <w:sz w:val="21"/>
              </w:rPr>
            </w:pPr>
          </w:p>
          <w:p w14:paraId="52409446">
            <w:pPr>
              <w:spacing w:line="245" w:lineRule="auto"/>
              <w:rPr>
                <w:rFonts w:ascii="Arial"/>
                <w:sz w:val="21"/>
              </w:rPr>
            </w:pPr>
          </w:p>
          <w:p w14:paraId="54B83F6B">
            <w:pPr>
              <w:spacing w:line="245" w:lineRule="auto"/>
              <w:rPr>
                <w:rFonts w:ascii="Arial"/>
                <w:sz w:val="21"/>
              </w:rPr>
            </w:pPr>
          </w:p>
          <w:p w14:paraId="3AC2A9A7">
            <w:pPr>
              <w:spacing w:line="245" w:lineRule="auto"/>
              <w:rPr>
                <w:rFonts w:ascii="Arial"/>
                <w:sz w:val="21"/>
              </w:rPr>
            </w:pPr>
          </w:p>
          <w:p w14:paraId="5EC39F65">
            <w:pPr>
              <w:spacing w:line="245" w:lineRule="auto"/>
              <w:rPr>
                <w:rFonts w:ascii="Arial"/>
                <w:sz w:val="21"/>
              </w:rPr>
            </w:pPr>
          </w:p>
          <w:p w14:paraId="3BB71A38">
            <w:pPr>
              <w:spacing w:line="245" w:lineRule="auto"/>
              <w:rPr>
                <w:rFonts w:ascii="Arial"/>
                <w:sz w:val="21"/>
              </w:rPr>
            </w:pPr>
          </w:p>
          <w:p w14:paraId="61B90297">
            <w:pPr>
              <w:spacing w:line="245" w:lineRule="auto"/>
              <w:rPr>
                <w:rFonts w:ascii="Arial"/>
                <w:sz w:val="21"/>
              </w:rPr>
            </w:pPr>
          </w:p>
          <w:p w14:paraId="081F248B">
            <w:pPr>
              <w:spacing w:line="246" w:lineRule="auto"/>
              <w:rPr>
                <w:rFonts w:ascii="Arial"/>
                <w:sz w:val="21"/>
              </w:rPr>
            </w:pPr>
          </w:p>
          <w:p w14:paraId="49315A80">
            <w:pPr>
              <w:spacing w:line="246" w:lineRule="auto"/>
              <w:rPr>
                <w:rFonts w:ascii="Arial"/>
                <w:sz w:val="21"/>
              </w:rPr>
            </w:pPr>
          </w:p>
          <w:p w14:paraId="333DADBD">
            <w:pPr>
              <w:spacing w:line="246" w:lineRule="auto"/>
              <w:rPr>
                <w:rFonts w:ascii="Arial"/>
                <w:sz w:val="21"/>
              </w:rPr>
            </w:pPr>
          </w:p>
          <w:p w14:paraId="007556EE">
            <w:pPr>
              <w:spacing w:line="246" w:lineRule="auto"/>
              <w:rPr>
                <w:rFonts w:ascii="Arial"/>
                <w:sz w:val="21"/>
              </w:rPr>
            </w:pPr>
          </w:p>
          <w:p w14:paraId="1AF4D7F3">
            <w:pPr>
              <w:spacing w:line="246" w:lineRule="auto"/>
              <w:rPr>
                <w:rFonts w:ascii="Arial"/>
                <w:sz w:val="21"/>
              </w:rPr>
            </w:pPr>
          </w:p>
          <w:p w14:paraId="2C36138F">
            <w:pPr>
              <w:spacing w:line="246" w:lineRule="auto"/>
              <w:rPr>
                <w:rFonts w:ascii="Arial"/>
                <w:sz w:val="21"/>
              </w:rPr>
            </w:pPr>
          </w:p>
          <w:p w14:paraId="7E7E48E2">
            <w:pPr>
              <w:spacing w:line="246" w:lineRule="auto"/>
              <w:rPr>
                <w:rFonts w:ascii="Arial"/>
                <w:sz w:val="21"/>
              </w:rPr>
            </w:pPr>
          </w:p>
          <w:p w14:paraId="743F3552">
            <w:pPr>
              <w:spacing w:line="246" w:lineRule="auto"/>
              <w:rPr>
                <w:rFonts w:ascii="Arial"/>
                <w:sz w:val="21"/>
              </w:rPr>
            </w:pPr>
          </w:p>
          <w:p w14:paraId="76F3DB74">
            <w:pPr>
              <w:spacing w:line="246" w:lineRule="auto"/>
              <w:rPr>
                <w:rFonts w:ascii="Arial"/>
                <w:sz w:val="21"/>
              </w:rPr>
            </w:pPr>
          </w:p>
          <w:p w14:paraId="08A4E75B">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1</w:t>
            </w:r>
          </w:p>
        </w:tc>
        <w:tc>
          <w:tcPr>
            <w:tcW w:w="2100" w:type="dxa"/>
            <w:tcBorders>
              <w:left w:val="single" w:color="000000" w:sz="6" w:space="0"/>
              <w:right w:val="single" w:color="000000" w:sz="6" w:space="0"/>
            </w:tcBorders>
            <w:vAlign w:val="top"/>
          </w:tcPr>
          <w:p w14:paraId="30557FBA">
            <w:pPr>
              <w:spacing w:line="246" w:lineRule="auto"/>
              <w:rPr>
                <w:rFonts w:ascii="Arial"/>
                <w:sz w:val="21"/>
              </w:rPr>
            </w:pPr>
          </w:p>
          <w:p w14:paraId="7AD7E10E">
            <w:pPr>
              <w:spacing w:line="246" w:lineRule="auto"/>
              <w:rPr>
                <w:rFonts w:ascii="Arial"/>
                <w:sz w:val="21"/>
              </w:rPr>
            </w:pPr>
          </w:p>
          <w:p w14:paraId="19012FB5">
            <w:pPr>
              <w:spacing w:line="246" w:lineRule="auto"/>
              <w:rPr>
                <w:rFonts w:ascii="Arial"/>
                <w:sz w:val="21"/>
              </w:rPr>
            </w:pPr>
          </w:p>
          <w:p w14:paraId="3152BD04">
            <w:pPr>
              <w:spacing w:line="246" w:lineRule="auto"/>
              <w:rPr>
                <w:rFonts w:ascii="Arial"/>
                <w:sz w:val="21"/>
              </w:rPr>
            </w:pPr>
          </w:p>
          <w:p w14:paraId="7B0F6A79">
            <w:pPr>
              <w:spacing w:line="247" w:lineRule="auto"/>
              <w:rPr>
                <w:rFonts w:ascii="Arial"/>
                <w:sz w:val="21"/>
              </w:rPr>
            </w:pPr>
          </w:p>
          <w:p w14:paraId="231060AB">
            <w:pPr>
              <w:spacing w:line="247" w:lineRule="auto"/>
              <w:rPr>
                <w:rFonts w:ascii="Arial"/>
                <w:sz w:val="21"/>
              </w:rPr>
            </w:pPr>
          </w:p>
          <w:p w14:paraId="63F8655E">
            <w:pPr>
              <w:spacing w:line="247" w:lineRule="auto"/>
              <w:rPr>
                <w:rFonts w:ascii="Arial"/>
                <w:sz w:val="21"/>
              </w:rPr>
            </w:pPr>
          </w:p>
          <w:p w14:paraId="78326280">
            <w:pPr>
              <w:spacing w:line="247" w:lineRule="auto"/>
              <w:rPr>
                <w:rFonts w:ascii="Arial"/>
                <w:sz w:val="21"/>
              </w:rPr>
            </w:pPr>
          </w:p>
          <w:p w14:paraId="4972CE6E">
            <w:pPr>
              <w:spacing w:line="247" w:lineRule="auto"/>
              <w:rPr>
                <w:rFonts w:ascii="Arial"/>
                <w:sz w:val="21"/>
              </w:rPr>
            </w:pPr>
          </w:p>
          <w:p w14:paraId="7FC198C8">
            <w:pPr>
              <w:spacing w:line="247" w:lineRule="auto"/>
              <w:rPr>
                <w:rFonts w:ascii="Arial"/>
                <w:sz w:val="21"/>
              </w:rPr>
            </w:pPr>
          </w:p>
          <w:p w14:paraId="3EEEF470">
            <w:pPr>
              <w:spacing w:line="247" w:lineRule="auto"/>
              <w:rPr>
                <w:rFonts w:ascii="Arial"/>
                <w:sz w:val="21"/>
              </w:rPr>
            </w:pPr>
          </w:p>
          <w:p w14:paraId="015C3746">
            <w:pPr>
              <w:spacing w:line="247" w:lineRule="auto"/>
              <w:rPr>
                <w:rFonts w:ascii="Arial"/>
                <w:sz w:val="21"/>
              </w:rPr>
            </w:pPr>
          </w:p>
          <w:p w14:paraId="4D452C2D">
            <w:pPr>
              <w:spacing w:line="247" w:lineRule="auto"/>
              <w:rPr>
                <w:rFonts w:ascii="Arial"/>
                <w:sz w:val="21"/>
              </w:rPr>
            </w:pPr>
          </w:p>
          <w:p w14:paraId="351D856E">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42DCF8E4">
            <w:pPr>
              <w:spacing w:line="228" w:lineRule="auto"/>
              <w:ind w:left="5"/>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011DF316">
            <w:pPr>
              <w:spacing w:before="36" w:line="301" w:lineRule="auto"/>
              <w:ind w:left="3" w:right="76" w:firstLine="3"/>
              <w:rPr>
                <w:rFonts w:hint="eastAsia" w:ascii="宋体" w:hAnsi="宋体" w:eastAsia="宋体" w:cs="宋体"/>
                <w:sz w:val="23"/>
                <w:szCs w:val="23"/>
                <w:lang w:eastAsia="zh-CN"/>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r>
              <w:rPr>
                <w:rFonts w:hint="eastAsia" w:ascii="宋体" w:hAnsi="宋体" w:eastAsia="宋体" w:cs="宋体"/>
                <w:spacing w:val="6"/>
                <w:sz w:val="23"/>
                <w:szCs w:val="23"/>
                <w:lang w:eastAsia="zh-CN"/>
              </w:rPr>
              <w:t>：</w:t>
            </w:r>
          </w:p>
          <w:p w14:paraId="1A8BF81D">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BFD280B">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参照</w:t>
            </w:r>
            <w:r>
              <w:rPr>
                <w:rFonts w:ascii="宋体" w:hAnsi="宋体" w:eastAsia="宋体" w:cs="宋体"/>
                <w:spacing w:val="7"/>
                <w:sz w:val="23"/>
                <w:szCs w:val="23"/>
              </w:rPr>
              <w:t>政府采购活动的中小微企业应当提供《中小企业声明</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3DA98B5C">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178FFBE0">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5471589B">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043A50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vAlign w:val="top"/>
          </w:tcPr>
          <w:p w14:paraId="6D089F26">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2</w:t>
            </w:r>
          </w:p>
        </w:tc>
        <w:tc>
          <w:tcPr>
            <w:tcW w:w="2100" w:type="dxa"/>
            <w:tcBorders>
              <w:left w:val="single" w:color="000000" w:sz="6" w:space="0"/>
              <w:right w:val="single" w:color="000000" w:sz="6" w:space="0"/>
            </w:tcBorders>
            <w:vAlign w:val="top"/>
          </w:tcPr>
          <w:p w14:paraId="0DF9DBC5">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vAlign w:val="top"/>
          </w:tcPr>
          <w:p w14:paraId="664ED05B">
            <w:pPr>
              <w:spacing w:before="40" w:line="227" w:lineRule="auto"/>
              <w:ind w:left="2"/>
              <w:rPr>
                <w:rFonts w:hint="eastAsia" w:ascii="宋体" w:hAnsi="宋体" w:eastAsia="宋体" w:cs="宋体"/>
                <w:sz w:val="23"/>
                <w:szCs w:val="23"/>
                <w:lang w:val="en-US" w:eastAsia="zh-CN"/>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lang w:eastAsia="zh-CN"/>
              </w:rPr>
              <w:t>“东乡区人民政府网”</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lang w:val="en-US" w:eastAsia="zh-CN"/>
              </w:rPr>
              <w:t>告。</w:t>
            </w:r>
          </w:p>
        </w:tc>
      </w:tr>
      <w:tr w14:paraId="3C1057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735C68DE">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3</w:t>
            </w:r>
          </w:p>
        </w:tc>
        <w:tc>
          <w:tcPr>
            <w:tcW w:w="2100" w:type="dxa"/>
            <w:tcBorders>
              <w:left w:val="single" w:color="000000" w:sz="6" w:space="0"/>
              <w:right w:val="single" w:color="000000" w:sz="6" w:space="0"/>
            </w:tcBorders>
            <w:vAlign w:val="top"/>
          </w:tcPr>
          <w:p w14:paraId="2001D2C6">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vAlign w:val="top"/>
          </w:tcPr>
          <w:p w14:paraId="361A8581">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1FFEA5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vAlign w:val="top"/>
          </w:tcPr>
          <w:p w14:paraId="4AC0EF47">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4</w:t>
            </w:r>
          </w:p>
        </w:tc>
        <w:tc>
          <w:tcPr>
            <w:tcW w:w="2100" w:type="dxa"/>
            <w:tcBorders>
              <w:left w:val="single" w:color="000000" w:sz="6" w:space="0"/>
              <w:right w:val="single" w:color="000000" w:sz="6" w:space="0"/>
            </w:tcBorders>
            <w:vAlign w:val="top"/>
          </w:tcPr>
          <w:p w14:paraId="7959C1DB">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57E824FA">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vAlign w:val="top"/>
          </w:tcPr>
          <w:p w14:paraId="3014D7BC">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招标采购单位认为有必要，另行书面通知</w:t>
            </w:r>
            <w:r>
              <w:rPr>
                <w:rFonts w:ascii="宋体" w:hAnsi="宋体" w:eastAsia="宋体" w:cs="宋体"/>
                <w:spacing w:val="7"/>
                <w:sz w:val="23"/>
                <w:szCs w:val="23"/>
              </w:rPr>
              <w:t>。</w:t>
            </w:r>
          </w:p>
        </w:tc>
      </w:tr>
      <w:tr w14:paraId="1C8B50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9" w:hRule="atLeast"/>
        </w:trPr>
        <w:tc>
          <w:tcPr>
            <w:tcW w:w="484" w:type="dxa"/>
            <w:tcBorders>
              <w:left w:val="single" w:color="000000" w:sz="16" w:space="0"/>
              <w:right w:val="single" w:color="000000" w:sz="6" w:space="0"/>
            </w:tcBorders>
            <w:vAlign w:val="top"/>
          </w:tcPr>
          <w:p w14:paraId="43B43E68">
            <w:pPr>
              <w:spacing w:before="311"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5</w:t>
            </w:r>
          </w:p>
        </w:tc>
        <w:tc>
          <w:tcPr>
            <w:tcW w:w="2100" w:type="dxa"/>
            <w:tcBorders>
              <w:left w:val="single" w:color="000000" w:sz="6" w:space="0"/>
              <w:right w:val="single" w:color="000000" w:sz="6" w:space="0"/>
            </w:tcBorders>
            <w:vAlign w:val="top"/>
          </w:tcPr>
          <w:p w14:paraId="4E7B0D8C">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48C48366">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vAlign w:val="top"/>
          </w:tcPr>
          <w:p w14:paraId="7712B3E7">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4B9991DC">
            <w:pPr>
              <w:spacing w:before="182" w:line="227" w:lineRule="auto"/>
              <w:ind w:left="6" w:leftChars="0"/>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4453B9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vAlign w:val="top"/>
          </w:tcPr>
          <w:p w14:paraId="5985C073">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6</w:t>
            </w:r>
          </w:p>
        </w:tc>
        <w:tc>
          <w:tcPr>
            <w:tcW w:w="2100" w:type="dxa"/>
            <w:tcBorders>
              <w:left w:val="single" w:color="000000" w:sz="6" w:space="0"/>
              <w:right w:val="single" w:color="000000" w:sz="6" w:space="0"/>
            </w:tcBorders>
            <w:vAlign w:val="top"/>
          </w:tcPr>
          <w:p w14:paraId="001C6583">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vAlign w:val="top"/>
          </w:tcPr>
          <w:p w14:paraId="65AA2320">
            <w:pPr>
              <w:spacing w:before="43" w:line="227" w:lineRule="auto"/>
              <w:ind w:left="4" w:leftChars="0"/>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5516A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vAlign w:val="top"/>
          </w:tcPr>
          <w:p w14:paraId="4958F9EB">
            <w:pPr>
              <w:spacing w:line="251" w:lineRule="auto"/>
              <w:rPr>
                <w:rFonts w:ascii="Arial"/>
                <w:sz w:val="21"/>
              </w:rPr>
            </w:pPr>
          </w:p>
          <w:p w14:paraId="402239C0">
            <w:pPr>
              <w:spacing w:line="251" w:lineRule="auto"/>
              <w:rPr>
                <w:rFonts w:ascii="Arial"/>
                <w:sz w:val="21"/>
              </w:rPr>
            </w:pPr>
          </w:p>
          <w:p w14:paraId="310B7EBD">
            <w:pPr>
              <w:spacing w:line="251" w:lineRule="auto"/>
              <w:rPr>
                <w:rFonts w:ascii="Arial"/>
                <w:sz w:val="21"/>
              </w:rPr>
            </w:pPr>
          </w:p>
          <w:p w14:paraId="3D68D3F9">
            <w:pPr>
              <w:spacing w:line="251" w:lineRule="auto"/>
              <w:rPr>
                <w:rFonts w:ascii="Arial"/>
                <w:sz w:val="21"/>
              </w:rPr>
            </w:pPr>
          </w:p>
          <w:p w14:paraId="2F1679AA">
            <w:pPr>
              <w:spacing w:line="251" w:lineRule="auto"/>
              <w:rPr>
                <w:rFonts w:ascii="Arial"/>
                <w:sz w:val="21"/>
              </w:rPr>
            </w:pPr>
          </w:p>
          <w:p w14:paraId="4098A770">
            <w:pPr>
              <w:spacing w:line="251" w:lineRule="auto"/>
              <w:rPr>
                <w:rFonts w:ascii="Arial"/>
                <w:sz w:val="21"/>
              </w:rPr>
            </w:pPr>
          </w:p>
          <w:p w14:paraId="1FC60788">
            <w:pPr>
              <w:spacing w:line="251" w:lineRule="auto"/>
              <w:rPr>
                <w:rFonts w:ascii="Arial"/>
                <w:sz w:val="21"/>
              </w:rPr>
            </w:pPr>
          </w:p>
          <w:p w14:paraId="55D3CD05">
            <w:pPr>
              <w:spacing w:line="251" w:lineRule="auto"/>
              <w:rPr>
                <w:rFonts w:ascii="Arial"/>
                <w:sz w:val="21"/>
              </w:rPr>
            </w:pPr>
          </w:p>
          <w:p w14:paraId="5C9A9818">
            <w:pPr>
              <w:spacing w:line="251" w:lineRule="auto"/>
              <w:rPr>
                <w:rFonts w:ascii="Arial"/>
                <w:sz w:val="21"/>
              </w:rPr>
            </w:pPr>
          </w:p>
          <w:p w14:paraId="2E1CC40A">
            <w:pPr>
              <w:spacing w:line="251" w:lineRule="auto"/>
              <w:rPr>
                <w:rFonts w:ascii="Arial"/>
                <w:sz w:val="21"/>
              </w:rPr>
            </w:pPr>
          </w:p>
          <w:p w14:paraId="0E81BC1B">
            <w:pPr>
              <w:spacing w:line="251" w:lineRule="auto"/>
              <w:rPr>
                <w:rFonts w:ascii="Arial"/>
                <w:sz w:val="21"/>
              </w:rPr>
            </w:pPr>
          </w:p>
          <w:p w14:paraId="618DF87E">
            <w:pPr>
              <w:spacing w:line="251" w:lineRule="auto"/>
              <w:rPr>
                <w:rFonts w:ascii="Arial"/>
                <w:sz w:val="21"/>
              </w:rPr>
            </w:pPr>
          </w:p>
          <w:p w14:paraId="179D1DB2">
            <w:pPr>
              <w:spacing w:line="251" w:lineRule="auto"/>
              <w:rPr>
                <w:rFonts w:ascii="Arial"/>
                <w:sz w:val="21"/>
              </w:rPr>
            </w:pPr>
          </w:p>
          <w:p w14:paraId="507C444C">
            <w:pPr>
              <w:spacing w:line="251" w:lineRule="auto"/>
              <w:rPr>
                <w:rFonts w:ascii="Arial"/>
                <w:sz w:val="21"/>
              </w:rPr>
            </w:pPr>
          </w:p>
          <w:p w14:paraId="3264C1AD">
            <w:pPr>
              <w:spacing w:line="251" w:lineRule="auto"/>
              <w:rPr>
                <w:rFonts w:ascii="Arial"/>
                <w:sz w:val="21"/>
              </w:rPr>
            </w:pPr>
          </w:p>
          <w:p w14:paraId="2C852122">
            <w:pPr>
              <w:spacing w:line="252" w:lineRule="auto"/>
              <w:rPr>
                <w:rFonts w:ascii="Arial"/>
                <w:sz w:val="21"/>
              </w:rPr>
            </w:pPr>
          </w:p>
          <w:p w14:paraId="5048B472">
            <w:pPr>
              <w:spacing w:before="75"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17</w:t>
            </w:r>
          </w:p>
        </w:tc>
        <w:tc>
          <w:tcPr>
            <w:tcW w:w="2100" w:type="dxa"/>
            <w:tcBorders>
              <w:left w:val="single" w:color="000000" w:sz="6" w:space="0"/>
              <w:right w:val="single" w:color="000000" w:sz="6" w:space="0"/>
            </w:tcBorders>
            <w:vAlign w:val="top"/>
          </w:tcPr>
          <w:p w14:paraId="6C3841EE">
            <w:pPr>
              <w:spacing w:line="248" w:lineRule="auto"/>
              <w:rPr>
                <w:rFonts w:ascii="Arial"/>
                <w:sz w:val="21"/>
              </w:rPr>
            </w:pPr>
          </w:p>
          <w:p w14:paraId="16CAC7D5">
            <w:pPr>
              <w:spacing w:line="248" w:lineRule="auto"/>
              <w:rPr>
                <w:rFonts w:ascii="Arial"/>
                <w:sz w:val="21"/>
              </w:rPr>
            </w:pPr>
          </w:p>
          <w:p w14:paraId="592F4DB8">
            <w:pPr>
              <w:spacing w:line="248" w:lineRule="auto"/>
              <w:rPr>
                <w:rFonts w:ascii="Arial"/>
                <w:sz w:val="21"/>
              </w:rPr>
            </w:pPr>
          </w:p>
          <w:p w14:paraId="52E52591">
            <w:pPr>
              <w:spacing w:line="248" w:lineRule="auto"/>
              <w:rPr>
                <w:rFonts w:ascii="Arial"/>
                <w:sz w:val="21"/>
              </w:rPr>
            </w:pPr>
          </w:p>
          <w:p w14:paraId="2911405F">
            <w:pPr>
              <w:spacing w:line="249" w:lineRule="auto"/>
              <w:rPr>
                <w:rFonts w:ascii="Arial"/>
                <w:sz w:val="21"/>
              </w:rPr>
            </w:pPr>
          </w:p>
          <w:p w14:paraId="06B9830A">
            <w:pPr>
              <w:spacing w:line="249" w:lineRule="auto"/>
              <w:rPr>
                <w:rFonts w:ascii="Arial"/>
                <w:sz w:val="21"/>
              </w:rPr>
            </w:pPr>
          </w:p>
          <w:p w14:paraId="4186C790">
            <w:pPr>
              <w:spacing w:line="249" w:lineRule="auto"/>
              <w:rPr>
                <w:rFonts w:ascii="Arial"/>
                <w:sz w:val="21"/>
              </w:rPr>
            </w:pPr>
          </w:p>
          <w:p w14:paraId="06D12D1A">
            <w:pPr>
              <w:spacing w:line="249" w:lineRule="auto"/>
              <w:rPr>
                <w:rFonts w:ascii="Arial"/>
                <w:sz w:val="21"/>
              </w:rPr>
            </w:pPr>
          </w:p>
          <w:p w14:paraId="5D42EB81">
            <w:pPr>
              <w:spacing w:line="249" w:lineRule="auto"/>
              <w:rPr>
                <w:rFonts w:ascii="Arial"/>
                <w:sz w:val="21"/>
              </w:rPr>
            </w:pPr>
          </w:p>
          <w:p w14:paraId="33592806">
            <w:pPr>
              <w:spacing w:line="249" w:lineRule="auto"/>
              <w:rPr>
                <w:rFonts w:ascii="Arial"/>
                <w:sz w:val="21"/>
              </w:rPr>
            </w:pPr>
          </w:p>
          <w:p w14:paraId="5AE0728A">
            <w:pPr>
              <w:spacing w:line="249" w:lineRule="auto"/>
              <w:rPr>
                <w:rFonts w:ascii="Arial"/>
                <w:sz w:val="21"/>
              </w:rPr>
            </w:pPr>
          </w:p>
          <w:p w14:paraId="04211843">
            <w:pPr>
              <w:spacing w:line="249" w:lineRule="auto"/>
              <w:rPr>
                <w:rFonts w:ascii="Arial"/>
                <w:sz w:val="21"/>
              </w:rPr>
            </w:pPr>
          </w:p>
          <w:p w14:paraId="0A5E5D3F">
            <w:pPr>
              <w:spacing w:line="249" w:lineRule="auto"/>
              <w:rPr>
                <w:rFonts w:ascii="Arial"/>
                <w:sz w:val="21"/>
              </w:rPr>
            </w:pPr>
          </w:p>
          <w:p w14:paraId="6F89F280">
            <w:pPr>
              <w:spacing w:line="249" w:lineRule="auto"/>
              <w:rPr>
                <w:rFonts w:ascii="Arial"/>
                <w:sz w:val="21"/>
              </w:rPr>
            </w:pPr>
          </w:p>
          <w:p w14:paraId="4557455F">
            <w:pPr>
              <w:spacing w:line="249" w:lineRule="auto"/>
              <w:rPr>
                <w:rFonts w:ascii="Arial"/>
                <w:sz w:val="21"/>
              </w:rPr>
            </w:pPr>
          </w:p>
          <w:p w14:paraId="3AEC60E7">
            <w:pPr>
              <w:spacing w:line="249" w:lineRule="auto"/>
              <w:rPr>
                <w:rFonts w:ascii="Arial"/>
                <w:sz w:val="21"/>
              </w:rPr>
            </w:pPr>
          </w:p>
          <w:p w14:paraId="38C13331">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vAlign w:val="top"/>
          </w:tcPr>
          <w:p w14:paraId="2D56FC4E">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39000</w:t>
            </w:r>
            <w:r>
              <w:rPr>
                <w:rFonts w:ascii="宋体" w:hAnsi="宋体" w:eastAsia="宋体" w:cs="宋体"/>
                <w:spacing w:val="5"/>
                <w:sz w:val="23"/>
                <w:szCs w:val="23"/>
              </w:rPr>
              <w:t>元 (大写人民币：</w:t>
            </w:r>
            <w:r>
              <w:rPr>
                <w:rFonts w:hint="eastAsia" w:ascii="宋体" w:hAnsi="宋体" w:eastAsia="宋体" w:cs="宋体"/>
                <w:spacing w:val="5"/>
                <w:sz w:val="23"/>
                <w:szCs w:val="23"/>
                <w:lang w:val="en-US" w:eastAsia="zh-CN"/>
              </w:rPr>
              <w:t>叁万玖仟元</w:t>
            </w:r>
            <w:r>
              <w:rPr>
                <w:rFonts w:ascii="宋体" w:hAnsi="宋体" w:eastAsia="宋体" w:cs="宋体"/>
                <w:spacing w:val="5"/>
                <w:sz w:val="23"/>
                <w:szCs w:val="23"/>
              </w:rPr>
              <w:t>整) 。</w:t>
            </w:r>
          </w:p>
          <w:p w14:paraId="595706A3">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46CB55DD">
            <w:pPr>
              <w:pStyle w:val="4"/>
              <w:ind w:left="0" w:leftChars="0" w:firstLine="0" w:firstLineChars="0"/>
            </w:pPr>
            <w:r>
              <w:rPr>
                <w:rFonts w:hint="eastAsia" w:ascii="宋体" w:hAnsi="宋体" w:eastAsia="宋体" w:cs="宋体"/>
                <w:spacing w:val="8"/>
                <w:sz w:val="23"/>
                <w:szCs w:val="23"/>
              </w:rPr>
              <w:t>户名：抚州市公共资源交易中心东乡分中心</w:t>
            </w:r>
          </w:p>
          <w:p w14:paraId="656DE7D3">
            <w:pPr>
              <w:pStyle w:val="1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lang w:eastAsia="zh-CN"/>
              </w:rPr>
            </w:pPr>
            <w:r>
              <w:rPr>
                <w:rFonts w:hint="eastAsia" w:ascii="宋体" w:hAnsi="宋体" w:eastAsia="宋体" w:cs="宋体"/>
                <w:b w:val="0"/>
                <w:bCs/>
                <w:sz w:val="20"/>
                <w:szCs w:val="20"/>
              </w:rPr>
              <w:t>账户一：中国银行东乡支行； 帐号：194717127051</w:t>
            </w:r>
            <w:r>
              <w:rPr>
                <w:rFonts w:hint="eastAsia" w:eastAsia="宋体" w:cs="宋体"/>
                <w:b w:val="0"/>
                <w:bCs/>
                <w:sz w:val="20"/>
                <w:szCs w:val="20"/>
                <w:lang w:eastAsia="zh-CN"/>
              </w:rPr>
              <w:t>；</w:t>
            </w:r>
          </w:p>
          <w:p w14:paraId="546B5BC2">
            <w:pPr>
              <w:pStyle w:val="1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5C5D32A5">
            <w:pPr>
              <w:pStyle w:val="1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6E804FE2">
            <w:pPr>
              <w:pStyle w:val="10"/>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2CD1B955">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0C311D32">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30D122DD">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0B39DB5">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1DDB074B">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589D0BFC">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33B38A97">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p>
        </w:tc>
      </w:tr>
      <w:tr w14:paraId="2E29C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vAlign w:val="top"/>
          </w:tcPr>
          <w:p w14:paraId="08C46134">
            <w:pPr>
              <w:spacing w:line="254" w:lineRule="auto"/>
              <w:rPr>
                <w:rFonts w:ascii="Arial"/>
                <w:sz w:val="21"/>
              </w:rPr>
            </w:pPr>
          </w:p>
          <w:p w14:paraId="46CE5695">
            <w:pPr>
              <w:spacing w:before="74" w:line="191" w:lineRule="auto"/>
              <w:jc w:val="center"/>
              <w:outlineLvl w:val="2"/>
              <w:rPr>
                <w:rFonts w:hint="default" w:ascii="宋体" w:hAnsi="宋体" w:eastAsia="宋体" w:cs="宋体"/>
                <w:sz w:val="23"/>
                <w:szCs w:val="23"/>
                <w:lang w:val="en-US" w:eastAsia="zh-CN"/>
              </w:rPr>
            </w:pPr>
            <w:r>
              <w:rPr>
                <w:rFonts w:hint="eastAsia" w:ascii="宋体" w:hAnsi="宋体" w:eastAsia="宋体" w:cs="宋体"/>
                <w:sz w:val="23"/>
                <w:szCs w:val="23"/>
                <w:lang w:val="en-US" w:eastAsia="zh-CN"/>
              </w:rPr>
              <w:t>18</w:t>
            </w:r>
          </w:p>
        </w:tc>
        <w:tc>
          <w:tcPr>
            <w:tcW w:w="2100" w:type="dxa"/>
            <w:tcBorders>
              <w:left w:val="single" w:color="000000" w:sz="6" w:space="0"/>
              <w:right w:val="single" w:color="000000" w:sz="6" w:space="0"/>
            </w:tcBorders>
            <w:vAlign w:val="top"/>
          </w:tcPr>
          <w:p w14:paraId="769B6523">
            <w:pPr>
              <w:spacing w:line="251" w:lineRule="auto"/>
              <w:rPr>
                <w:rFonts w:ascii="Arial"/>
                <w:sz w:val="21"/>
              </w:rPr>
            </w:pPr>
          </w:p>
          <w:p w14:paraId="32471A90">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vAlign w:val="top"/>
          </w:tcPr>
          <w:p w14:paraId="03505639">
            <w:pPr>
              <w:spacing w:line="226" w:lineRule="auto"/>
              <w:ind w:left="4" w:firstLine="262" w:firstLineChars="100"/>
              <w:rPr>
                <w:rFonts w:hint="eastAsia" w:ascii="宋体" w:hAnsi="宋体" w:eastAsia="宋体" w:cs="宋体"/>
                <w:spacing w:val="16"/>
                <w:sz w:val="23"/>
                <w:szCs w:val="23"/>
              </w:rPr>
            </w:pPr>
          </w:p>
          <w:p w14:paraId="572A5DDC">
            <w:pPr>
              <w:spacing w:before="42" w:line="227" w:lineRule="auto"/>
              <w:ind w:left="5"/>
              <w:outlineLvl w:val="2"/>
              <w:rPr>
                <w:rFonts w:ascii="宋体" w:hAnsi="宋体" w:eastAsia="宋体" w:cs="宋体"/>
                <w:sz w:val="23"/>
                <w:szCs w:val="23"/>
              </w:rPr>
            </w:pPr>
            <w:r>
              <w:rPr>
                <w:rFonts w:hint="eastAsia" w:ascii="宋体" w:hAnsi="宋体" w:eastAsia="宋体" w:cs="宋体"/>
                <w:spacing w:val="10"/>
                <w:sz w:val="23"/>
                <w:szCs w:val="23"/>
                <w:lang w:val="en-US" w:eastAsia="zh-CN"/>
              </w:rPr>
              <w:t>履约保证金金额：中标价款的10%</w:t>
            </w:r>
            <w:r>
              <w:rPr>
                <w:rFonts w:ascii="宋体" w:hAnsi="宋体" w:eastAsia="宋体" w:cs="宋体"/>
                <w:spacing w:val="5"/>
                <w:sz w:val="23"/>
                <w:szCs w:val="23"/>
              </w:rPr>
              <w:t>。</w:t>
            </w:r>
          </w:p>
          <w:p w14:paraId="230D376B">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16A19E1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应商应在签订合同前7日内由基本账户一次性汇入采购人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账户。中标供应商不按要求提交履约保证金的，视为放弃中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其投标保证金不予退还，给采购人造成的损失超过投标保证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额的，中标供应商还应对超过部分予赔偿。</w:t>
            </w:r>
            <w:r>
              <w:rPr>
                <w:rFonts w:hint="eastAsia" w:ascii="宋体" w:hAnsi="宋体" w:eastAsia="宋体" w:cs="宋体"/>
                <w:spacing w:val="9"/>
                <w:sz w:val="23"/>
                <w:szCs w:val="23"/>
                <w:lang w:val="en-US" w:eastAsia="zh-CN"/>
              </w:rPr>
              <w:t>中标、成交通知书发出之日起30日内未签订采购合同则不予退还</w:t>
            </w:r>
            <w:r>
              <w:rPr>
                <w:rFonts w:ascii="宋体" w:hAnsi="宋体" w:eastAsia="宋体" w:cs="宋体"/>
                <w:spacing w:val="9"/>
                <w:sz w:val="23"/>
                <w:szCs w:val="23"/>
                <w:highlight w:val="none"/>
              </w:rPr>
              <w:t>履约保证金</w:t>
            </w:r>
            <w:r>
              <w:rPr>
                <w:rFonts w:hint="eastAsia" w:ascii="宋体" w:hAnsi="宋体" w:eastAsia="宋体" w:cs="宋体"/>
                <w:spacing w:val="9"/>
                <w:sz w:val="23"/>
                <w:szCs w:val="23"/>
                <w:highlight w:val="none"/>
                <w:lang w:val="en-US" w:eastAsia="zh-CN"/>
              </w:rPr>
              <w:t>，</w:t>
            </w:r>
            <w:r>
              <w:rPr>
                <w:rFonts w:ascii="宋体" w:hAnsi="宋体" w:eastAsia="宋体" w:cs="宋体"/>
                <w:spacing w:val="9"/>
                <w:sz w:val="23"/>
                <w:szCs w:val="23"/>
                <w:highlight w:val="none"/>
              </w:rPr>
              <w:t>履约保证金的支</w:t>
            </w:r>
            <w:r>
              <w:rPr>
                <w:rFonts w:ascii="宋体" w:hAnsi="宋体" w:eastAsia="宋体" w:cs="宋体"/>
                <w:spacing w:val="18"/>
                <w:sz w:val="23"/>
                <w:szCs w:val="23"/>
                <w:highlight w:val="none"/>
              </w:rPr>
              <w:t>付方</w:t>
            </w:r>
            <w:r>
              <w:rPr>
                <w:rFonts w:ascii="宋体" w:hAnsi="宋体" w:eastAsia="宋体" w:cs="宋体"/>
                <w:spacing w:val="9"/>
                <w:sz w:val="23"/>
                <w:szCs w:val="23"/>
                <w:highlight w:val="none"/>
              </w:rPr>
              <w:t>式、退还方式、时间、条件和不予退还的情形在中标供应商</w:t>
            </w:r>
            <w:r>
              <w:rPr>
                <w:rFonts w:ascii="宋体" w:hAnsi="宋体" w:eastAsia="宋体" w:cs="宋体"/>
                <w:spacing w:val="16"/>
                <w:sz w:val="23"/>
                <w:szCs w:val="23"/>
                <w:highlight w:val="none"/>
              </w:rPr>
              <w:t>与</w:t>
            </w:r>
            <w:r>
              <w:rPr>
                <w:rFonts w:ascii="宋体" w:hAnsi="宋体" w:eastAsia="宋体" w:cs="宋体"/>
                <w:spacing w:val="10"/>
                <w:sz w:val="23"/>
                <w:szCs w:val="23"/>
                <w:highlight w:val="none"/>
              </w:rPr>
              <w:t>采</w:t>
            </w:r>
            <w:r>
              <w:rPr>
                <w:rFonts w:ascii="宋体" w:hAnsi="宋体" w:eastAsia="宋体" w:cs="宋体"/>
                <w:spacing w:val="8"/>
                <w:sz w:val="23"/>
                <w:szCs w:val="23"/>
                <w:highlight w:val="none"/>
              </w:rPr>
              <w:t>购人签订的采购合同中明确。</w:t>
            </w:r>
          </w:p>
          <w:p w14:paraId="7F6D7CE9">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中标供应商没有按照上述履约保证金的规定执行，将视为拒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订放弃中标资格，中标供应商的投标保证金将不予退还。在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况下，采购人可确定下一中标候选人为中标供应商，也可以</w:t>
            </w:r>
          </w:p>
          <w:p w14:paraId="7FCAD2B6">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新开展采购活动。</w:t>
            </w:r>
          </w:p>
        </w:tc>
      </w:tr>
      <w:tr w14:paraId="60992B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vAlign w:val="top"/>
          </w:tcPr>
          <w:p w14:paraId="123E09D8">
            <w:pPr>
              <w:spacing w:before="309"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0</w:t>
            </w:r>
          </w:p>
        </w:tc>
        <w:tc>
          <w:tcPr>
            <w:tcW w:w="2100" w:type="dxa"/>
            <w:tcBorders>
              <w:left w:val="single" w:color="000000" w:sz="6" w:space="0"/>
              <w:right w:val="single" w:color="000000" w:sz="6" w:space="0"/>
            </w:tcBorders>
            <w:vAlign w:val="top"/>
          </w:tcPr>
          <w:p w14:paraId="799D0250">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54BBD17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vAlign w:val="top"/>
          </w:tcPr>
          <w:p w14:paraId="5C5A3BB6">
            <w:pPr>
              <w:spacing w:before="37" w:line="230"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val="en-US" w:eastAsia="zh-CN"/>
              </w:rPr>
              <w:t>邵女士</w:t>
            </w:r>
          </w:p>
          <w:p w14:paraId="56243358">
            <w:pPr>
              <w:spacing w:before="179" w:line="230" w:lineRule="auto"/>
              <w:ind w:left="4"/>
              <w:rPr>
                <w:rFonts w:hint="default" w:ascii="宋体" w:hAnsi="宋体" w:eastAsia="宋体" w:cs="宋体"/>
                <w:sz w:val="23"/>
                <w:szCs w:val="23"/>
                <w:lang w:val="en-US" w:eastAsia="zh-CN"/>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lang w:val="en-US" w:eastAsia="zh-CN"/>
              </w:rPr>
              <w:t>0794-4412668</w:t>
            </w:r>
          </w:p>
        </w:tc>
      </w:tr>
      <w:tr w14:paraId="2E4DF6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7" w:hRule="atLeast"/>
        </w:trPr>
        <w:tc>
          <w:tcPr>
            <w:tcW w:w="484" w:type="dxa"/>
            <w:tcBorders>
              <w:left w:val="single" w:color="000000" w:sz="16" w:space="0"/>
              <w:right w:val="single" w:color="000000" w:sz="6" w:space="0"/>
            </w:tcBorders>
            <w:vAlign w:val="top"/>
          </w:tcPr>
          <w:p w14:paraId="5A663E9B">
            <w:pPr>
              <w:spacing w:line="278" w:lineRule="auto"/>
              <w:rPr>
                <w:rFonts w:ascii="Arial"/>
                <w:sz w:val="21"/>
              </w:rPr>
            </w:pPr>
          </w:p>
          <w:p w14:paraId="4B4F13AC">
            <w:pPr>
              <w:spacing w:line="278" w:lineRule="auto"/>
              <w:rPr>
                <w:rFonts w:ascii="Arial"/>
                <w:sz w:val="21"/>
              </w:rPr>
            </w:pPr>
          </w:p>
          <w:p w14:paraId="325B5A9B">
            <w:pPr>
              <w:spacing w:line="278" w:lineRule="auto"/>
              <w:rPr>
                <w:rFonts w:ascii="Arial"/>
                <w:sz w:val="21"/>
              </w:rPr>
            </w:pPr>
          </w:p>
          <w:p w14:paraId="2245BD6A">
            <w:pPr>
              <w:spacing w:line="278" w:lineRule="auto"/>
              <w:rPr>
                <w:rFonts w:ascii="Arial"/>
                <w:sz w:val="21"/>
              </w:rPr>
            </w:pPr>
          </w:p>
          <w:p w14:paraId="496F72B8">
            <w:pPr>
              <w:spacing w:line="279" w:lineRule="auto"/>
              <w:rPr>
                <w:rFonts w:ascii="Arial"/>
                <w:sz w:val="21"/>
              </w:rPr>
            </w:pPr>
          </w:p>
          <w:p w14:paraId="7C008E64">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1</w:t>
            </w:r>
          </w:p>
        </w:tc>
        <w:tc>
          <w:tcPr>
            <w:tcW w:w="2100" w:type="dxa"/>
            <w:tcBorders>
              <w:left w:val="single" w:color="000000" w:sz="6" w:space="0"/>
              <w:right w:val="single" w:color="000000" w:sz="6" w:space="0"/>
            </w:tcBorders>
            <w:vAlign w:val="top"/>
          </w:tcPr>
          <w:p w14:paraId="0DF0064F">
            <w:pPr>
              <w:spacing w:line="270" w:lineRule="auto"/>
              <w:rPr>
                <w:rFonts w:ascii="Arial"/>
                <w:sz w:val="21"/>
              </w:rPr>
            </w:pPr>
          </w:p>
          <w:p w14:paraId="5EF2F200">
            <w:pPr>
              <w:spacing w:line="271" w:lineRule="auto"/>
              <w:rPr>
                <w:rFonts w:ascii="Arial"/>
                <w:sz w:val="21"/>
              </w:rPr>
            </w:pPr>
          </w:p>
          <w:p w14:paraId="70B597B8">
            <w:pPr>
              <w:spacing w:line="271" w:lineRule="auto"/>
              <w:rPr>
                <w:rFonts w:ascii="Arial"/>
                <w:sz w:val="21"/>
              </w:rPr>
            </w:pPr>
          </w:p>
          <w:p w14:paraId="7048BD96">
            <w:pPr>
              <w:spacing w:line="271" w:lineRule="auto"/>
              <w:rPr>
                <w:rFonts w:ascii="Arial"/>
                <w:sz w:val="21"/>
              </w:rPr>
            </w:pPr>
          </w:p>
          <w:p w14:paraId="5ABC73FF">
            <w:pPr>
              <w:spacing w:line="271" w:lineRule="auto"/>
              <w:rPr>
                <w:rFonts w:ascii="Arial"/>
                <w:sz w:val="21"/>
              </w:rPr>
            </w:pPr>
          </w:p>
          <w:p w14:paraId="35C2B405">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vAlign w:val="top"/>
          </w:tcPr>
          <w:p w14:paraId="5FE2890B">
            <w:pPr>
              <w:spacing w:before="37" w:line="364" w:lineRule="auto"/>
              <w:ind w:left="3" w:right="4" w:firstLine="22"/>
              <w:rPr>
                <w:rFonts w:hint="eastAsia" w:ascii="宋体" w:hAnsi="宋体" w:eastAsia="宋体" w:cs="宋体"/>
                <w:sz w:val="25"/>
                <w:szCs w:val="25"/>
                <w:lang w:eastAsia="zh-CN"/>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lang w:eastAsia="zh-CN"/>
              </w:rPr>
              <w:t>“东乡区人民政府网”</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件到采购代理机构处领取中标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lang w:eastAsia="zh-CN"/>
              </w:rPr>
              <w:t>。</w:t>
            </w:r>
          </w:p>
          <w:p w14:paraId="2C47B6C1">
            <w:pPr>
              <w:spacing w:line="229" w:lineRule="auto"/>
              <w:ind w:left="4"/>
              <w:rPr>
                <w:rFonts w:ascii="宋体" w:hAnsi="宋体" w:eastAsia="宋体" w:cs="宋体"/>
                <w:sz w:val="23"/>
                <w:szCs w:val="23"/>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val="en-US" w:eastAsia="zh-CN"/>
              </w:rPr>
              <w:t>邵女士</w:t>
            </w:r>
          </w:p>
          <w:p w14:paraId="44626EE4">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lang w:val="en-US" w:eastAsia="zh-CN"/>
              </w:rPr>
              <w:t>0794-4412668</w:t>
            </w:r>
          </w:p>
          <w:p w14:paraId="318F0F7D">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泰宇建筑工程技术咨询有限公司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r>
              <w:rPr>
                <w:rFonts w:hint="eastAsia" w:ascii="宋体" w:hAnsi="宋体" w:eastAsia="宋体" w:cs="宋体"/>
                <w:spacing w:val="7"/>
                <w:position w:val="17"/>
                <w:sz w:val="23"/>
                <w:szCs w:val="23"/>
                <w:lang w:eastAsia="zh-CN"/>
              </w:rPr>
              <w:t>）。</w:t>
            </w:r>
          </w:p>
        </w:tc>
      </w:tr>
      <w:tr w14:paraId="49D94C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484" w:type="dxa"/>
            <w:tcBorders>
              <w:left w:val="single" w:color="000000" w:sz="16" w:space="0"/>
              <w:right w:val="single" w:color="000000" w:sz="6" w:space="0"/>
            </w:tcBorders>
            <w:vAlign w:val="top"/>
          </w:tcPr>
          <w:p w14:paraId="715BF524">
            <w:pPr>
              <w:spacing w:line="349" w:lineRule="auto"/>
              <w:rPr>
                <w:rFonts w:ascii="Arial"/>
                <w:sz w:val="21"/>
              </w:rPr>
            </w:pPr>
          </w:p>
          <w:p w14:paraId="18D921D4">
            <w:pPr>
              <w:spacing w:line="349" w:lineRule="auto"/>
              <w:rPr>
                <w:rFonts w:ascii="Arial"/>
                <w:sz w:val="21"/>
              </w:rPr>
            </w:pPr>
          </w:p>
          <w:p w14:paraId="72D44372">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2</w:t>
            </w:r>
          </w:p>
        </w:tc>
        <w:tc>
          <w:tcPr>
            <w:tcW w:w="2100" w:type="dxa"/>
            <w:tcBorders>
              <w:left w:val="single" w:color="000000" w:sz="6" w:space="0"/>
              <w:right w:val="single" w:color="000000" w:sz="6" w:space="0"/>
            </w:tcBorders>
            <w:vAlign w:val="top"/>
          </w:tcPr>
          <w:p w14:paraId="2A3FACC7">
            <w:pPr>
              <w:spacing w:line="330" w:lineRule="auto"/>
              <w:rPr>
                <w:rFonts w:ascii="Arial"/>
                <w:sz w:val="21"/>
              </w:rPr>
            </w:pPr>
          </w:p>
          <w:p w14:paraId="622EFF38">
            <w:pPr>
              <w:spacing w:line="331" w:lineRule="auto"/>
              <w:rPr>
                <w:rFonts w:ascii="Arial"/>
                <w:sz w:val="21"/>
              </w:rPr>
            </w:pPr>
          </w:p>
          <w:p w14:paraId="130D81AB">
            <w:pPr>
              <w:spacing w:before="75" w:line="227" w:lineRule="auto"/>
              <w:rPr>
                <w:rFonts w:ascii="宋体" w:hAnsi="宋体" w:eastAsia="宋体" w:cs="宋体"/>
                <w:sz w:val="23"/>
                <w:szCs w:val="23"/>
              </w:rPr>
            </w:pPr>
            <w:r>
              <w:rPr>
                <w:rFonts w:ascii="宋体" w:hAnsi="宋体" w:eastAsia="宋体" w:cs="宋体"/>
                <w:spacing w:val="8"/>
                <w:sz w:val="23"/>
                <w:szCs w:val="23"/>
              </w:rPr>
              <w:t>供应商询问、质疑</w:t>
            </w:r>
          </w:p>
        </w:tc>
        <w:tc>
          <w:tcPr>
            <w:tcW w:w="6818" w:type="dxa"/>
            <w:tcBorders>
              <w:left w:val="single" w:color="000000" w:sz="6" w:space="0"/>
              <w:right w:val="single" w:color="000000" w:sz="16" w:space="0"/>
            </w:tcBorders>
            <w:vAlign w:val="top"/>
          </w:tcPr>
          <w:p w14:paraId="0E2ABC01">
            <w:pPr>
              <w:spacing w:before="39" w:line="375" w:lineRule="auto"/>
              <w:ind w:left="11" w:right="4" w:hanging="8"/>
              <w:rPr>
                <w:rFonts w:ascii="宋体" w:hAnsi="宋体" w:eastAsia="宋体" w:cs="宋体"/>
                <w:sz w:val="23"/>
                <w:szCs w:val="23"/>
              </w:rPr>
            </w:pPr>
            <w:r>
              <w:rPr>
                <w:rFonts w:ascii="宋体" w:hAnsi="宋体" w:eastAsia="宋体" w:cs="宋体"/>
                <w:spacing w:val="18"/>
                <w:sz w:val="23"/>
                <w:szCs w:val="23"/>
              </w:rPr>
              <w:t>供</w:t>
            </w:r>
            <w:r>
              <w:rPr>
                <w:rFonts w:ascii="宋体" w:hAnsi="宋体" w:eastAsia="宋体" w:cs="宋体"/>
                <w:spacing w:val="12"/>
                <w:sz w:val="23"/>
                <w:szCs w:val="23"/>
              </w:rPr>
              <w:t>应商询问、质疑问由</w:t>
            </w:r>
            <w:r>
              <w:rPr>
                <w:rFonts w:hint="eastAsia" w:ascii="宋体" w:hAnsi="宋体" w:eastAsia="宋体" w:cs="宋体"/>
                <w:spacing w:val="12"/>
                <w:sz w:val="23"/>
                <w:szCs w:val="23"/>
                <w:lang w:eastAsia="zh-CN"/>
              </w:rPr>
              <w:t>泰宇建筑工程技术咨询有限公司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71B0C4DA">
            <w:pPr>
              <w:spacing w:line="229"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val="en-US" w:eastAsia="zh-CN"/>
              </w:rPr>
              <w:t>邵女士</w:t>
            </w:r>
          </w:p>
          <w:p w14:paraId="4F51AC56">
            <w:pPr>
              <w:spacing w:before="179" w:line="230" w:lineRule="auto"/>
              <w:ind w:left="4"/>
              <w:rPr>
                <w:rFonts w:hint="default" w:ascii="宋体" w:hAnsi="宋体" w:eastAsia="宋体" w:cs="宋体"/>
                <w:sz w:val="23"/>
                <w:szCs w:val="23"/>
                <w:lang w:val="en-US"/>
              </w:rPr>
            </w:pPr>
            <w:r>
              <w:rPr>
                <w:rFonts w:ascii="宋体" w:hAnsi="宋体" w:eastAsia="宋体" w:cs="宋体"/>
                <w:spacing w:val="6"/>
                <w:sz w:val="23"/>
                <w:szCs w:val="23"/>
              </w:rPr>
              <w:t>联系电话：</w:t>
            </w:r>
            <w:r>
              <w:rPr>
                <w:rFonts w:hint="eastAsia" w:ascii="宋体" w:hAnsi="宋体" w:eastAsia="宋体" w:cs="宋体"/>
                <w:spacing w:val="5"/>
                <w:sz w:val="23"/>
                <w:szCs w:val="23"/>
                <w:lang w:val="en-US" w:eastAsia="zh-CN"/>
              </w:rPr>
              <w:t>0794-4412668  邮箱：jxdhjt@163.com</w:t>
            </w:r>
          </w:p>
        </w:tc>
      </w:tr>
    </w:tbl>
    <w:p w14:paraId="2BA86DFB">
      <w:pPr>
        <w:spacing w:line="18" w:lineRule="exact"/>
      </w:pPr>
    </w:p>
    <w:tbl>
      <w:tblPr>
        <w:tblStyle w:val="16"/>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0A731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484" w:type="dxa"/>
            <w:tcBorders>
              <w:left w:val="single" w:color="000000" w:sz="16" w:space="0"/>
              <w:right w:val="single" w:color="000000" w:sz="6" w:space="0"/>
            </w:tcBorders>
            <w:vAlign w:val="top"/>
          </w:tcPr>
          <w:p w14:paraId="0262EBF9">
            <w:pPr>
              <w:spacing w:line="350" w:lineRule="auto"/>
              <w:rPr>
                <w:rFonts w:ascii="Arial"/>
                <w:sz w:val="21"/>
              </w:rPr>
            </w:pPr>
          </w:p>
          <w:p w14:paraId="544A0422">
            <w:pPr>
              <w:spacing w:line="350" w:lineRule="auto"/>
              <w:rPr>
                <w:rFonts w:ascii="Arial"/>
                <w:sz w:val="21"/>
              </w:rPr>
            </w:pPr>
          </w:p>
          <w:p w14:paraId="0DC9D1B4">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3</w:t>
            </w:r>
          </w:p>
        </w:tc>
        <w:tc>
          <w:tcPr>
            <w:tcW w:w="2100" w:type="dxa"/>
            <w:tcBorders>
              <w:left w:val="single" w:color="000000" w:sz="6" w:space="0"/>
              <w:right w:val="single" w:color="000000" w:sz="6" w:space="0"/>
            </w:tcBorders>
            <w:vAlign w:val="center"/>
          </w:tcPr>
          <w:p w14:paraId="1539F1AE">
            <w:pPr>
              <w:spacing w:before="75" w:line="227" w:lineRule="auto"/>
              <w:jc w:val="both"/>
              <w:rPr>
                <w:rFonts w:ascii="宋体" w:hAnsi="宋体" w:eastAsia="宋体" w:cs="宋体"/>
                <w:sz w:val="23"/>
                <w:szCs w:val="23"/>
                <w:highlight w:val="yellow"/>
              </w:rPr>
            </w:pPr>
            <w:r>
              <w:rPr>
                <w:rFonts w:hint="eastAsia" w:ascii="宋体" w:hAnsi="宋体" w:eastAsia="宋体" w:cs="宋体"/>
                <w:spacing w:val="7"/>
                <w:sz w:val="23"/>
                <w:szCs w:val="23"/>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42AC4A58">
            <w:pPr>
              <w:spacing w:line="226" w:lineRule="auto"/>
              <w:ind w:left="3"/>
              <w:jc w:val="both"/>
              <w:rPr>
                <w:rFonts w:hint="eastAsia" w:ascii="宋体" w:hAnsi="宋体" w:eastAsia="宋体" w:cs="宋体"/>
                <w:spacing w:val="9"/>
                <w:sz w:val="23"/>
                <w:szCs w:val="23"/>
                <w:lang w:eastAsia="zh-CN"/>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lang w:eastAsia="zh-CN"/>
              </w:rPr>
              <w:t>抚州市东乡区工业与科技创新投资集团有限公司-审计监察部</w:t>
            </w:r>
          </w:p>
          <w:p w14:paraId="2DDC65CA">
            <w:pPr>
              <w:spacing w:line="226" w:lineRule="auto"/>
              <w:ind w:left="3" w:leftChars="0"/>
              <w:jc w:val="both"/>
              <w:rPr>
                <w:rFonts w:ascii="宋体" w:hAnsi="宋体" w:eastAsia="宋体" w:cs="宋体"/>
                <w:sz w:val="23"/>
                <w:szCs w:val="23"/>
                <w:highlight w:val="yellow"/>
              </w:rPr>
            </w:pPr>
            <w:r>
              <w:rPr>
                <w:rFonts w:hint="eastAsia" w:ascii="宋体" w:hAnsi="宋体" w:eastAsia="宋体" w:cs="宋体"/>
                <w:spacing w:val="9"/>
                <w:sz w:val="23"/>
                <w:szCs w:val="23"/>
              </w:rPr>
              <w:t>投诉事项不得超出已质疑事项的范围。</w:t>
            </w:r>
          </w:p>
        </w:tc>
      </w:tr>
      <w:tr w14:paraId="3368FA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84" w:type="dxa"/>
            <w:tcBorders>
              <w:left w:val="single" w:color="000000" w:sz="16" w:space="0"/>
              <w:right w:val="single" w:color="000000" w:sz="6" w:space="0"/>
            </w:tcBorders>
            <w:vAlign w:val="top"/>
          </w:tcPr>
          <w:p w14:paraId="4F81E5AD">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4</w:t>
            </w:r>
          </w:p>
        </w:tc>
        <w:tc>
          <w:tcPr>
            <w:tcW w:w="2100" w:type="dxa"/>
            <w:tcBorders>
              <w:left w:val="single" w:color="000000" w:sz="6" w:space="0"/>
              <w:right w:val="single" w:color="000000" w:sz="6" w:space="0"/>
            </w:tcBorders>
            <w:vAlign w:val="top"/>
          </w:tcPr>
          <w:p w14:paraId="00922634">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vAlign w:val="top"/>
          </w:tcPr>
          <w:p w14:paraId="3855527F">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775FE50A">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649B99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trPr>
        <w:tc>
          <w:tcPr>
            <w:tcW w:w="484" w:type="dxa"/>
            <w:tcBorders>
              <w:left w:val="single" w:color="000000" w:sz="16" w:space="0"/>
              <w:right w:val="single" w:color="000000" w:sz="6" w:space="0"/>
            </w:tcBorders>
            <w:vAlign w:val="top"/>
          </w:tcPr>
          <w:p w14:paraId="3E703EAC">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5</w:t>
            </w:r>
          </w:p>
        </w:tc>
        <w:tc>
          <w:tcPr>
            <w:tcW w:w="2100" w:type="dxa"/>
            <w:tcBorders>
              <w:left w:val="single" w:color="000000" w:sz="6" w:space="0"/>
              <w:right w:val="single" w:color="000000" w:sz="6" w:space="0"/>
            </w:tcBorders>
            <w:vAlign w:val="top"/>
          </w:tcPr>
          <w:p w14:paraId="283DF849">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698FA04A">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vAlign w:val="top"/>
          </w:tcPr>
          <w:p w14:paraId="17F3DA81">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本次采购不接受备选投标方案和多个报价</w:t>
            </w:r>
            <w:r>
              <w:rPr>
                <w:rFonts w:ascii="宋体" w:hAnsi="宋体" w:eastAsia="宋体" w:cs="宋体"/>
                <w:spacing w:val="7"/>
                <w:sz w:val="23"/>
                <w:szCs w:val="23"/>
              </w:rPr>
              <w:t>。</w:t>
            </w:r>
          </w:p>
        </w:tc>
      </w:tr>
      <w:tr w14:paraId="0FBF63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484" w:type="dxa"/>
            <w:tcBorders>
              <w:left w:val="single" w:color="000000" w:sz="16" w:space="0"/>
              <w:right w:val="single" w:color="000000" w:sz="6" w:space="0"/>
            </w:tcBorders>
            <w:vAlign w:val="top"/>
          </w:tcPr>
          <w:p w14:paraId="34F851A5">
            <w:pPr>
              <w:spacing w:line="348" w:lineRule="auto"/>
              <w:rPr>
                <w:rFonts w:ascii="Arial"/>
                <w:sz w:val="21"/>
              </w:rPr>
            </w:pPr>
          </w:p>
          <w:p w14:paraId="670ED019">
            <w:pPr>
              <w:spacing w:line="349" w:lineRule="auto"/>
              <w:rPr>
                <w:rFonts w:ascii="Arial"/>
                <w:sz w:val="21"/>
              </w:rPr>
            </w:pPr>
          </w:p>
          <w:p w14:paraId="57E6419F">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6</w:t>
            </w:r>
          </w:p>
        </w:tc>
        <w:tc>
          <w:tcPr>
            <w:tcW w:w="2100" w:type="dxa"/>
            <w:tcBorders>
              <w:left w:val="single" w:color="000000" w:sz="6" w:space="0"/>
              <w:right w:val="single" w:color="000000" w:sz="6" w:space="0"/>
            </w:tcBorders>
            <w:vAlign w:val="top"/>
          </w:tcPr>
          <w:p w14:paraId="4AC3FE51">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E1EB106">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37ED86B">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6D80B0E9">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国家相关要求进行审核。不管招标文件是否要求，供应商应提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55666CBB">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22ECEE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484" w:type="dxa"/>
            <w:tcBorders>
              <w:left w:val="single" w:color="000000" w:sz="16" w:space="0"/>
              <w:right w:val="single" w:color="000000" w:sz="6" w:space="0"/>
            </w:tcBorders>
            <w:vAlign w:val="top"/>
          </w:tcPr>
          <w:p w14:paraId="497DCA99">
            <w:pPr>
              <w:rPr>
                <w:rFonts w:ascii="Arial"/>
                <w:sz w:val="21"/>
              </w:rPr>
            </w:pPr>
          </w:p>
          <w:p w14:paraId="610C706D">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7</w:t>
            </w:r>
          </w:p>
        </w:tc>
        <w:tc>
          <w:tcPr>
            <w:tcW w:w="2100" w:type="dxa"/>
            <w:tcBorders>
              <w:left w:val="single" w:color="000000" w:sz="6" w:space="0"/>
              <w:right w:val="single" w:color="000000" w:sz="6" w:space="0"/>
            </w:tcBorders>
            <w:vAlign w:val="top"/>
          </w:tcPr>
          <w:p w14:paraId="39ADA69D">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vAlign w:val="top"/>
          </w:tcPr>
          <w:p w14:paraId="3B4177CF">
            <w:pPr>
              <w:spacing w:before="182" w:line="227" w:lineRule="auto"/>
              <w:ind w:left="2"/>
              <w:rPr>
                <w:rFonts w:ascii="宋体" w:hAnsi="宋体" w:eastAsia="宋体" w:cs="宋体"/>
                <w:sz w:val="23"/>
                <w:szCs w:val="23"/>
              </w:rPr>
            </w:pPr>
            <w:r>
              <w:rPr>
                <w:rFonts w:hint="eastAsia" w:ascii="宋体" w:hAnsi="宋体" w:eastAsia="宋体" w:cs="宋体"/>
                <w:color w:val="000000" w:themeColor="text1"/>
                <w:spacing w:val="6"/>
                <w:sz w:val="23"/>
                <w:szCs w:val="23"/>
                <w:lang w:eastAsia="zh-CN"/>
                <w14:textFill>
                  <w14:solidFill>
                    <w14:schemeClr w14:val="tx1"/>
                  </w14:solidFill>
                </w14:textFill>
              </w:rPr>
              <w:t>《参照（东府发2024）22号文件中要求的第三方中介服务机构取费标准执行》</w:t>
            </w:r>
          </w:p>
        </w:tc>
      </w:tr>
      <w:tr w14:paraId="49156D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vAlign w:val="top"/>
          </w:tcPr>
          <w:p w14:paraId="1DD7917C">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8</w:t>
            </w:r>
          </w:p>
        </w:tc>
        <w:tc>
          <w:tcPr>
            <w:tcW w:w="2100" w:type="dxa"/>
            <w:tcBorders>
              <w:left w:val="single" w:color="000000" w:sz="6" w:space="0"/>
              <w:right w:val="single" w:color="000000" w:sz="6" w:space="0"/>
            </w:tcBorders>
            <w:vAlign w:val="top"/>
          </w:tcPr>
          <w:p w14:paraId="57BEFBC5">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vAlign w:val="top"/>
          </w:tcPr>
          <w:p w14:paraId="6264C3A9">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采购人指定地点</w:t>
            </w:r>
            <w:r>
              <w:rPr>
                <w:rFonts w:ascii="宋体" w:hAnsi="宋体" w:eastAsia="宋体" w:cs="宋体"/>
                <w:spacing w:val="7"/>
                <w:position w:val="1"/>
                <w:sz w:val="23"/>
                <w:szCs w:val="23"/>
              </w:rPr>
              <w:t>。</w:t>
            </w:r>
          </w:p>
          <w:p w14:paraId="6E3FD47C">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2、交货时间：</w:t>
            </w:r>
            <w:r>
              <w:rPr>
                <w:rFonts w:ascii="宋体" w:hAnsi="宋体" w:eastAsia="宋体" w:cs="宋体"/>
                <w:spacing w:val="2"/>
                <w:sz w:val="23"/>
                <w:szCs w:val="23"/>
                <w:highlight w:val="none"/>
              </w:rPr>
              <w:t>合同签订后 30 天内完成。</w:t>
            </w:r>
          </w:p>
        </w:tc>
      </w:tr>
    </w:tbl>
    <w:p w14:paraId="5200CAD3">
      <w:pPr>
        <w:rPr>
          <w:rFonts w:ascii="Arial"/>
          <w:sz w:val="21"/>
        </w:rPr>
      </w:pPr>
    </w:p>
    <w:p w14:paraId="693C619B">
      <w:pPr>
        <w:sectPr>
          <w:headerReference r:id="rId9" w:type="default"/>
          <w:footerReference r:id="rId10" w:type="default"/>
          <w:pgSz w:w="11907" w:h="16840"/>
          <w:pgMar w:top="400" w:right="610" w:bottom="1370" w:left="1373" w:header="0" w:footer="1193" w:gutter="0"/>
          <w:pgNumType w:fmt="decimal"/>
          <w:cols w:space="720" w:num="1"/>
        </w:sectPr>
      </w:pPr>
    </w:p>
    <w:p w14:paraId="28838F05">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3" w14:cap="sq" w14:cmpd="sng">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则</w:t>
      </w:r>
    </w:p>
    <w:p w14:paraId="5416B14E">
      <w:pPr>
        <w:spacing w:line="244" w:lineRule="auto"/>
        <w:rPr>
          <w:rFonts w:ascii="Arial"/>
          <w:sz w:val="21"/>
        </w:rPr>
      </w:pPr>
    </w:p>
    <w:p w14:paraId="7D97A97A">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适用范</w:t>
      </w:r>
      <w:r>
        <w:rPr>
          <w:rFonts w:ascii="宋体" w:hAnsi="宋体" w:eastAsia="宋体" w:cs="宋体"/>
          <w:spacing w:val="4"/>
          <w:sz w:val="23"/>
          <w:szCs w:val="23"/>
          <w14:textOutline w14:w="4358" w14:cap="sq" w14:cmpd="sng">
            <w14:solidFill>
              <w14:srgbClr w14:val="000000"/>
            </w14:solidFill>
            <w14:prstDash w14:val="solid"/>
            <w14:bevel/>
          </w14:textOutline>
        </w:rPr>
        <w:t>围</w:t>
      </w:r>
    </w:p>
    <w:p w14:paraId="042C4CDA">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776458B4">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有关定义</w:t>
      </w:r>
    </w:p>
    <w:p w14:paraId="7E05B27B">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2.1  “采购人”系指依法进行政府采购的国家机关、事业单位、团体组织。本次招</w:t>
      </w:r>
      <w:r>
        <w:rPr>
          <w:rFonts w:ascii="宋体" w:hAnsi="宋体" w:eastAsia="宋体" w:cs="宋体"/>
          <w:spacing w:val="3"/>
          <w:sz w:val="23"/>
          <w:szCs w:val="23"/>
        </w:rPr>
        <w:t>标</w:t>
      </w:r>
    </w:p>
    <w:p w14:paraId="31474FF0">
      <w:pPr>
        <w:spacing w:before="185" w:line="227" w:lineRule="auto"/>
        <w:ind w:left="29"/>
        <w:rPr>
          <w:rFonts w:ascii="宋体" w:hAnsi="宋体" w:eastAsia="宋体" w:cs="宋体"/>
          <w:sz w:val="23"/>
          <w:szCs w:val="23"/>
        </w:rPr>
      </w:pPr>
      <w:r>
        <w:rPr>
          <w:rFonts w:ascii="宋体" w:hAnsi="宋体" w:eastAsia="宋体" w:cs="宋体"/>
          <w:spacing w:val="8"/>
          <w:sz w:val="23"/>
          <w:szCs w:val="23"/>
        </w:rPr>
        <w:t>的采购人是</w:t>
      </w:r>
      <w:r>
        <w:rPr>
          <w:rFonts w:hint="eastAsia" w:ascii="宋体" w:hAnsi="宋体" w:eastAsia="宋体" w:cs="宋体"/>
          <w:spacing w:val="8"/>
          <w:sz w:val="23"/>
          <w:szCs w:val="23"/>
          <w:u w:val="single" w:color="auto"/>
          <w:lang w:eastAsia="zh-CN"/>
        </w:rPr>
        <w:t>抚州市东乡区工业与科技创新投资集团有限公司</w:t>
      </w:r>
      <w:r>
        <w:rPr>
          <w:rFonts w:ascii="宋体" w:hAnsi="宋体" w:eastAsia="宋体" w:cs="宋体"/>
          <w:spacing w:val="8"/>
          <w:sz w:val="23"/>
          <w:szCs w:val="23"/>
        </w:rPr>
        <w:t>。</w:t>
      </w:r>
    </w:p>
    <w:p w14:paraId="34ECDCB6">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“采购代理机构” 系指根据采购人的委托依法办理招标事宜的采购机构。本次</w:t>
      </w:r>
    </w:p>
    <w:p w14:paraId="1F4B7782">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标的采购代理机构是</w:t>
      </w:r>
      <w:r>
        <w:rPr>
          <w:rFonts w:hint="eastAsia" w:ascii="宋体" w:hAnsi="宋体" w:eastAsia="宋体" w:cs="宋体"/>
          <w:spacing w:val="9"/>
          <w:sz w:val="23"/>
          <w:szCs w:val="23"/>
          <w:u w:val="single" w:color="auto"/>
          <w:lang w:eastAsia="zh-CN"/>
        </w:rPr>
        <w:t>泰宇建筑工程技术咨询有限公司</w:t>
      </w:r>
      <w:r>
        <w:rPr>
          <w:rFonts w:ascii="宋体" w:hAnsi="宋体" w:eastAsia="宋体" w:cs="宋体"/>
          <w:spacing w:val="9"/>
          <w:sz w:val="23"/>
          <w:szCs w:val="23"/>
        </w:rPr>
        <w:t>。</w:t>
      </w:r>
    </w:p>
    <w:p w14:paraId="47680A43">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“招标采购单位”系指“采购人”和“采购代理机构”的统称</w:t>
      </w:r>
      <w:r>
        <w:rPr>
          <w:rFonts w:ascii="宋体" w:hAnsi="宋体" w:eastAsia="宋体" w:cs="宋体"/>
          <w:spacing w:val="2"/>
          <w:sz w:val="23"/>
          <w:szCs w:val="23"/>
        </w:rPr>
        <w:t>。</w:t>
      </w:r>
    </w:p>
    <w:p w14:paraId="2E06BD94">
      <w:pPr>
        <w:spacing w:before="186" w:line="227" w:lineRule="auto"/>
        <w:ind w:left="492"/>
        <w:rPr>
          <w:rFonts w:ascii="宋体" w:hAnsi="宋体" w:eastAsia="宋体" w:cs="宋体"/>
          <w:sz w:val="23"/>
          <w:szCs w:val="23"/>
        </w:rPr>
      </w:pPr>
      <w:r>
        <w:rPr>
          <w:rFonts w:ascii="宋体" w:hAnsi="宋体" w:eastAsia="宋体" w:cs="宋体"/>
          <w:spacing w:val="6"/>
          <w:sz w:val="23"/>
          <w:szCs w:val="23"/>
        </w:rPr>
        <w:t>2.4  “投标人”系指购买了招标文件拟参加投标和向采购人提供货物及相应服务的</w:t>
      </w:r>
      <w:r>
        <w:rPr>
          <w:rFonts w:ascii="宋体" w:hAnsi="宋体" w:eastAsia="宋体" w:cs="宋体"/>
          <w:spacing w:val="3"/>
          <w:sz w:val="23"/>
          <w:szCs w:val="23"/>
        </w:rPr>
        <w:t>供</w:t>
      </w:r>
    </w:p>
    <w:p w14:paraId="3902490D">
      <w:pPr>
        <w:spacing w:before="185" w:line="228" w:lineRule="auto"/>
        <w:ind w:left="9"/>
        <w:outlineLvl w:val="3"/>
        <w:rPr>
          <w:rFonts w:ascii="宋体" w:hAnsi="宋体" w:eastAsia="宋体" w:cs="宋体"/>
          <w:sz w:val="23"/>
          <w:szCs w:val="23"/>
        </w:rPr>
      </w:pPr>
      <w:r>
        <w:rPr>
          <w:rFonts w:ascii="宋体" w:hAnsi="宋体" w:eastAsia="宋体" w:cs="宋体"/>
          <w:spacing w:val="4"/>
          <w:sz w:val="23"/>
          <w:szCs w:val="23"/>
        </w:rPr>
        <w:t>应</w:t>
      </w:r>
      <w:r>
        <w:rPr>
          <w:rFonts w:ascii="宋体" w:hAnsi="宋体" w:eastAsia="宋体" w:cs="宋体"/>
          <w:spacing w:val="3"/>
          <w:sz w:val="23"/>
          <w:szCs w:val="23"/>
        </w:rPr>
        <w:t>商。</w:t>
      </w:r>
    </w:p>
    <w:p w14:paraId="3B8EE4C9">
      <w:pPr>
        <w:spacing w:before="182" w:line="227" w:lineRule="auto"/>
        <w:ind w:left="3205"/>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5DC83D5E">
      <w:pPr>
        <w:spacing w:before="183" w:line="227" w:lineRule="auto"/>
        <w:ind w:left="693"/>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14:paraId="487E9093">
      <w:pPr>
        <w:spacing w:before="184" w:line="227" w:lineRule="auto"/>
        <w:ind w:left="700"/>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本招标文件规定的供应商资格条件；</w:t>
      </w:r>
    </w:p>
    <w:p w14:paraId="304EB552">
      <w:pPr>
        <w:spacing w:before="186" w:line="227" w:lineRule="auto"/>
        <w:ind w:left="700"/>
        <w:outlineLvl w:val="3"/>
        <w:rPr>
          <w:rFonts w:ascii="宋体" w:hAnsi="宋体" w:eastAsia="宋体" w:cs="宋体"/>
          <w:sz w:val="23"/>
          <w:szCs w:val="23"/>
        </w:rPr>
      </w:pPr>
      <w:r>
        <w:rPr>
          <w:rFonts w:ascii="宋体" w:hAnsi="宋体" w:eastAsia="宋体" w:cs="宋体"/>
          <w:spacing w:val="13"/>
          <w:sz w:val="23"/>
          <w:szCs w:val="23"/>
        </w:rPr>
        <w:t>(2) 向采购代理机构购买了招标文件并登记备案</w:t>
      </w:r>
      <w:r>
        <w:rPr>
          <w:rFonts w:ascii="宋体" w:hAnsi="宋体" w:eastAsia="宋体" w:cs="宋体"/>
          <w:spacing w:val="10"/>
          <w:sz w:val="23"/>
          <w:szCs w:val="23"/>
        </w:rPr>
        <w:t>；</w:t>
      </w:r>
    </w:p>
    <w:p w14:paraId="307ECD5E">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14:paraId="10736712">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不属于禁止参加本项目采购活动的供应商；</w:t>
      </w:r>
    </w:p>
    <w:p w14:paraId="67A81E19">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ascii="宋体" w:hAnsi="宋体" w:eastAsia="宋体" w:cs="宋体"/>
          <w:spacing w:val="6"/>
          <w:sz w:val="23"/>
          <w:szCs w:val="23"/>
        </w:rPr>
        <w:t>采购人在参加政府采购活动前，未被纳入法院、工商行政管理部门、税务部门、</w:t>
      </w:r>
    </w:p>
    <w:p w14:paraId="6255C842">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定的失信名单且在有效期内，或者在前三年政府采购合同履约过程中及其他</w:t>
      </w:r>
      <w:r>
        <w:rPr>
          <w:rFonts w:ascii="宋体" w:hAnsi="宋体" w:eastAsia="宋体" w:cs="宋体"/>
          <w:sz w:val="23"/>
          <w:szCs w:val="23"/>
        </w:rPr>
        <w:t xml:space="preserve"> </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50A6D760">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有下列情形之一的，视为供应商串通投标，其报价无效：</w:t>
      </w:r>
    </w:p>
    <w:p w14:paraId="31741261">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7FD0AFDF">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15B912E4">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0E65A27">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347364C0">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97DE341">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567E2007">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1F5128B9">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66477140">
      <w:pPr>
        <w:sectPr>
          <w:headerReference r:id="rId11" w:type="default"/>
          <w:footerReference r:id="rId12" w:type="default"/>
          <w:pgSz w:w="11907" w:h="16840"/>
          <w:pgMar w:top="1320" w:right="610" w:bottom="1370" w:left="1418" w:header="852" w:footer="1193" w:gutter="0"/>
          <w:pgNumType w:fmt="decimal"/>
          <w:cols w:space="720" w:num="1"/>
        </w:sectPr>
      </w:pPr>
    </w:p>
    <w:p w14:paraId="7A538C34">
      <w:pPr>
        <w:spacing w:line="449" w:lineRule="auto"/>
        <w:rPr>
          <w:rFonts w:ascii="Arial"/>
          <w:sz w:val="21"/>
        </w:rPr>
      </w:pPr>
    </w:p>
    <w:p w14:paraId="63B56F53">
      <w:pPr>
        <w:spacing w:line="372" w:lineRule="exact"/>
        <w:textAlignment w:val="center"/>
      </w:pPr>
    </w:p>
    <w:p w14:paraId="5F90C5F7">
      <w:pPr>
        <w:spacing w:before="46" w:line="50" w:lineRule="exact"/>
        <w:textAlignment w:val="center"/>
      </w:pPr>
    </w:p>
    <w:p w14:paraId="5BBFA35C">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35D1EB68">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lang w:eastAsia="zh-CN"/>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由采购人或者采购人委托评标委员会按照招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323A1F02">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不得参加同一合同项下的政府采购活动。采购项目实行资格预审的，单位负责人为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符合条件的供应商参加后续的政府采购活动。</w:t>
      </w:r>
    </w:p>
    <w:p w14:paraId="352EF7D3">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服务的供应商，不得再参加该采购项目的其他采购活动。供应商为采购人、采购代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在确定采购需求、编制采购文件过程中提供咨询论证，其提供的咨询论证意见成为</w:t>
      </w:r>
      <w:r>
        <w:rPr>
          <w:rFonts w:ascii="宋体" w:hAnsi="宋体" w:eastAsia="宋体" w:cs="宋体"/>
          <w:sz w:val="23"/>
          <w:szCs w:val="23"/>
        </w:rPr>
        <w:t xml:space="preserve"> </w:t>
      </w:r>
      <w:r>
        <w:rPr>
          <w:rFonts w:ascii="宋体" w:hAnsi="宋体" w:eastAsia="宋体" w:cs="宋体"/>
          <w:spacing w:val="18"/>
          <w:sz w:val="23"/>
          <w:szCs w:val="23"/>
        </w:rPr>
        <w:t>采购</w:t>
      </w:r>
      <w:r>
        <w:rPr>
          <w:rFonts w:ascii="宋体" w:hAnsi="宋体" w:eastAsia="宋体" w:cs="宋体"/>
          <w:spacing w:val="16"/>
          <w:sz w:val="23"/>
          <w:szCs w:val="23"/>
        </w:rPr>
        <w:t>文</w:t>
      </w:r>
      <w:r>
        <w:rPr>
          <w:rFonts w:ascii="宋体" w:hAnsi="宋体" w:eastAsia="宋体" w:cs="宋体"/>
          <w:spacing w:val="9"/>
          <w:sz w:val="23"/>
          <w:szCs w:val="23"/>
        </w:rPr>
        <w:t>件中规定的供应商资格条件、技术服务商务要求、评标因素和标准、政府采购合同</w:t>
      </w:r>
      <w:r>
        <w:rPr>
          <w:rFonts w:ascii="宋体" w:hAnsi="宋体" w:eastAsia="宋体" w:cs="宋体"/>
          <w:sz w:val="23"/>
          <w:szCs w:val="23"/>
        </w:rPr>
        <w:t xml:space="preserve">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2395D27B">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0D2B932D">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三</w:t>
      </w:r>
      <w:r>
        <w:rPr>
          <w:rFonts w:ascii="黑体" w:hAnsi="黑体" w:eastAsia="黑体" w:cs="黑体"/>
          <w:spacing w:val="7"/>
          <w:sz w:val="31"/>
          <w:szCs w:val="31"/>
          <w14:textOutline w14:w="5793" w14:cap="sq" w14:cmpd="sng">
            <w14:solidFill>
              <w14:srgbClr w14:val="000000"/>
            </w14:solidFill>
            <w14:prstDash w14:val="solid"/>
            <w14:bevel/>
          </w14:textOutline>
        </w:rPr>
        <w:t>、招标文件</w:t>
      </w:r>
    </w:p>
    <w:p w14:paraId="48E87427">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8" w14:cap="sq" w14:cmpd="sng">
            <w14:solidFill>
              <w14:srgbClr w14:val="000000"/>
            </w14:solidFill>
            <w14:prstDash w14:val="solid"/>
            <w14:bevel/>
          </w14:textOutline>
        </w:rPr>
        <w:t>．</w:t>
      </w:r>
      <w:r>
        <w:rPr>
          <w:rFonts w:ascii="宋体" w:hAnsi="宋体" w:eastAsia="宋体" w:cs="宋体"/>
          <w:spacing w:val="2"/>
          <w:position w:val="1"/>
          <w:sz w:val="23"/>
          <w:szCs w:val="23"/>
          <w14:textOutline w14:w="4358" w14:cap="sq" w14:cmpd="sng">
            <w14:solidFill>
              <w14:srgbClr w14:val="000000"/>
            </w14:solidFill>
            <w14:prstDash w14:val="solid"/>
            <w14:bevel/>
          </w14:textOutline>
        </w:rPr>
        <w:t>招标文件的构成</w:t>
      </w:r>
    </w:p>
    <w:p w14:paraId="2D96510F">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1 招标文件是供应商准备投标文件和参加投标的依据，同时也是评标的重要依据</w:t>
      </w:r>
      <w:r>
        <w:rPr>
          <w:rFonts w:ascii="宋体" w:hAnsi="宋体" w:eastAsia="宋体" w:cs="宋体"/>
          <w:spacing w:val="6"/>
          <w:sz w:val="23"/>
          <w:szCs w:val="23"/>
        </w:rPr>
        <w:t>，</w:t>
      </w:r>
    </w:p>
    <w:p w14:paraId="6C9FF420">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1C5CB372">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 一) 招标公告</w:t>
      </w:r>
      <w:r>
        <w:rPr>
          <w:rFonts w:ascii="宋体" w:hAnsi="宋体" w:eastAsia="宋体" w:cs="宋体"/>
          <w:spacing w:val="4"/>
          <w:sz w:val="23"/>
          <w:szCs w:val="23"/>
        </w:rPr>
        <w:t>；</w:t>
      </w:r>
    </w:p>
    <w:p w14:paraId="1899F6A2">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0E195264">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04814BE5">
      <w:pPr>
        <w:spacing w:before="183" w:line="227" w:lineRule="auto"/>
        <w:ind w:left="501"/>
        <w:outlineLvl w:val="3"/>
        <w:rPr>
          <w:rFonts w:ascii="宋体" w:hAnsi="宋体" w:eastAsia="宋体" w:cs="宋体"/>
          <w:sz w:val="23"/>
          <w:szCs w:val="23"/>
          <w:highlight w:val="none"/>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w:t>
      </w:r>
      <w:r>
        <w:rPr>
          <w:rFonts w:ascii="宋体" w:hAnsi="宋体" w:eastAsia="宋体" w:cs="宋体"/>
          <w:spacing w:val="12"/>
          <w:sz w:val="23"/>
          <w:szCs w:val="23"/>
          <w:highlight w:val="none"/>
        </w:rPr>
        <w:t xml:space="preserve"> 投标人和投标产品的资格、资质性及其他要求；</w:t>
      </w:r>
    </w:p>
    <w:p w14:paraId="364AA41D">
      <w:pPr>
        <w:spacing w:before="182" w:line="227" w:lineRule="auto"/>
        <w:ind w:left="501"/>
        <w:outlineLvl w:val="3"/>
        <w:rPr>
          <w:rFonts w:ascii="宋体" w:hAnsi="宋体" w:eastAsia="宋体" w:cs="宋体"/>
          <w:sz w:val="23"/>
          <w:szCs w:val="23"/>
          <w:highlight w:val="none"/>
        </w:rPr>
      </w:pPr>
      <w:r>
        <w:rPr>
          <w:rFonts w:ascii="宋体" w:hAnsi="宋体" w:eastAsia="宋体" w:cs="宋体"/>
          <w:spacing w:val="16"/>
          <w:sz w:val="23"/>
          <w:szCs w:val="23"/>
          <w:highlight w:val="none"/>
        </w:rPr>
        <w:t>(</w:t>
      </w:r>
      <w:r>
        <w:rPr>
          <w:rFonts w:ascii="宋体" w:hAnsi="宋体" w:eastAsia="宋体" w:cs="宋体"/>
          <w:spacing w:val="12"/>
          <w:sz w:val="23"/>
          <w:szCs w:val="23"/>
          <w:highlight w:val="none"/>
        </w:rPr>
        <w:t>五) 投标人应当提供的资格、资质性及其他要求的相关证明材料；</w:t>
      </w:r>
    </w:p>
    <w:p w14:paraId="7D557375">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highlight w:val="none"/>
        </w:rPr>
        <w:t>(</w:t>
      </w:r>
      <w:r>
        <w:rPr>
          <w:rFonts w:ascii="宋体" w:hAnsi="宋体" w:eastAsia="宋体" w:cs="宋体"/>
          <w:spacing w:val="12"/>
          <w:sz w:val="23"/>
          <w:szCs w:val="23"/>
          <w:highlight w:val="none"/>
        </w:rPr>
        <w:t>六) 本项目技术、服务、政府采购履约主要条款及其他要求条款；</w:t>
      </w:r>
    </w:p>
    <w:p w14:paraId="3ED05E46">
      <w:pPr>
        <w:sectPr>
          <w:headerReference r:id="rId13" w:type="default"/>
          <w:footerReference r:id="rId14" w:type="default"/>
          <w:pgSz w:w="11907" w:h="16840"/>
          <w:pgMar w:top="400" w:right="610" w:bottom="1370" w:left="1418" w:header="0" w:footer="1193" w:gutter="0"/>
          <w:pgNumType w:fmt="decimal"/>
          <w:cols w:space="720" w:num="1"/>
        </w:sectPr>
      </w:pPr>
    </w:p>
    <w:p w14:paraId="30FF5C68">
      <w:pPr>
        <w:spacing w:line="449" w:lineRule="auto"/>
        <w:rPr>
          <w:rFonts w:ascii="Arial"/>
          <w:sz w:val="21"/>
        </w:rPr>
      </w:pPr>
    </w:p>
    <w:p w14:paraId="4A91D7F7">
      <w:pPr>
        <w:spacing w:line="372" w:lineRule="exact"/>
        <w:textAlignment w:val="center"/>
      </w:pPr>
    </w:p>
    <w:p w14:paraId="27CBC197">
      <w:pPr>
        <w:spacing w:before="46" w:line="50" w:lineRule="exact"/>
        <w:textAlignment w:val="center"/>
      </w:pPr>
    </w:p>
    <w:p w14:paraId="2851AD7A">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lang w:eastAsia="zh-CN"/>
        </w:rPr>
        <w:t>综合评估法</w:t>
      </w:r>
      <w:r>
        <w:rPr>
          <w:rFonts w:ascii="宋体" w:hAnsi="宋体" w:eastAsia="宋体" w:cs="宋体"/>
          <w:spacing w:val="17"/>
          <w:sz w:val="23"/>
          <w:szCs w:val="23"/>
        </w:rPr>
        <w:t>；</w:t>
      </w:r>
    </w:p>
    <w:p w14:paraId="6B6F9C5A">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八) 政府采购合同 (草案) 。</w:t>
      </w:r>
    </w:p>
    <w:p w14:paraId="30263EF7">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14:paraId="53A8D829">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14:paraId="2C293FB5">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招标文件的澄清和修改</w:t>
      </w:r>
    </w:p>
    <w:p w14:paraId="5A2F82DD">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14:paraId="49A404CA">
      <w:pPr>
        <w:spacing w:before="185" w:line="227" w:lineRule="auto"/>
        <w:ind w:left="495"/>
        <w:outlineLvl w:val="3"/>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招标采购单位对已发出的招标文件进行澄清或者修改，应当以书面形式将澄清</w:t>
      </w:r>
      <w:r>
        <w:rPr>
          <w:rFonts w:ascii="宋体" w:hAnsi="宋体" w:eastAsia="宋体" w:cs="宋体"/>
          <w:spacing w:val="5"/>
          <w:sz w:val="23"/>
          <w:szCs w:val="23"/>
        </w:rPr>
        <w:t>或</w:t>
      </w:r>
    </w:p>
    <w:p w14:paraId="4224A896">
      <w:pPr>
        <w:spacing w:before="189" w:line="374" w:lineRule="auto"/>
        <w:ind w:left="8" w:right="523" w:firstLine="2"/>
        <w:rPr>
          <w:rFonts w:ascii="宋体" w:hAnsi="宋体" w:eastAsia="宋体" w:cs="宋体"/>
          <w:sz w:val="23"/>
          <w:szCs w:val="23"/>
        </w:rPr>
      </w:pPr>
      <w:r>
        <w:rPr>
          <w:rFonts w:ascii="宋体" w:hAnsi="宋体" w:eastAsia="宋体" w:cs="宋体"/>
          <w:spacing w:val="16"/>
          <w:sz w:val="23"/>
          <w:szCs w:val="23"/>
        </w:rPr>
        <w:t>者修改的内容通知所有购买了招标文件的供应商，同时在</w:t>
      </w:r>
      <w:r>
        <w:rPr>
          <w:rFonts w:hint="eastAsia" w:ascii="宋体" w:hAnsi="宋体" w:eastAsia="宋体" w:cs="宋体"/>
          <w:spacing w:val="16"/>
          <w:sz w:val="23"/>
          <w:szCs w:val="23"/>
          <w:lang w:val="en-US" w:eastAsia="zh-CN"/>
        </w:rPr>
        <w:t>东乡区人民政府网</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z w:val="23"/>
          <w:szCs w:val="23"/>
        </w:rPr>
        <w:t xml:space="preserve"> </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格预审申请文件编制的，采购人或者采购代理机构发布公告并书面通知供应商的时</w:t>
      </w:r>
      <w:r>
        <w:rPr>
          <w:rFonts w:ascii="宋体" w:hAnsi="宋体" w:eastAsia="宋体" w:cs="宋体"/>
          <w:sz w:val="23"/>
          <w:szCs w:val="23"/>
        </w:rPr>
        <w:t xml:space="preserve"> </w:t>
      </w:r>
      <w:r>
        <w:rPr>
          <w:rFonts w:ascii="宋体" w:hAnsi="宋体" w:eastAsia="宋体" w:cs="宋体"/>
          <w:spacing w:val="9"/>
          <w:sz w:val="23"/>
          <w:szCs w:val="23"/>
        </w:rPr>
        <w:t>间</w:t>
      </w:r>
      <w:r>
        <w:rPr>
          <w:rFonts w:ascii="宋体" w:hAnsi="宋体" w:eastAsia="宋体" w:cs="宋体"/>
          <w:spacing w:val="6"/>
          <w:sz w:val="23"/>
          <w:szCs w:val="23"/>
        </w:rPr>
        <w:t>，应当在投标截止时间至少 15 日前、提交资格预审申请文件截止时间至少 3 日前；不</w:t>
      </w:r>
      <w:r>
        <w:rPr>
          <w:rFonts w:ascii="宋体" w:hAnsi="宋体" w:eastAsia="宋体" w:cs="宋体"/>
          <w:sz w:val="23"/>
          <w:szCs w:val="23"/>
        </w:rPr>
        <w:t xml:space="preserve"> </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14:paraId="27D6748C">
      <w:pPr>
        <w:spacing w:before="1" w:line="227" w:lineRule="auto"/>
        <w:ind w:left="495"/>
        <w:outlineLvl w:val="3"/>
        <w:rPr>
          <w:rFonts w:ascii="宋体" w:hAnsi="宋体" w:eastAsia="宋体" w:cs="宋体"/>
          <w:sz w:val="23"/>
          <w:szCs w:val="23"/>
        </w:rPr>
      </w:pPr>
      <w:r>
        <w:rPr>
          <w:rFonts w:ascii="宋体" w:hAnsi="宋体" w:eastAsia="宋体" w:cs="宋体"/>
          <w:spacing w:val="9"/>
          <w:sz w:val="23"/>
          <w:szCs w:val="23"/>
        </w:rPr>
        <w:t>7</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3 投标人认为需要对招标文件进行澄清或者修改的，可以以书面形式向招标采购</w:t>
      </w:r>
      <w:r>
        <w:rPr>
          <w:rFonts w:ascii="宋体" w:hAnsi="宋体" w:eastAsia="宋体" w:cs="宋体"/>
          <w:spacing w:val="8"/>
          <w:sz w:val="23"/>
          <w:szCs w:val="23"/>
        </w:rPr>
        <w:t>单</w:t>
      </w:r>
    </w:p>
    <w:p w14:paraId="0678D6C8">
      <w:pPr>
        <w:spacing w:before="185" w:line="227" w:lineRule="auto"/>
        <w:ind w:left="9"/>
        <w:rPr>
          <w:rFonts w:ascii="宋体" w:hAnsi="宋体" w:eastAsia="宋体" w:cs="宋体"/>
          <w:sz w:val="23"/>
          <w:szCs w:val="23"/>
        </w:rPr>
      </w:pPr>
      <w:r>
        <w:rPr>
          <w:rFonts w:ascii="宋体" w:hAnsi="宋体" w:eastAsia="宋体" w:cs="宋体"/>
          <w:spacing w:val="18"/>
          <w:sz w:val="23"/>
          <w:szCs w:val="23"/>
        </w:rPr>
        <w:t>位</w:t>
      </w:r>
      <w:r>
        <w:rPr>
          <w:rFonts w:ascii="宋体" w:hAnsi="宋体" w:eastAsia="宋体" w:cs="宋体"/>
          <w:spacing w:val="10"/>
          <w:sz w:val="23"/>
          <w:szCs w:val="23"/>
        </w:rPr>
        <w:t>提</w:t>
      </w:r>
      <w:r>
        <w:rPr>
          <w:rFonts w:ascii="宋体" w:hAnsi="宋体" w:eastAsia="宋体" w:cs="宋体"/>
          <w:spacing w:val="9"/>
          <w:sz w:val="23"/>
          <w:szCs w:val="23"/>
        </w:rPr>
        <w:t>出申请，但招标采购单位可以决定是否采纳投标人的申请事项。</w:t>
      </w:r>
    </w:p>
    <w:p w14:paraId="0F493E9C">
      <w:pPr>
        <w:spacing w:before="182" w:line="227" w:lineRule="auto"/>
        <w:ind w:left="3812"/>
        <w:outlineLvl w:val="2"/>
        <w:rPr>
          <w:rFonts w:ascii="宋体" w:hAnsi="宋体" w:eastAsia="宋体" w:cs="宋体"/>
          <w:sz w:val="23"/>
          <w:szCs w:val="23"/>
        </w:rPr>
      </w:pPr>
      <w:r>
        <w:rPr>
          <w:rFonts w:ascii="Times New Roman" w:hAnsi="Times New Roman" w:eastAsia="Times New Roman" w:cs="Times New Roman"/>
          <w:b/>
          <w:bCs/>
          <w:spacing w:val="14"/>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答疑会和现场考察</w:t>
      </w:r>
    </w:p>
    <w:p w14:paraId="2A36A6FD">
      <w:pPr>
        <w:spacing w:before="185" w:line="227" w:lineRule="auto"/>
        <w:ind w:left="577"/>
        <w:outlineLvl w:val="3"/>
        <w:rPr>
          <w:rFonts w:ascii="宋体" w:hAnsi="宋体" w:eastAsia="宋体" w:cs="宋体"/>
          <w:sz w:val="23"/>
          <w:szCs w:val="23"/>
        </w:rPr>
      </w:pPr>
      <w:r>
        <w:rPr>
          <w:rFonts w:ascii="宋体" w:hAnsi="宋体" w:eastAsia="宋体" w:cs="宋体"/>
          <w:spacing w:val="7"/>
          <w:sz w:val="23"/>
          <w:szCs w:val="23"/>
        </w:rPr>
        <w:t>8.1 根据采购项目和具体情况，招标采购单位认为有必要，可以在招标文件提供期</w:t>
      </w:r>
      <w:r>
        <w:rPr>
          <w:rFonts w:ascii="宋体" w:hAnsi="宋体" w:eastAsia="宋体" w:cs="宋体"/>
          <w:spacing w:val="2"/>
          <w:sz w:val="23"/>
          <w:szCs w:val="23"/>
        </w:rPr>
        <w:t>限</w:t>
      </w:r>
    </w:p>
    <w:p w14:paraId="45A256A0">
      <w:pPr>
        <w:spacing w:before="182" w:line="375" w:lineRule="auto"/>
        <w:ind w:left="11" w:right="523" w:hanging="3"/>
        <w:rPr>
          <w:rFonts w:ascii="宋体" w:hAnsi="宋体" w:eastAsia="宋体" w:cs="宋体"/>
          <w:sz w:val="23"/>
          <w:szCs w:val="23"/>
        </w:rPr>
      </w:pPr>
      <w:r>
        <w:rPr>
          <w:rFonts w:ascii="宋体" w:hAnsi="宋体" w:eastAsia="宋体" w:cs="宋体"/>
          <w:spacing w:val="18"/>
          <w:sz w:val="23"/>
          <w:szCs w:val="23"/>
        </w:rPr>
        <w:t>截止</w:t>
      </w:r>
      <w:r>
        <w:rPr>
          <w:rFonts w:ascii="宋体" w:hAnsi="宋体" w:eastAsia="宋体" w:cs="宋体"/>
          <w:spacing w:val="16"/>
          <w:sz w:val="23"/>
          <w:szCs w:val="23"/>
        </w:rPr>
        <w:t>后</w:t>
      </w:r>
      <w:r>
        <w:rPr>
          <w:rFonts w:ascii="宋体" w:hAnsi="宋体" w:eastAsia="宋体" w:cs="宋体"/>
          <w:spacing w:val="9"/>
          <w:sz w:val="23"/>
          <w:szCs w:val="23"/>
        </w:rPr>
        <w:t>，组织已获取招标文件的潜在投标人现场考察或者召开开标前答疑会。组织现场考</w:t>
      </w:r>
      <w:r>
        <w:rPr>
          <w:rFonts w:ascii="宋体" w:hAnsi="宋体" w:eastAsia="宋体" w:cs="宋体"/>
          <w:sz w:val="23"/>
          <w:szCs w:val="23"/>
        </w:rPr>
        <w:t xml:space="preserve"> </w:t>
      </w:r>
      <w:r>
        <w:rPr>
          <w:rFonts w:ascii="宋体" w:hAnsi="宋体" w:eastAsia="宋体" w:cs="宋体"/>
          <w:spacing w:val="18"/>
          <w:sz w:val="23"/>
          <w:szCs w:val="23"/>
        </w:rPr>
        <w:t>察</w:t>
      </w:r>
      <w:r>
        <w:rPr>
          <w:rFonts w:ascii="宋体" w:hAnsi="宋体" w:eastAsia="宋体" w:cs="宋体"/>
          <w:spacing w:val="11"/>
          <w:sz w:val="23"/>
          <w:szCs w:val="23"/>
        </w:rPr>
        <w:t>或</w:t>
      </w:r>
      <w:r>
        <w:rPr>
          <w:rFonts w:ascii="宋体" w:hAnsi="宋体" w:eastAsia="宋体" w:cs="宋体"/>
          <w:spacing w:val="9"/>
          <w:sz w:val="23"/>
          <w:szCs w:val="23"/>
        </w:rPr>
        <w:t>者召开答疑会的，应当以书面形式通知所有获取招标文件的潜在投标人。</w:t>
      </w:r>
    </w:p>
    <w:p w14:paraId="36642EFD">
      <w:pPr>
        <w:spacing w:before="1" w:line="226" w:lineRule="auto"/>
        <w:ind w:left="577"/>
        <w:outlineLvl w:val="3"/>
        <w:rPr>
          <w:rFonts w:ascii="宋体" w:hAnsi="宋体" w:eastAsia="宋体" w:cs="宋体"/>
          <w:sz w:val="23"/>
          <w:szCs w:val="23"/>
        </w:rPr>
      </w:pPr>
      <w:r>
        <w:rPr>
          <w:rFonts w:ascii="宋体" w:hAnsi="宋体" w:eastAsia="宋体" w:cs="宋体"/>
          <w:spacing w:val="16"/>
          <w:sz w:val="23"/>
          <w:szCs w:val="23"/>
        </w:rPr>
        <w:t>8</w:t>
      </w:r>
      <w:r>
        <w:rPr>
          <w:rFonts w:ascii="宋体" w:hAnsi="宋体" w:eastAsia="宋体" w:cs="宋体"/>
          <w:spacing w:val="15"/>
          <w:sz w:val="23"/>
          <w:szCs w:val="23"/>
        </w:rPr>
        <w:t>.</w:t>
      </w:r>
      <w:r>
        <w:rPr>
          <w:rFonts w:ascii="宋体" w:hAnsi="宋体" w:eastAsia="宋体" w:cs="宋体"/>
          <w:spacing w:val="8"/>
          <w:sz w:val="23"/>
          <w:szCs w:val="23"/>
        </w:rPr>
        <w:t>2 供应商考察现场所发生的一切费用由供应商自己承担。</w:t>
      </w:r>
    </w:p>
    <w:p w14:paraId="2953AEE8">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四</w:t>
      </w:r>
      <w:r>
        <w:rPr>
          <w:rFonts w:ascii="黑体" w:hAnsi="黑体" w:eastAsia="黑体" w:cs="黑体"/>
          <w:spacing w:val="5"/>
          <w:sz w:val="31"/>
          <w:szCs w:val="31"/>
          <w14:textOutline w14:w="5793" w14:cap="sq" w14:cmpd="sng">
            <w14:solidFill>
              <w14:srgbClr w14:val="000000"/>
            </w14:solidFill>
            <w14:prstDash w14:val="solid"/>
            <w14:bevel/>
          </w14:textOutline>
        </w:rPr>
        <w:t>、投标文件</w:t>
      </w:r>
    </w:p>
    <w:p w14:paraId="52DB19A1">
      <w:pPr>
        <w:spacing w:before="312" w:line="304" w:lineRule="exact"/>
        <w:ind w:left="3900"/>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9</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8" w14:cap="sq" w14:cmpd="sng">
            <w14:solidFill>
              <w14:srgbClr w14:val="000000"/>
            </w14:solidFill>
            <w14:prstDash w14:val="solid"/>
            <w14:bevel/>
          </w14:textOutline>
        </w:rPr>
        <w:t>．</w:t>
      </w:r>
      <w:r>
        <w:rPr>
          <w:rFonts w:ascii="宋体" w:hAnsi="宋体" w:eastAsia="宋体" w:cs="宋体"/>
          <w:spacing w:val="3"/>
          <w:position w:val="1"/>
          <w:sz w:val="23"/>
          <w:szCs w:val="23"/>
          <w14:textOutline w14:w="4358" w14:cap="sq" w14:cmpd="sng">
            <w14:solidFill>
              <w14:srgbClr w14:val="000000"/>
            </w14:solidFill>
            <w14:prstDash w14:val="solid"/>
            <w14:bevel/>
          </w14:textOutline>
        </w:rPr>
        <w:t>投</w:t>
      </w:r>
      <w:r>
        <w:rPr>
          <w:rFonts w:ascii="宋体" w:hAnsi="宋体" w:eastAsia="宋体" w:cs="宋体"/>
          <w:spacing w:val="2"/>
          <w:position w:val="1"/>
          <w:sz w:val="23"/>
          <w:szCs w:val="23"/>
          <w14:textOutline w14:w="4358" w14:cap="sq" w14:cmpd="sng">
            <w14:solidFill>
              <w14:srgbClr w14:val="000000"/>
            </w14:solidFill>
            <w14:prstDash w14:val="solid"/>
            <w14:bevel/>
          </w14:textOutline>
        </w:rPr>
        <w:t>标文件的语言</w:t>
      </w:r>
    </w:p>
    <w:p w14:paraId="6ED297EB">
      <w:pPr>
        <w:spacing w:before="164" w:line="227" w:lineRule="auto"/>
        <w:ind w:left="490"/>
        <w:outlineLvl w:val="3"/>
        <w:rPr>
          <w:rFonts w:ascii="宋体" w:hAnsi="宋体" w:eastAsia="宋体" w:cs="宋体"/>
          <w:sz w:val="23"/>
          <w:szCs w:val="23"/>
        </w:rPr>
      </w:pPr>
      <w:r>
        <w:rPr>
          <w:rFonts w:ascii="宋体" w:hAnsi="宋体" w:eastAsia="宋体" w:cs="宋体"/>
          <w:spacing w:val="27"/>
          <w:sz w:val="23"/>
          <w:szCs w:val="23"/>
        </w:rPr>
        <w:t>9</w:t>
      </w:r>
      <w:r>
        <w:rPr>
          <w:rFonts w:ascii="宋体" w:hAnsi="宋体" w:eastAsia="宋体" w:cs="宋体"/>
          <w:spacing w:val="15"/>
          <w:sz w:val="23"/>
          <w:szCs w:val="23"/>
        </w:rPr>
        <w:t>.1 投标人提交的投标文件以及投标人与招标采购单位就有关投标的所有来往书面</w:t>
      </w:r>
    </w:p>
    <w:p w14:paraId="3102E354">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8" w14:cap="sq" w14:cmpd="sng">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421C5324">
      <w:pPr>
        <w:spacing w:line="382" w:lineRule="auto"/>
        <w:ind w:left="29" w:right="523" w:firstLine="461"/>
        <w:rPr>
          <w:rFonts w:ascii="宋体" w:hAnsi="宋体" w:eastAsia="宋体" w:cs="宋体"/>
          <w:sz w:val="23"/>
          <w:szCs w:val="23"/>
        </w:rPr>
      </w:pPr>
      <w:r>
        <w:rPr>
          <w:rFonts w:ascii="宋体" w:hAnsi="宋体" w:eastAsia="宋体" w:cs="宋体"/>
          <w:spacing w:val="12"/>
          <w:sz w:val="23"/>
          <w:szCs w:val="23"/>
        </w:rPr>
        <w:t>9</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017DB088">
      <w:pPr>
        <w:sectPr>
          <w:footerReference r:id="rId15" w:type="default"/>
          <w:pgSz w:w="11907" w:h="16840"/>
          <w:pgMar w:top="400" w:right="610" w:bottom="1370" w:left="1418" w:header="0" w:footer="1191" w:gutter="0"/>
          <w:pgNumType w:fmt="decimal"/>
          <w:cols w:space="720" w:num="1"/>
        </w:sectPr>
      </w:pPr>
    </w:p>
    <w:p w14:paraId="78AA77E9">
      <w:pPr>
        <w:spacing w:line="449" w:lineRule="auto"/>
        <w:rPr>
          <w:rFonts w:ascii="Arial"/>
          <w:sz w:val="21"/>
        </w:rPr>
      </w:pPr>
    </w:p>
    <w:p w14:paraId="42A36C10">
      <w:pPr>
        <w:spacing w:line="372" w:lineRule="exact"/>
        <w:textAlignment w:val="center"/>
      </w:pPr>
    </w:p>
    <w:p w14:paraId="7F7B62C9">
      <w:pPr>
        <w:spacing w:before="46" w:line="50" w:lineRule="exact"/>
        <w:textAlignment w:val="center"/>
      </w:pPr>
    </w:p>
    <w:p w14:paraId="12E21544">
      <w:pPr>
        <w:spacing w:before="53" w:line="228" w:lineRule="auto"/>
        <w:ind w:left="3369"/>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8"/>
          <w:sz w:val="23"/>
          <w:szCs w:val="23"/>
        </w:rPr>
        <w:t>0</w:t>
      </w:r>
      <w:r>
        <w:rPr>
          <w:rFonts w:ascii="宋体" w:hAnsi="宋体" w:eastAsia="宋体" w:cs="宋体"/>
          <w:spacing w:val="7"/>
          <w:sz w:val="23"/>
          <w:szCs w:val="23"/>
          <w14:textOutline w14:w="4358" w14:cap="sq" w14:cmpd="sng">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7BFE1903">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564A6A2F">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7DA413D3">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ascii="Times New Roman" w:hAnsi="Times New Roman" w:eastAsia="Times New Roman" w:cs="Times New Roman"/>
          <w:b/>
          <w:bCs/>
          <w:spacing w:val="9"/>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3F1A8E6E">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1A9266F1">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12</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3B521CC0">
      <w:pPr>
        <w:spacing w:before="260" w:line="227" w:lineRule="auto"/>
        <w:ind w:left="507"/>
        <w:rPr>
          <w:rFonts w:ascii="宋体" w:hAnsi="宋体" w:eastAsia="宋体" w:cs="宋体"/>
          <w:sz w:val="23"/>
          <w:szCs w:val="23"/>
        </w:rPr>
      </w:pPr>
      <w:r>
        <w:rPr>
          <w:rFonts w:ascii="宋体" w:hAnsi="宋体" w:eastAsia="宋体" w:cs="宋体"/>
          <w:spacing w:val="3"/>
          <w:sz w:val="23"/>
          <w:szCs w:val="23"/>
        </w:rPr>
        <w:t>12.1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086754B3">
      <w:pPr>
        <w:spacing w:line="430" w:lineRule="auto"/>
        <w:rPr>
          <w:rFonts w:ascii="Arial"/>
          <w:sz w:val="21"/>
        </w:rPr>
      </w:pPr>
    </w:p>
    <w:p w14:paraId="3BF0DC37">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24A4C853">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13.1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3FDD2A72">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02FDF496">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13.2 采购人享有本项目实施过程中产生的知识成果及知识产权</w:t>
      </w:r>
      <w:r>
        <w:rPr>
          <w:rFonts w:ascii="宋体" w:hAnsi="宋体" w:eastAsia="宋体" w:cs="宋体"/>
          <w:spacing w:val="7"/>
          <w:sz w:val="23"/>
          <w:szCs w:val="23"/>
        </w:rPr>
        <w:t>。</w:t>
      </w:r>
    </w:p>
    <w:p w14:paraId="71CED278">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3.3 投标人如欲在项目实施过程中采用自有知识成果，需在投标文件中声明，并提供</w:t>
      </w:r>
    </w:p>
    <w:p w14:paraId="345AAD2C">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并承诺提供无限期技术支持，采购人享有永久使用权 (含采购人委托第三方在该项目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03B0D0D7">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3.4 如采用投标人所不拥有的知识产权，则在投标报价中必须包括合法获取该知识产</w:t>
      </w:r>
    </w:p>
    <w:p w14:paraId="4EAD68DE">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661F7259">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ascii="Times New Roman" w:hAnsi="Times New Roman" w:eastAsia="Times New Roman" w:cs="Times New Roman"/>
          <w:b/>
          <w:bCs/>
          <w:spacing w:val="8"/>
          <w:position w:val="1"/>
          <w:sz w:val="23"/>
          <w:szCs w:val="23"/>
        </w:rPr>
        <w:t>4</w:t>
      </w:r>
      <w:r>
        <w:rPr>
          <w:rFonts w:ascii="宋体" w:hAnsi="宋体" w:eastAsia="宋体" w:cs="宋体"/>
          <w:spacing w:val="8"/>
          <w:position w:val="1"/>
          <w:sz w:val="23"/>
          <w:szCs w:val="23"/>
          <w14:textOutline w14:w="4358" w14:cap="sq" w14:cmpd="sng">
            <w14:solidFill>
              <w14:srgbClr w14:val="000000"/>
            </w14:solidFill>
            <w14:prstDash w14:val="solid"/>
            <w14:bevel/>
          </w14:textOutline>
        </w:rPr>
        <w:t>．投标文件的组成</w:t>
      </w:r>
    </w:p>
    <w:p w14:paraId="1B03B936">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21929783">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2CBF446C">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14</w:t>
      </w: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6E443AA3">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27F84DE5">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740A6550">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3967DC88">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295D45CC">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22750692">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14.2</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(按照第三章格式编写投标文件)</w:t>
      </w:r>
    </w:p>
    <w:p w14:paraId="6EE680AE">
      <w:pPr>
        <w:sectPr>
          <w:footerReference r:id="rId16" w:type="default"/>
          <w:pgSz w:w="11907" w:h="16840"/>
          <w:pgMar w:top="400" w:right="610" w:bottom="1370" w:left="1418" w:header="0" w:footer="1191" w:gutter="0"/>
          <w:pgNumType w:fmt="decimal"/>
          <w:cols w:space="720" w:num="1"/>
        </w:sectPr>
      </w:pPr>
    </w:p>
    <w:p w14:paraId="10FFC4C2">
      <w:pPr>
        <w:spacing w:line="449" w:lineRule="auto"/>
        <w:rPr>
          <w:rFonts w:ascii="Arial"/>
          <w:sz w:val="21"/>
        </w:rPr>
      </w:pPr>
    </w:p>
    <w:p w14:paraId="23D56170">
      <w:pPr>
        <w:spacing w:line="372" w:lineRule="exact"/>
        <w:textAlignment w:val="center"/>
      </w:pPr>
    </w:p>
    <w:p w14:paraId="30F81AA1">
      <w:pPr>
        <w:spacing w:before="46" w:line="50" w:lineRule="exact"/>
        <w:textAlignment w:val="center"/>
      </w:pPr>
    </w:p>
    <w:p w14:paraId="4354BB1D">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14.3</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(按照第三章格式编写投标文件)</w:t>
      </w:r>
    </w:p>
    <w:p w14:paraId="768EB19C">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14.4</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售后</w:t>
      </w:r>
      <w:r>
        <w:rPr>
          <w:rFonts w:ascii="宋体" w:hAnsi="宋体" w:eastAsia="宋体" w:cs="宋体"/>
          <w:spacing w:val="1"/>
          <w:sz w:val="23"/>
          <w:szCs w:val="23"/>
          <w14:textOutline w14:w="4358" w14:cap="sq" w14:cmpd="sng">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1"/>
          <w:sz w:val="23"/>
          <w:szCs w:val="23"/>
          <w14:textOutline w14:w="4358" w14:cap="sq" w14:cmpd="sng">
            <w14:solidFill>
              <w14:srgbClr w14:val="000000"/>
            </w14:solidFill>
            <w14:prstDash w14:val="solid"/>
            <w14:bevel/>
          </w14:textOutline>
        </w:rPr>
        <w:t>(按照第三章格式编写投标文件)</w:t>
      </w:r>
    </w:p>
    <w:p w14:paraId="00E20CD4">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14</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6"/>
          <w:sz w:val="23"/>
          <w:szCs w:val="23"/>
          <w14:textOutline w14:w="4358" w14:cap="sq" w14:cmpd="sng">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53148020">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ascii="Times New Roman" w:hAnsi="Times New Roman" w:eastAsia="Times New Roman" w:cs="Times New Roman"/>
          <w:b/>
          <w:bCs/>
          <w:spacing w:val="7"/>
          <w:position w:val="1"/>
          <w:sz w:val="23"/>
          <w:szCs w:val="23"/>
        </w:rPr>
        <w:t>5</w:t>
      </w:r>
      <w:r>
        <w:rPr>
          <w:rFonts w:ascii="宋体" w:hAnsi="宋体" w:eastAsia="宋体" w:cs="宋体"/>
          <w:spacing w:val="7"/>
          <w:position w:val="1"/>
          <w:sz w:val="23"/>
          <w:szCs w:val="23"/>
          <w14:textOutline w14:w="4358" w14:cap="sq" w14:cmpd="sng">
            <w14:solidFill>
              <w14:srgbClr w14:val="000000"/>
            </w14:solidFill>
            <w14:prstDash w14:val="solid"/>
            <w14:bevel/>
          </w14:textOutline>
        </w:rPr>
        <w:t>．投标文件格式</w:t>
      </w:r>
    </w:p>
    <w:p w14:paraId="5CE42E8F">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9"/>
          <w:sz w:val="23"/>
          <w:szCs w:val="23"/>
        </w:rPr>
        <w:t>5</w:t>
      </w:r>
      <w:r>
        <w:rPr>
          <w:rFonts w:ascii="宋体" w:hAnsi="宋体" w:eastAsia="宋体" w:cs="宋体"/>
          <w:spacing w:val="7"/>
          <w:sz w:val="23"/>
          <w:szCs w:val="23"/>
        </w:rPr>
        <w:t>.1 投标人应执行招标文件第三章的规定要求。</w:t>
      </w:r>
    </w:p>
    <w:p w14:paraId="72B3B052">
      <w:pPr>
        <w:spacing w:before="186" w:line="227" w:lineRule="auto"/>
        <w:ind w:left="526"/>
        <w:rPr>
          <w:rFonts w:ascii="宋体" w:hAnsi="宋体" w:eastAsia="宋体" w:cs="宋体"/>
          <w:sz w:val="23"/>
          <w:szCs w:val="23"/>
        </w:rPr>
      </w:pPr>
      <w:r>
        <w:rPr>
          <w:rFonts w:ascii="宋体" w:hAnsi="宋体" w:eastAsia="宋体" w:cs="宋体"/>
          <w:spacing w:val="14"/>
          <w:sz w:val="23"/>
          <w:szCs w:val="23"/>
        </w:rPr>
        <w:t>15</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481A6F1E">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11"/>
          <w:sz w:val="23"/>
          <w:szCs w:val="23"/>
        </w:rPr>
        <w:t>6</w:t>
      </w:r>
      <w:r>
        <w:rPr>
          <w:rFonts w:ascii="宋体" w:hAnsi="宋体" w:eastAsia="宋体" w:cs="宋体"/>
          <w:spacing w:val="7"/>
          <w:sz w:val="23"/>
          <w:szCs w:val="23"/>
          <w14:textOutline w14:w="4358" w14:cap="sq" w14:cmpd="sng">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13D465D3">
      <w:pPr>
        <w:spacing w:before="184" w:line="228" w:lineRule="auto"/>
        <w:ind w:left="497"/>
        <w:rPr>
          <w:rFonts w:ascii="宋体" w:hAnsi="宋体" w:eastAsia="宋体" w:cs="宋体"/>
          <w:sz w:val="23"/>
          <w:szCs w:val="23"/>
        </w:rPr>
      </w:pPr>
      <w:r>
        <w:rPr>
          <w:rFonts w:ascii="宋体" w:hAnsi="宋体" w:eastAsia="宋体" w:cs="宋体"/>
          <w:spacing w:val="6"/>
          <w:sz w:val="23"/>
          <w:szCs w:val="23"/>
        </w:rPr>
        <w:t>16.1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4659044E">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31C3A714">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6.2 投标保证金交款方式：详见投标人须知附表。</w:t>
      </w:r>
    </w:p>
    <w:p w14:paraId="68351C42">
      <w:pPr>
        <w:spacing w:before="182" w:line="227" w:lineRule="auto"/>
        <w:ind w:left="497"/>
        <w:rPr>
          <w:rFonts w:ascii="宋体" w:hAnsi="宋体" w:eastAsia="宋体" w:cs="宋体"/>
          <w:sz w:val="23"/>
          <w:szCs w:val="23"/>
        </w:rPr>
      </w:pPr>
      <w:r>
        <w:rPr>
          <w:rFonts w:ascii="宋体" w:hAnsi="宋体" w:eastAsia="宋体" w:cs="宋体"/>
          <w:spacing w:val="12"/>
          <w:sz w:val="23"/>
          <w:szCs w:val="23"/>
        </w:rPr>
        <w:t>16.3 未按招标文件要求在规定时间前交纳规定数额投标保证金的，投标文件将被</w:t>
      </w:r>
      <w:r>
        <w:rPr>
          <w:rFonts w:ascii="宋体" w:hAnsi="宋体" w:eastAsia="宋体" w:cs="宋体"/>
          <w:spacing w:val="6"/>
          <w:sz w:val="23"/>
          <w:szCs w:val="23"/>
        </w:rPr>
        <w:t>拒</w:t>
      </w:r>
    </w:p>
    <w:p w14:paraId="60258122">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4184768F">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16.4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090B2F8A">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 xml:space="preserve">的投标保证金，在合同签订生效并递交至采购代理机构，五个工作日内全额退还。  </w:t>
      </w:r>
      <w:r>
        <w:rPr>
          <w:rFonts w:ascii="宋体" w:hAnsi="宋体" w:eastAsia="宋体" w:cs="宋体"/>
          <w:spacing w:val="6"/>
          <w:sz w:val="23"/>
          <w:szCs w:val="23"/>
          <w14:textOutline w14:w="4358" w14:cap="sq" w14:cmpd="sng">
            <w14:solidFill>
              <w14:srgbClr w14:val="000000"/>
            </w14:solidFill>
            <w14:prstDash w14:val="solid"/>
            <w14:bevel/>
          </w14:textOutline>
        </w:rPr>
        <w:t>(</w:t>
      </w:r>
      <w:r>
        <w:rPr>
          <w:rFonts w:ascii="宋体" w:hAnsi="宋体" w:eastAsia="宋体" w:cs="宋体"/>
          <w:spacing w:val="4"/>
          <w:sz w:val="23"/>
          <w:szCs w:val="23"/>
          <w14:textOutline w14:w="4358" w14:cap="sq" w14:cmpd="sng">
            <w14:solidFill>
              <w14:srgbClr w14:val="000000"/>
            </w14:solidFill>
            <w14:prstDash w14:val="solid"/>
            <w14:bevel/>
          </w14:textOutline>
        </w:rPr>
        <w:t>①</w:t>
      </w:r>
      <w:r>
        <w:rPr>
          <w:rFonts w:ascii="宋体" w:hAnsi="宋体" w:eastAsia="宋体" w:cs="宋体"/>
          <w:sz w:val="23"/>
          <w:szCs w:val="23"/>
          <w14:textOutline w14:w="4358" w14:cap="sq" w14:cmpd="sng">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投标</w:t>
      </w:r>
      <w:r>
        <w:rPr>
          <w:rFonts w:ascii="宋体" w:hAnsi="宋体" w:eastAsia="宋体" w:cs="宋体"/>
          <w:spacing w:val="10"/>
          <w:sz w:val="23"/>
          <w:szCs w:val="23"/>
          <w14:textOutline w14:w="4358" w14:cap="sq" w14:cmpd="sng">
            <w14:solidFill>
              <w14:srgbClr w14:val="000000"/>
            </w14:solidFill>
            <w14:prstDash w14:val="solid"/>
            <w14:bevel/>
          </w14:textOutline>
        </w:rPr>
        <w:t>人</w:t>
      </w:r>
      <w:r>
        <w:rPr>
          <w:rFonts w:ascii="宋体" w:hAnsi="宋体" w:eastAsia="宋体" w:cs="宋体"/>
          <w:spacing w:val="9"/>
          <w:sz w:val="23"/>
          <w:szCs w:val="23"/>
          <w14:textOutline w14:w="4358" w14:cap="sq" w14:cmpd="sng">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不予退还保证金的，有关部门处理认定违法违规行为期间不计入退还保证金时限之内。)</w:t>
      </w:r>
    </w:p>
    <w:p w14:paraId="6676F353">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16.5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发生下列情形之一的，采购代理机构将不予退还投标人交纳的投标保证金：</w:t>
      </w:r>
    </w:p>
    <w:p w14:paraId="39EA9317">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69F0941B">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在采购人确定中标人以前放弃中标候选资格的；</w:t>
      </w:r>
    </w:p>
    <w:p w14:paraId="3EFE3931">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3A4D95AC">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由于中标人的原因未能按照招标文件的规定与采购人签订合同的；</w:t>
      </w:r>
    </w:p>
    <w:p w14:paraId="45B952CD">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6FB3D3FC">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403F3271">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投标有效期内，投标人在政府采购活动中有违法、违规、违纪行为。</w:t>
      </w:r>
    </w:p>
    <w:p w14:paraId="6AC65232">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11"/>
          <w:sz w:val="23"/>
          <w:szCs w:val="23"/>
        </w:rPr>
        <w:t>7</w:t>
      </w:r>
      <w:r>
        <w:rPr>
          <w:rFonts w:ascii="宋体" w:hAnsi="宋体" w:eastAsia="宋体" w:cs="宋体"/>
          <w:spacing w:val="7"/>
          <w:sz w:val="23"/>
          <w:szCs w:val="23"/>
          <w14:textOutline w14:w="4358" w14:cap="sq" w14:cmpd="sng">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1A753E0E">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17.1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4CB6DA81">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405223A6">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17</w:t>
      </w:r>
      <w:r>
        <w:rPr>
          <w:rFonts w:ascii="宋体" w:hAnsi="宋体" w:eastAsia="宋体" w:cs="宋体"/>
          <w:spacing w:val="13"/>
          <w:sz w:val="23"/>
          <w:szCs w:val="23"/>
        </w:rPr>
        <w:t>.</w:t>
      </w:r>
      <w:r>
        <w:rPr>
          <w:rFonts w:ascii="宋体" w:hAnsi="宋体" w:eastAsia="宋体" w:cs="宋体"/>
          <w:spacing w:val="8"/>
          <w:sz w:val="23"/>
          <w:szCs w:val="23"/>
        </w:rPr>
        <w:t>2 因不可抗力事件，采购人可于投标有效期届满之前与投标人协商延长投标有效</w:t>
      </w:r>
    </w:p>
    <w:p w14:paraId="144BD90D">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标人拒绝延长投标有效期的，不得再参与该项目后续采购活动，但由此给投标人造</w:t>
      </w:r>
    </w:p>
    <w:p w14:paraId="49FB36A1">
      <w:pPr>
        <w:sectPr>
          <w:footerReference r:id="rId17" w:type="default"/>
          <w:pgSz w:w="11907" w:h="16840"/>
          <w:pgMar w:top="400" w:right="610" w:bottom="1370" w:left="1418" w:header="0" w:footer="1193" w:gutter="0"/>
          <w:pgNumType w:fmt="decimal"/>
          <w:cols w:space="720" w:num="1"/>
        </w:sectPr>
      </w:pPr>
    </w:p>
    <w:p w14:paraId="6B35B506">
      <w:pPr>
        <w:spacing w:line="449" w:lineRule="auto"/>
        <w:rPr>
          <w:rFonts w:ascii="Arial"/>
          <w:sz w:val="21"/>
        </w:rPr>
      </w:pPr>
    </w:p>
    <w:p w14:paraId="1A65CF9E">
      <w:pPr>
        <w:spacing w:line="372" w:lineRule="exact"/>
        <w:textAlignment w:val="center"/>
      </w:pPr>
    </w:p>
    <w:p w14:paraId="3AF6CDCB">
      <w:pPr>
        <w:spacing w:before="46" w:line="50" w:lineRule="exact"/>
        <w:textAlignment w:val="center"/>
      </w:pPr>
    </w:p>
    <w:p w14:paraId="675CC704">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的损失，采购人可以自主决定是否可以给予适当补偿。投标人同意延长投标有效期的，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6AF87742">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17</w:t>
      </w:r>
      <w:r>
        <w:rPr>
          <w:rFonts w:ascii="宋体" w:hAnsi="宋体" w:eastAsia="宋体" w:cs="宋体"/>
          <w:spacing w:val="12"/>
          <w:sz w:val="23"/>
          <w:szCs w:val="23"/>
        </w:rPr>
        <w:t>.</w:t>
      </w:r>
      <w:r>
        <w:rPr>
          <w:rFonts w:ascii="宋体" w:hAnsi="宋体" w:eastAsia="宋体" w:cs="宋体"/>
          <w:spacing w:val="11"/>
          <w:sz w:val="23"/>
          <w:szCs w:val="23"/>
        </w:rPr>
        <w:t>3 因采购人采购需求作出必要调整，采购人可于投标有效期届满之前与投标人协</w:t>
      </w:r>
    </w:p>
    <w:p w14:paraId="792C32E2">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长投标有效期。投标人拒绝延长投标有效期的，不得再参与该项目后续采购活动，但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投标人造成的损失，采购人应当予以赔偿或者合理补偿。投标人同意延长投标有效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28B49BCB">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ascii="Times New Roman" w:hAnsi="Times New Roman" w:eastAsia="Times New Roman" w:cs="Times New Roman"/>
          <w:b/>
          <w:bCs/>
          <w:spacing w:val="9"/>
          <w:position w:val="1"/>
          <w:sz w:val="23"/>
          <w:szCs w:val="23"/>
        </w:rPr>
        <w:t>8</w:t>
      </w:r>
      <w:r>
        <w:rPr>
          <w:rFonts w:ascii="宋体" w:hAnsi="宋体" w:eastAsia="宋体" w:cs="宋体"/>
          <w:spacing w:val="8"/>
          <w:position w:val="1"/>
          <w:sz w:val="23"/>
          <w:szCs w:val="23"/>
          <w14:textOutline w14:w="4358" w14:cap="sq" w14:cmpd="sng">
            <w14:solidFill>
              <w14:srgbClr w14:val="000000"/>
            </w14:solidFill>
            <w14:prstDash w14:val="solid"/>
            <w14:bevel/>
          </w14:textOutline>
        </w:rPr>
        <w:t>．投标文件的印制和签署</w:t>
      </w:r>
    </w:p>
    <w:p w14:paraId="394CC760">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 xml:space="preserve">18.1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 U 盘一</w:t>
      </w:r>
    </w:p>
    <w:p w14:paraId="4E4D268F">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49E0D478">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8.2 投标文件的正本和副本均需打印或用不褪色、不变质的墨水书写，并由投标人的</w:t>
      </w:r>
    </w:p>
    <w:p w14:paraId="6D48B343">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51D797E3">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8.3 投标文件的打印和书写应清楚工整，任何行间插字、涂改或增删，必须由投标人</w:t>
      </w:r>
    </w:p>
    <w:p w14:paraId="1C1A5A59">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55A2D768">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8.4 投标文件正本和副本原则上应当采取胶装方式装订成册，不得散装或者合页装订</w:t>
      </w:r>
    </w:p>
    <w:p w14:paraId="3F515C29">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w:t>
      </w:r>
      <w:r>
        <w:rPr>
          <w:rFonts w:ascii="宋体" w:hAnsi="宋体" w:eastAsia="宋体" w:cs="宋体"/>
          <w:spacing w:val="19"/>
          <w:sz w:val="23"/>
          <w:szCs w:val="23"/>
          <w14:textOutline w14:w="4358" w14:cap="sq" w14:cmpd="sng">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8" w14:cap="sq" w14:cmpd="sng">
            <w14:solidFill>
              <w14:srgbClr w14:val="000000"/>
            </w14:solidFill>
            <w14:prstDash w14:val="solid"/>
            <w14:bevel/>
          </w14:textOutline>
        </w:rPr>
        <w:t>。</w:t>
      </w:r>
    </w:p>
    <w:p w14:paraId="68776BC1">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8"/>
          <w:sz w:val="23"/>
          <w:szCs w:val="23"/>
        </w:rPr>
        <w:t>8.5 投标文件应根据招标文件的要求制作，签署、盖章和内容应完整。</w:t>
      </w:r>
    </w:p>
    <w:p w14:paraId="75C0A17E">
      <w:pPr>
        <w:spacing w:before="182" w:line="226" w:lineRule="auto"/>
        <w:ind w:left="488"/>
        <w:rPr>
          <w:rFonts w:ascii="宋体" w:hAnsi="宋体" w:eastAsia="宋体" w:cs="宋体"/>
          <w:sz w:val="23"/>
          <w:szCs w:val="23"/>
        </w:rPr>
      </w:pPr>
      <w:r>
        <w:rPr>
          <w:rFonts w:ascii="宋体" w:hAnsi="宋体" w:eastAsia="宋体" w:cs="宋体"/>
          <w:spacing w:val="3"/>
          <w:sz w:val="23"/>
          <w:szCs w:val="23"/>
        </w:rPr>
        <w:t xml:space="preserve">18.6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1D56E8F1">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1775FD45">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ascii="Times New Roman" w:hAnsi="Times New Roman" w:eastAsia="Times New Roman" w:cs="Times New Roman"/>
          <w:b/>
          <w:bCs/>
          <w:spacing w:val="7"/>
          <w:sz w:val="23"/>
          <w:szCs w:val="23"/>
        </w:rPr>
        <w:t>9.</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投标文件的密封和标注</w:t>
      </w:r>
    </w:p>
    <w:p w14:paraId="3880354B">
      <w:pPr>
        <w:spacing w:before="184" w:line="227" w:lineRule="auto"/>
        <w:ind w:left="428"/>
        <w:rPr>
          <w:rFonts w:ascii="宋体" w:hAnsi="宋体" w:eastAsia="宋体" w:cs="宋体"/>
          <w:sz w:val="23"/>
          <w:szCs w:val="23"/>
        </w:rPr>
      </w:pPr>
      <w:r>
        <w:rPr>
          <w:rFonts w:ascii="宋体" w:hAnsi="宋体" w:eastAsia="宋体" w:cs="宋体"/>
          <w:spacing w:val="14"/>
          <w:sz w:val="23"/>
          <w:szCs w:val="23"/>
        </w:rPr>
        <w:t>19.</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3EA0B760">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0C7096ED">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9.2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608E768E">
      <w:pPr>
        <w:sectPr>
          <w:footerReference r:id="rId18" w:type="default"/>
          <w:pgSz w:w="11907" w:h="16840"/>
          <w:pgMar w:top="400" w:right="610" w:bottom="1370" w:left="1418" w:header="0" w:footer="1191" w:gutter="0"/>
          <w:pgNumType w:fmt="decimal"/>
          <w:cols w:space="720" w:num="1"/>
        </w:sectPr>
      </w:pPr>
    </w:p>
    <w:p w14:paraId="56E677AE">
      <w:pPr>
        <w:spacing w:line="449" w:lineRule="auto"/>
        <w:rPr>
          <w:rFonts w:ascii="Arial"/>
          <w:sz w:val="21"/>
        </w:rPr>
      </w:pPr>
    </w:p>
    <w:p w14:paraId="363E0B2C">
      <w:pPr>
        <w:spacing w:line="372" w:lineRule="exact"/>
        <w:textAlignment w:val="center"/>
      </w:pPr>
    </w:p>
    <w:p w14:paraId="051BF4FB">
      <w:pPr>
        <w:spacing w:before="46" w:line="50" w:lineRule="exact"/>
        <w:textAlignment w:val="center"/>
      </w:pPr>
    </w:p>
    <w:p w14:paraId="58E6725F">
      <w:pPr>
        <w:spacing w:before="53" w:line="304" w:lineRule="exact"/>
        <w:ind w:left="3838"/>
        <w:outlineLvl w:val="2"/>
        <w:rPr>
          <w:rFonts w:ascii="宋体" w:hAnsi="宋体" w:eastAsia="宋体" w:cs="宋体"/>
          <w:sz w:val="23"/>
          <w:szCs w:val="23"/>
        </w:rPr>
      </w:pPr>
      <w:r>
        <w:rPr>
          <w:rFonts w:ascii="Times New Roman" w:hAnsi="Times New Roman" w:eastAsia="Times New Roman" w:cs="Times New Roman"/>
          <w:b/>
          <w:bCs/>
          <w:spacing w:val="10"/>
          <w:position w:val="1"/>
          <w:sz w:val="23"/>
          <w:szCs w:val="23"/>
        </w:rPr>
        <w:t>2</w:t>
      </w:r>
      <w:r>
        <w:rPr>
          <w:rFonts w:ascii="Times New Roman" w:hAnsi="Times New Roman" w:eastAsia="Times New Roman" w:cs="Times New Roman"/>
          <w:b/>
          <w:bCs/>
          <w:spacing w:val="9"/>
          <w:position w:val="1"/>
          <w:sz w:val="23"/>
          <w:szCs w:val="23"/>
        </w:rPr>
        <w:t>0</w:t>
      </w:r>
      <w:r>
        <w:rPr>
          <w:rFonts w:ascii="宋体" w:hAnsi="宋体" w:eastAsia="宋体" w:cs="宋体"/>
          <w:spacing w:val="9"/>
          <w:position w:val="1"/>
          <w:sz w:val="23"/>
          <w:szCs w:val="23"/>
          <w14:textOutline w14:w="4358" w14:cap="sq" w14:cmpd="sng">
            <w14:solidFill>
              <w14:srgbClr w14:val="000000"/>
            </w14:solidFill>
            <w14:prstDash w14:val="solid"/>
            <w14:bevel/>
          </w14:textOutline>
        </w:rPr>
        <w:t>．投标文件的递交</w:t>
      </w:r>
    </w:p>
    <w:p w14:paraId="1CAE2F3A">
      <w:pPr>
        <w:spacing w:before="161" w:line="376" w:lineRule="auto"/>
        <w:ind w:left="11" w:right="523" w:firstLine="461"/>
        <w:rPr>
          <w:rFonts w:ascii="宋体" w:hAnsi="宋体" w:eastAsia="宋体" w:cs="宋体"/>
          <w:sz w:val="23"/>
          <w:szCs w:val="23"/>
        </w:rPr>
      </w:pPr>
      <w:r>
        <w:rPr>
          <w:rFonts w:ascii="宋体" w:hAnsi="宋体" w:eastAsia="宋体" w:cs="宋体"/>
          <w:spacing w:val="12"/>
          <w:sz w:val="23"/>
          <w:szCs w:val="23"/>
        </w:rPr>
        <w:t>20</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555260DA">
      <w:pPr>
        <w:spacing w:before="3" w:line="374" w:lineRule="auto"/>
        <w:ind w:left="8" w:right="523" w:firstLine="464"/>
        <w:rPr>
          <w:rFonts w:ascii="宋体" w:hAnsi="宋体" w:eastAsia="宋体" w:cs="宋体"/>
          <w:sz w:val="23"/>
          <w:szCs w:val="23"/>
        </w:rPr>
      </w:pPr>
      <w:r>
        <w:rPr>
          <w:rFonts w:ascii="宋体" w:hAnsi="宋体" w:eastAsia="宋体" w:cs="宋体"/>
          <w:spacing w:val="12"/>
          <w:sz w:val="23"/>
          <w:szCs w:val="23"/>
        </w:rPr>
        <w:t>20</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4B4544F2">
      <w:pPr>
        <w:spacing w:line="226" w:lineRule="auto"/>
        <w:ind w:left="473"/>
        <w:rPr>
          <w:rFonts w:ascii="宋体" w:hAnsi="宋体" w:eastAsia="宋体" w:cs="宋体"/>
          <w:sz w:val="23"/>
          <w:szCs w:val="23"/>
        </w:rPr>
      </w:pPr>
      <w:r>
        <w:rPr>
          <w:rFonts w:ascii="宋体" w:hAnsi="宋体" w:eastAsia="宋体" w:cs="宋体"/>
          <w:spacing w:val="8"/>
          <w:sz w:val="23"/>
          <w:szCs w:val="23"/>
        </w:rPr>
        <w:t>20.</w:t>
      </w:r>
      <w:r>
        <w:rPr>
          <w:rFonts w:ascii="宋体" w:hAnsi="宋体" w:eastAsia="宋体" w:cs="宋体"/>
          <w:spacing w:val="4"/>
          <w:sz w:val="23"/>
          <w:szCs w:val="23"/>
        </w:rPr>
        <w:t>3 本次招标不接收邮寄的投标文件。</w:t>
      </w:r>
    </w:p>
    <w:p w14:paraId="0C0634A6">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ascii="Times New Roman" w:hAnsi="Times New Roman" w:eastAsia="Times New Roman" w:cs="Times New Roman"/>
          <w:b/>
          <w:bCs/>
          <w:spacing w:val="9"/>
          <w:position w:val="1"/>
          <w:sz w:val="23"/>
          <w:szCs w:val="23"/>
        </w:rPr>
        <w:t>1</w:t>
      </w:r>
      <w:r>
        <w:rPr>
          <w:rFonts w:ascii="宋体" w:hAnsi="宋体" w:eastAsia="宋体" w:cs="宋体"/>
          <w:spacing w:val="9"/>
          <w:position w:val="1"/>
          <w:sz w:val="23"/>
          <w:szCs w:val="23"/>
          <w14:textOutline w14:w="4358" w14:cap="sq" w14:cmpd="sng">
            <w14:solidFill>
              <w14:srgbClr w14:val="000000"/>
            </w14:solidFill>
            <w14:prstDash w14:val="solid"/>
            <w14:bevel/>
          </w14:textOutline>
        </w:rPr>
        <w:t>．投标文件的修改和撤回</w:t>
      </w:r>
    </w:p>
    <w:p w14:paraId="5C24781B">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ascii="宋体" w:hAnsi="宋体" w:eastAsia="宋体" w:cs="宋体"/>
          <w:spacing w:val="7"/>
          <w:sz w:val="23"/>
          <w:szCs w:val="23"/>
        </w:rPr>
        <w:t>1</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止时间前，以书面形式通知采购代理机构。</w:t>
      </w:r>
    </w:p>
    <w:p w14:paraId="18F9BF2C">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ascii="宋体" w:hAnsi="宋体" w:eastAsia="宋体" w:cs="宋体"/>
          <w:spacing w:val="12"/>
          <w:sz w:val="23"/>
          <w:szCs w:val="23"/>
        </w:rPr>
        <w:t>1.2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19 条规定进行密封和标注，并在密封袋上标注“修改”字样。</w:t>
      </w:r>
    </w:p>
    <w:p w14:paraId="01B39D99">
      <w:pPr>
        <w:spacing w:line="228" w:lineRule="auto"/>
        <w:ind w:left="492"/>
        <w:rPr>
          <w:rFonts w:ascii="宋体" w:hAnsi="宋体" w:eastAsia="宋体" w:cs="宋体"/>
          <w:sz w:val="23"/>
          <w:szCs w:val="23"/>
        </w:rPr>
      </w:pPr>
      <w:r>
        <w:rPr>
          <w:rFonts w:ascii="宋体" w:hAnsi="宋体" w:eastAsia="宋体" w:cs="宋体"/>
          <w:spacing w:val="12"/>
          <w:sz w:val="23"/>
          <w:szCs w:val="23"/>
        </w:rPr>
        <w:t>21.3 在投标截止时间之后，投标人不得对其递交的投标文件做任何修改，撤回投</w:t>
      </w:r>
      <w:r>
        <w:rPr>
          <w:rFonts w:ascii="宋体" w:hAnsi="宋体" w:eastAsia="宋体" w:cs="宋体"/>
          <w:spacing w:val="11"/>
          <w:sz w:val="23"/>
          <w:szCs w:val="23"/>
        </w:rPr>
        <w:t>标</w:t>
      </w:r>
    </w:p>
    <w:p w14:paraId="5D604430">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59280121">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五、开标和中</w:t>
      </w:r>
      <w:r>
        <w:rPr>
          <w:rFonts w:ascii="黑体" w:hAnsi="黑体" w:eastAsia="黑体" w:cs="黑体"/>
          <w:spacing w:val="7"/>
          <w:sz w:val="31"/>
          <w:szCs w:val="31"/>
          <w14:textOutline w14:w="5793" w14:cap="sq" w14:cmpd="sng">
            <w14:solidFill>
              <w14:srgbClr w14:val="000000"/>
            </w14:solidFill>
            <w14:prstDash w14:val="solid"/>
            <w14:bevel/>
          </w14:textOutline>
        </w:rPr>
        <w:t>标</w:t>
      </w:r>
    </w:p>
    <w:p w14:paraId="2E640815">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ascii="Times New Roman" w:hAnsi="Times New Roman" w:eastAsia="Times New Roman" w:cs="Times New Roman"/>
          <w:b/>
          <w:bCs/>
          <w:spacing w:val="7"/>
          <w:position w:val="1"/>
          <w:sz w:val="23"/>
          <w:szCs w:val="23"/>
        </w:rPr>
        <w:t>2</w:t>
      </w:r>
      <w:r>
        <w:rPr>
          <w:rFonts w:ascii="宋体" w:hAnsi="宋体" w:eastAsia="宋体" w:cs="宋体"/>
          <w:spacing w:val="7"/>
          <w:position w:val="1"/>
          <w:sz w:val="23"/>
          <w:szCs w:val="23"/>
          <w14:textOutline w14:w="4358" w14:cap="sq" w14:cmpd="sng">
            <w14:solidFill>
              <w14:srgbClr w14:val="000000"/>
            </w14:solidFill>
            <w14:prstDash w14:val="solid"/>
            <w14:bevel/>
          </w14:textOutline>
        </w:rPr>
        <w:t>．开标</w:t>
      </w:r>
    </w:p>
    <w:p w14:paraId="74CFD20A">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22.1 开标在招标文件规定的时间和地点公开进行，采购人、投标人须派代表参加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证明其出席。开标由采购代理机构主持，采购人、投标人代表参加。评标专家不参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5B047F52">
      <w:pPr>
        <w:spacing w:line="228" w:lineRule="auto"/>
        <w:ind w:left="492"/>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5A783758">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22</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7451093F">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014E8063">
      <w:pPr>
        <w:sectPr>
          <w:footerReference r:id="rId19" w:type="default"/>
          <w:pgSz w:w="11907" w:h="16840"/>
          <w:pgMar w:top="400" w:right="610" w:bottom="1370" w:left="1418" w:header="0" w:footer="1193" w:gutter="0"/>
          <w:pgNumType w:fmt="decimal"/>
          <w:cols w:space="720" w:num="1"/>
        </w:sectPr>
      </w:pPr>
    </w:p>
    <w:p w14:paraId="6308C9E1">
      <w:pPr>
        <w:spacing w:line="449" w:lineRule="auto"/>
        <w:rPr>
          <w:rFonts w:ascii="Arial"/>
          <w:sz w:val="21"/>
        </w:rPr>
      </w:pPr>
    </w:p>
    <w:p w14:paraId="5F4F1C30">
      <w:pPr>
        <w:spacing w:line="372" w:lineRule="exact"/>
        <w:textAlignment w:val="center"/>
      </w:pPr>
    </w:p>
    <w:p w14:paraId="4A29315D">
      <w:pPr>
        <w:spacing w:before="46" w:line="50" w:lineRule="exact"/>
        <w:textAlignment w:val="center"/>
      </w:pPr>
    </w:p>
    <w:p w14:paraId="64390345">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67428FA1">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ascii="宋体" w:hAnsi="宋体" w:eastAsia="宋体" w:cs="宋体"/>
          <w:spacing w:val="10"/>
          <w:sz w:val="23"/>
          <w:szCs w:val="23"/>
        </w:rPr>
        <w:t>2</w:t>
      </w:r>
      <w:r>
        <w:rPr>
          <w:rFonts w:ascii="宋体" w:hAnsi="宋体" w:eastAsia="宋体" w:cs="宋体"/>
          <w:spacing w:val="8"/>
          <w:sz w:val="23"/>
          <w:szCs w:val="23"/>
        </w:rPr>
        <w:t>.4 投标文件报价出现前后不一致的，按照下列规定修正：</w:t>
      </w:r>
    </w:p>
    <w:p w14:paraId="05EEC19E">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499FEA3D">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208DFF57">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45BCCF2C">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5E8D10EC">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13FA0749">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22</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46F86722">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ascii="宋体" w:hAnsi="宋体" w:eastAsia="宋体" w:cs="宋体"/>
          <w:spacing w:val="13"/>
          <w:sz w:val="23"/>
          <w:szCs w:val="23"/>
        </w:rPr>
        <w:t>2</w:t>
      </w:r>
      <w:r>
        <w:rPr>
          <w:rFonts w:ascii="宋体" w:hAnsi="宋体" w:eastAsia="宋体" w:cs="宋体"/>
          <w:spacing w:val="8"/>
          <w:sz w:val="23"/>
          <w:szCs w:val="23"/>
        </w:rPr>
        <w:t>.6 开标时属于下列情况之一的，将作为无效投标处理:</w:t>
      </w:r>
    </w:p>
    <w:p w14:paraId="0AD3EFE5">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章；</w:t>
      </w:r>
    </w:p>
    <w:p w14:paraId="2D1E7F0D">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8" w14:cap="sq" w14:cmpd="sng">
            <w14:solidFill>
              <w14:srgbClr w14:val="000000"/>
            </w14:solidFill>
            <w14:prstDash w14:val="solid"/>
            <w14:bevel/>
          </w14:textOutline>
        </w:rPr>
        <w:t>(</w:t>
      </w:r>
      <w:r>
        <w:rPr>
          <w:rFonts w:ascii="宋体" w:hAnsi="宋体" w:eastAsia="宋体" w:cs="宋体"/>
          <w:spacing w:val="13"/>
          <w:sz w:val="23"/>
          <w:szCs w:val="23"/>
          <w14:textOutline w14:w="4358" w14:cap="sq" w14:cmpd="sng">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8" w14:cap="sq" w14:cmpd="sng">
            <w14:solidFill>
              <w14:srgbClr w14:val="000000"/>
            </w14:solidFill>
            <w14:prstDash w14:val="solid"/>
            <w14:bevel/>
          </w14:textOutline>
        </w:rPr>
        <w:t>没有提供单独递交用于开标的“开标一览表”的。</w:t>
      </w:r>
    </w:p>
    <w:p w14:paraId="0DD66D75">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23.</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开标程序</w:t>
      </w:r>
    </w:p>
    <w:p w14:paraId="52782C93">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30070CD8">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24540540">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宣布开标会开始，开标由采购代理机构主持，邀请投标人参加。根据“供应商</w:t>
      </w:r>
      <w:r>
        <w:rPr>
          <w:rFonts w:ascii="宋体" w:hAnsi="宋体" w:eastAsia="宋体" w:cs="宋体"/>
          <w:sz w:val="23"/>
          <w:szCs w:val="23"/>
        </w:rPr>
        <w:t xml:space="preserve"> </w:t>
      </w:r>
      <w:r>
        <w:rPr>
          <w:rFonts w:ascii="宋体" w:hAnsi="宋体" w:eastAsia="宋体" w:cs="宋体"/>
          <w:spacing w:val="9"/>
          <w:sz w:val="23"/>
          <w:szCs w:val="23"/>
        </w:rPr>
        <w:t>签到表”宣布参加投标的供应商名单</w:t>
      </w:r>
      <w:r>
        <w:rPr>
          <w:rFonts w:ascii="宋体" w:hAnsi="宋体" w:eastAsia="宋体" w:cs="宋体"/>
          <w:spacing w:val="6"/>
          <w:sz w:val="23"/>
          <w:szCs w:val="23"/>
        </w:rPr>
        <w:t>。</w:t>
      </w:r>
    </w:p>
    <w:p w14:paraId="72CE5504">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0791E6D2">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5BD3B5B0">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0EB16570">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4464C0F0">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2BFDB0C3">
      <w:pPr>
        <w:sectPr>
          <w:footerReference r:id="rId20" w:type="default"/>
          <w:pgSz w:w="11907" w:h="16840"/>
          <w:pgMar w:top="400" w:right="610" w:bottom="1370" w:left="1418" w:header="0" w:footer="1193" w:gutter="0"/>
          <w:pgNumType w:fmt="decimal"/>
          <w:cols w:space="720" w:num="1"/>
        </w:sectPr>
      </w:pPr>
    </w:p>
    <w:p w14:paraId="045A13DD">
      <w:pPr>
        <w:spacing w:line="449" w:lineRule="auto"/>
        <w:rPr>
          <w:rFonts w:ascii="Arial"/>
          <w:sz w:val="21"/>
        </w:rPr>
      </w:pPr>
    </w:p>
    <w:p w14:paraId="17A5A166">
      <w:pPr>
        <w:spacing w:line="372" w:lineRule="exact"/>
        <w:textAlignment w:val="center"/>
      </w:pPr>
    </w:p>
    <w:p w14:paraId="4D3FA1F9">
      <w:pPr>
        <w:spacing w:before="46" w:line="50" w:lineRule="exact"/>
        <w:textAlignment w:val="center"/>
      </w:pPr>
    </w:p>
    <w:p w14:paraId="4F6239B3">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7D398D96">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以及认为采购人、采购代理机构相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人员有需要回避的情形的，应当场提出询问或者回避申请。采购人、采购代理机构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5BA427BB">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中评标委员会要求投标人对投标文件的必要澄清。评标结果投标人在“中国政府采</w:t>
      </w:r>
      <w:r>
        <w:rPr>
          <w:rFonts w:ascii="宋体" w:hAnsi="宋体" w:eastAsia="宋体" w:cs="宋体"/>
          <w:sz w:val="23"/>
          <w:szCs w:val="23"/>
        </w:rPr>
        <w:t xml:space="preserve"> </w:t>
      </w:r>
      <w:r>
        <w:rPr>
          <w:rFonts w:ascii="宋体" w:hAnsi="宋体" w:eastAsia="宋体" w:cs="宋体"/>
          <w:spacing w:val="10"/>
          <w:sz w:val="23"/>
          <w:szCs w:val="23"/>
        </w:rPr>
        <w:t>购</w:t>
      </w:r>
      <w:r>
        <w:rPr>
          <w:rFonts w:ascii="宋体" w:hAnsi="宋体" w:eastAsia="宋体" w:cs="宋体"/>
          <w:spacing w:val="7"/>
          <w:sz w:val="23"/>
          <w:szCs w:val="23"/>
        </w:rPr>
        <w:t>网”上查询。</w:t>
      </w:r>
    </w:p>
    <w:p w14:paraId="5B80AFC7">
      <w:pPr>
        <w:spacing w:line="353" w:lineRule="auto"/>
        <w:rPr>
          <w:rFonts w:ascii="Arial"/>
          <w:sz w:val="21"/>
        </w:rPr>
      </w:pPr>
    </w:p>
    <w:p w14:paraId="17D0ECC9">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8380022">
      <w:pPr>
        <w:rPr>
          <w:rFonts w:ascii="Arial"/>
          <w:sz w:val="21"/>
        </w:rPr>
      </w:pPr>
    </w:p>
    <w:p w14:paraId="464BA271">
      <w:pPr>
        <w:rPr>
          <w:rFonts w:ascii="Arial"/>
          <w:sz w:val="21"/>
        </w:rPr>
      </w:pPr>
    </w:p>
    <w:p w14:paraId="74F0B446">
      <w:pPr>
        <w:spacing w:line="241" w:lineRule="auto"/>
        <w:rPr>
          <w:rFonts w:ascii="Arial"/>
          <w:sz w:val="21"/>
        </w:rPr>
      </w:pPr>
    </w:p>
    <w:p w14:paraId="3E4AFB91">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7"/>
          <w:sz w:val="23"/>
          <w:szCs w:val="23"/>
        </w:rPr>
        <w:t>4.</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开评标过程存档</w:t>
      </w:r>
    </w:p>
    <w:p w14:paraId="32356DD3">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241779CC">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25.</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评标情况公</w:t>
      </w:r>
      <w:r>
        <w:rPr>
          <w:rFonts w:ascii="宋体" w:hAnsi="宋体" w:eastAsia="宋体" w:cs="宋体"/>
          <w:spacing w:val="6"/>
          <w:sz w:val="23"/>
          <w:szCs w:val="23"/>
          <w14:textOutline w14:w="4358" w14:cap="sq" w14:cmpd="sng">
            <w14:solidFill>
              <w14:srgbClr w14:val="000000"/>
            </w14:solidFill>
            <w14:prstDash w14:val="solid"/>
            <w14:bevel/>
          </w14:textOutline>
        </w:rPr>
        <w:t>告</w:t>
      </w:r>
    </w:p>
    <w:p w14:paraId="1DC1FB78">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lang w:eastAsia="zh-CN"/>
        </w:rPr>
        <w:t>“东乡区人民政府网”</w:t>
      </w:r>
      <w:r>
        <w:rPr>
          <w:rFonts w:ascii="宋体" w:hAnsi="宋体" w:eastAsia="宋体" w:cs="宋体"/>
          <w:spacing w:val="9"/>
          <w:sz w:val="23"/>
          <w:szCs w:val="23"/>
        </w:rPr>
        <w:t>上采购结果公告栏中予以公告。</w:t>
      </w:r>
    </w:p>
    <w:p w14:paraId="064A1CED">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ascii="Times New Roman" w:hAnsi="Times New Roman" w:eastAsia="Times New Roman" w:cs="Times New Roman"/>
          <w:b/>
          <w:bCs/>
          <w:spacing w:val="6"/>
          <w:sz w:val="23"/>
          <w:szCs w:val="23"/>
        </w:rPr>
        <w:t>6.</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中标通知书</w:t>
      </w:r>
    </w:p>
    <w:p w14:paraId="602D1EDD">
      <w:pPr>
        <w:spacing w:before="182" w:line="227" w:lineRule="auto"/>
        <w:ind w:left="492"/>
        <w:rPr>
          <w:rFonts w:ascii="宋体" w:hAnsi="宋体" w:eastAsia="宋体" w:cs="宋体"/>
          <w:sz w:val="23"/>
          <w:szCs w:val="23"/>
        </w:rPr>
      </w:pPr>
      <w:r>
        <w:rPr>
          <w:rFonts w:ascii="宋体" w:hAnsi="宋体" w:eastAsia="宋体" w:cs="宋体"/>
          <w:spacing w:val="16"/>
          <w:sz w:val="23"/>
          <w:szCs w:val="23"/>
        </w:rPr>
        <w:t>26.</w:t>
      </w:r>
      <w:r>
        <w:rPr>
          <w:rFonts w:ascii="宋体" w:hAnsi="宋体" w:eastAsia="宋体" w:cs="宋体"/>
          <w:spacing w:val="8"/>
          <w:sz w:val="23"/>
          <w:szCs w:val="23"/>
        </w:rPr>
        <w:t>1 中标通知书为签订政府采购合同的依据之一，是合同的有效组成部分。</w:t>
      </w:r>
    </w:p>
    <w:p w14:paraId="74334EDB">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26.2 中标通知书对采购人和中标人均具有法律效力。中标通知书发出后，采购人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63C37F37">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26.3 中标人的投标文件本应作为无效投标处理或者有政府采购法律法规规章制度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1964DEF0">
      <w:pPr>
        <w:sectPr>
          <w:footerReference r:id="rId21" w:type="default"/>
          <w:pgSz w:w="11907" w:h="16840"/>
          <w:pgMar w:top="400" w:right="610" w:bottom="1370" w:left="1418" w:header="0" w:footer="1193" w:gutter="0"/>
          <w:pgNumType w:fmt="decimal"/>
          <w:cols w:space="720" w:num="1"/>
        </w:sectPr>
      </w:pPr>
    </w:p>
    <w:p w14:paraId="4AAD6BAD">
      <w:pPr>
        <w:spacing w:line="449" w:lineRule="auto"/>
        <w:rPr>
          <w:rFonts w:ascii="Arial"/>
          <w:sz w:val="21"/>
        </w:rPr>
      </w:pPr>
    </w:p>
    <w:p w14:paraId="4CC2D16B">
      <w:pPr>
        <w:spacing w:line="372" w:lineRule="exact"/>
        <w:textAlignment w:val="center"/>
      </w:pPr>
    </w:p>
    <w:p w14:paraId="3E447198">
      <w:pPr>
        <w:spacing w:before="46" w:line="50" w:lineRule="exact"/>
        <w:textAlignment w:val="center"/>
      </w:pPr>
    </w:p>
    <w:p w14:paraId="645C354D">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26.4 中标公告发出后，中标供应商自行领取中标通知书的，可凭有效身份证明证件</w:t>
      </w:r>
      <w:r>
        <w:rPr>
          <w:rFonts w:ascii="宋体" w:hAnsi="宋体" w:eastAsia="宋体" w:cs="宋体"/>
          <w:spacing w:val="9"/>
          <w:sz w:val="23"/>
          <w:szCs w:val="23"/>
        </w:rPr>
        <w:t>到采购代理机构处领取中标通知书</w:t>
      </w:r>
      <w:r>
        <w:rPr>
          <w:rFonts w:ascii="宋体" w:hAnsi="宋体" w:eastAsia="宋体" w:cs="宋体"/>
          <w:spacing w:val="7"/>
          <w:sz w:val="23"/>
          <w:szCs w:val="23"/>
        </w:rPr>
        <w:t>。</w:t>
      </w:r>
    </w:p>
    <w:p w14:paraId="1617959C">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六</w:t>
      </w:r>
      <w:r>
        <w:rPr>
          <w:rFonts w:ascii="黑体" w:hAnsi="黑体" w:eastAsia="黑体" w:cs="黑体"/>
          <w:spacing w:val="9"/>
          <w:sz w:val="31"/>
          <w:szCs w:val="31"/>
          <w14:textOutline w14:w="5793" w14:cap="sq" w14:cmpd="sng">
            <w14:solidFill>
              <w14:srgbClr w14:val="000000"/>
            </w14:solidFill>
            <w14:prstDash w14:val="solid"/>
            <w14:bevel/>
          </w14:textOutline>
        </w:rPr>
        <w:t>、签订及履行合同和验收</w:t>
      </w:r>
    </w:p>
    <w:p w14:paraId="072B59D8">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27.</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签订合同</w:t>
      </w:r>
    </w:p>
    <w:p w14:paraId="79BCCD31">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27.1 中标人应在中标通知书发出之日起三十日内与采购人签订采购合同。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因逾期未与采购人签订采购合同的，将视为放弃中标，取消其中标资格并将按相关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556D36F">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27</w:t>
      </w:r>
      <w:r>
        <w:rPr>
          <w:rFonts w:ascii="宋体" w:hAnsi="宋体" w:eastAsia="宋体" w:cs="宋体"/>
          <w:spacing w:val="10"/>
          <w:sz w:val="23"/>
          <w:szCs w:val="23"/>
        </w:rPr>
        <w:t>.</w:t>
      </w:r>
      <w:r>
        <w:rPr>
          <w:rFonts w:ascii="宋体" w:hAnsi="宋体" w:eastAsia="宋体" w:cs="宋体"/>
          <w:spacing w:val="7"/>
          <w:sz w:val="23"/>
          <w:szCs w:val="23"/>
        </w:rPr>
        <w:t>2 采购人不得向中标人提出任何不合理的要求，作为签订合同的条件，不得与中标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7DAEF2B4">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27.3 中标人拒绝或因不可抗力原因不能履行采购合同或放弃中标的，采购人可以按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4F84443B">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ascii="宋体" w:hAnsi="宋体" w:eastAsia="宋体" w:cs="宋体"/>
          <w:spacing w:val="7"/>
          <w:sz w:val="23"/>
          <w:szCs w:val="23"/>
        </w:rPr>
        <w:t>7.4 中标人在合同签订之后两个工作日内，将签订的合同 (一份) 送采购代理机构财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2CAB0756">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ascii="宋体" w:hAnsi="宋体" w:eastAsia="宋体" w:cs="宋体"/>
          <w:spacing w:val="7"/>
          <w:sz w:val="23"/>
          <w:szCs w:val="23"/>
        </w:rPr>
        <w:t>7.5 中标人在合同履行验收后三个工作日内，将采购人出具的验收书 (一份) 送采购</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6D37F806">
      <w:pPr>
        <w:spacing w:line="228" w:lineRule="auto"/>
        <w:ind w:left="3387"/>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7"/>
          <w:sz w:val="23"/>
          <w:szCs w:val="23"/>
        </w:rPr>
        <w:t>8.</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合同分包</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2017677C">
      <w:pPr>
        <w:spacing w:before="185" w:line="374" w:lineRule="auto"/>
        <w:ind w:left="9" w:right="523" w:firstLine="482"/>
        <w:rPr>
          <w:rFonts w:ascii="宋体" w:hAnsi="宋体" w:eastAsia="宋体" w:cs="宋体"/>
          <w:sz w:val="23"/>
          <w:szCs w:val="23"/>
        </w:rPr>
      </w:pPr>
      <w:r>
        <w:rPr>
          <w:rFonts w:ascii="宋体" w:hAnsi="宋体" w:eastAsia="宋体" w:cs="宋体"/>
          <w:spacing w:val="12"/>
          <w:sz w:val="23"/>
          <w:szCs w:val="23"/>
        </w:rPr>
        <w:t>28.1 经采购人同意，中标人可以依法采取分包方式履行合同。这种要求应当在合</w:t>
      </w:r>
      <w:r>
        <w:rPr>
          <w:rFonts w:ascii="宋体" w:hAnsi="宋体" w:eastAsia="宋体" w:cs="宋体"/>
          <w:spacing w:val="11"/>
          <w:sz w:val="23"/>
          <w:szCs w:val="23"/>
        </w:rPr>
        <w:t>同</w:t>
      </w:r>
      <w:r>
        <w:rPr>
          <w:rFonts w:ascii="宋体" w:hAnsi="宋体" w:eastAsia="宋体" w:cs="宋体"/>
          <w:sz w:val="23"/>
          <w:szCs w:val="23"/>
        </w:rPr>
        <w:t xml:space="preserve"> </w:t>
      </w:r>
      <w:r>
        <w:rPr>
          <w:rFonts w:ascii="宋体" w:hAnsi="宋体" w:eastAsia="宋体" w:cs="宋体"/>
          <w:spacing w:val="18"/>
          <w:sz w:val="23"/>
          <w:szCs w:val="23"/>
        </w:rPr>
        <w:t>签订</w:t>
      </w:r>
      <w:r>
        <w:rPr>
          <w:rFonts w:ascii="宋体" w:hAnsi="宋体" w:eastAsia="宋体" w:cs="宋体"/>
          <w:spacing w:val="15"/>
          <w:sz w:val="23"/>
          <w:szCs w:val="23"/>
        </w:rPr>
        <w:t>之</w:t>
      </w:r>
      <w:r>
        <w:rPr>
          <w:rFonts w:ascii="宋体" w:hAnsi="宋体" w:eastAsia="宋体" w:cs="宋体"/>
          <w:spacing w:val="9"/>
          <w:sz w:val="23"/>
          <w:szCs w:val="23"/>
        </w:rPr>
        <w:t>前征得采购人同意，并且分包供应商履行的分包项目的品牌、规格型号及技术要求</w:t>
      </w:r>
      <w:r>
        <w:rPr>
          <w:rFonts w:ascii="宋体" w:hAnsi="宋体" w:eastAsia="宋体" w:cs="宋体"/>
          <w:sz w:val="23"/>
          <w:szCs w:val="23"/>
        </w:rPr>
        <w:t xml:space="preserve"> </w:t>
      </w:r>
      <w:r>
        <w:rPr>
          <w:rFonts w:ascii="宋体" w:hAnsi="宋体" w:eastAsia="宋体" w:cs="宋体"/>
          <w:spacing w:val="10"/>
          <w:sz w:val="23"/>
          <w:szCs w:val="23"/>
        </w:rPr>
        <w:t>等</w:t>
      </w:r>
      <w:r>
        <w:rPr>
          <w:rFonts w:ascii="宋体" w:hAnsi="宋体" w:eastAsia="宋体" w:cs="宋体"/>
          <w:spacing w:val="8"/>
          <w:sz w:val="23"/>
          <w:szCs w:val="23"/>
        </w:rPr>
        <w:t>，必须与中标的一致。</w:t>
      </w:r>
    </w:p>
    <w:p w14:paraId="16B71683">
      <w:pPr>
        <w:spacing w:before="1" w:line="375" w:lineRule="auto"/>
        <w:ind w:left="10" w:right="523" w:firstLine="481"/>
        <w:rPr>
          <w:rFonts w:ascii="宋体" w:hAnsi="宋体" w:eastAsia="宋体" w:cs="宋体"/>
          <w:sz w:val="23"/>
          <w:szCs w:val="23"/>
        </w:rPr>
      </w:pPr>
      <w:r>
        <w:rPr>
          <w:rFonts w:ascii="宋体" w:hAnsi="宋体" w:eastAsia="宋体" w:cs="宋体"/>
          <w:spacing w:val="18"/>
          <w:sz w:val="23"/>
          <w:szCs w:val="23"/>
        </w:rPr>
        <w:t>分包</w:t>
      </w:r>
      <w:r>
        <w:rPr>
          <w:rFonts w:ascii="宋体" w:hAnsi="宋体" w:eastAsia="宋体" w:cs="宋体"/>
          <w:spacing w:val="10"/>
          <w:sz w:val="23"/>
          <w:szCs w:val="23"/>
        </w:rPr>
        <w:t>履</w:t>
      </w:r>
      <w:r>
        <w:rPr>
          <w:rFonts w:ascii="宋体" w:hAnsi="宋体" w:eastAsia="宋体" w:cs="宋体"/>
          <w:spacing w:val="9"/>
          <w:sz w:val="23"/>
          <w:szCs w:val="23"/>
        </w:rPr>
        <w:t>行合同的部分应当为采购项目的非主体、非关键性工作，不属于中标人的主要</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4"/>
          <w:sz w:val="23"/>
          <w:szCs w:val="23"/>
        </w:rPr>
        <w:t>义</w:t>
      </w:r>
      <w:r>
        <w:rPr>
          <w:rFonts w:ascii="宋体" w:hAnsi="宋体" w:eastAsia="宋体" w:cs="宋体"/>
          <w:spacing w:val="9"/>
          <w:sz w:val="23"/>
          <w:szCs w:val="23"/>
        </w:rPr>
        <w:t>务。投标人根据招标文件的规定和采购项目的实际情况，拟在中标后将中标项目的</w:t>
      </w:r>
      <w:r>
        <w:rPr>
          <w:rFonts w:ascii="宋体" w:hAnsi="宋体" w:eastAsia="宋体" w:cs="宋体"/>
          <w:sz w:val="23"/>
          <w:szCs w:val="23"/>
        </w:rPr>
        <w:t xml:space="preserve"> </w:t>
      </w:r>
      <w:r>
        <w:rPr>
          <w:rFonts w:ascii="宋体" w:hAnsi="宋体" w:eastAsia="宋体" w:cs="宋体"/>
          <w:spacing w:val="18"/>
          <w:sz w:val="23"/>
          <w:szCs w:val="23"/>
        </w:rPr>
        <w:t>非主</w:t>
      </w:r>
      <w:r>
        <w:rPr>
          <w:rFonts w:ascii="宋体" w:hAnsi="宋体" w:eastAsia="宋体" w:cs="宋体"/>
          <w:spacing w:val="12"/>
          <w:sz w:val="23"/>
          <w:szCs w:val="23"/>
        </w:rPr>
        <w:t>体</w:t>
      </w:r>
      <w:r>
        <w:rPr>
          <w:rFonts w:ascii="宋体" w:hAnsi="宋体" w:eastAsia="宋体" w:cs="宋体"/>
          <w:spacing w:val="9"/>
          <w:sz w:val="23"/>
          <w:szCs w:val="23"/>
        </w:rPr>
        <w:t>、非关键性工作分包的，应当在投标文件中载明分包承担主体，分包承担主体应当</w:t>
      </w:r>
      <w:r>
        <w:rPr>
          <w:rFonts w:ascii="宋体" w:hAnsi="宋体" w:eastAsia="宋体" w:cs="宋体"/>
          <w:sz w:val="23"/>
          <w:szCs w:val="23"/>
        </w:rPr>
        <w:t xml:space="preserve"> </w:t>
      </w:r>
      <w:r>
        <w:rPr>
          <w:rFonts w:ascii="宋体" w:hAnsi="宋体" w:eastAsia="宋体" w:cs="宋体"/>
          <w:spacing w:val="16"/>
          <w:sz w:val="23"/>
          <w:szCs w:val="23"/>
        </w:rPr>
        <w:t>具</w:t>
      </w:r>
      <w:r>
        <w:rPr>
          <w:rFonts w:ascii="宋体" w:hAnsi="宋体" w:eastAsia="宋体" w:cs="宋体"/>
          <w:spacing w:val="11"/>
          <w:sz w:val="23"/>
          <w:szCs w:val="23"/>
        </w:rPr>
        <w:t>备</w:t>
      </w:r>
      <w:r>
        <w:rPr>
          <w:rFonts w:ascii="宋体" w:hAnsi="宋体" w:eastAsia="宋体" w:cs="宋体"/>
          <w:spacing w:val="8"/>
          <w:sz w:val="23"/>
          <w:szCs w:val="23"/>
        </w:rPr>
        <w:t>相应资质条件且不得再次分包。</w:t>
      </w:r>
    </w:p>
    <w:p w14:paraId="282D275D">
      <w:pPr>
        <w:spacing w:before="2" w:line="373" w:lineRule="auto"/>
        <w:ind w:left="9" w:right="523" w:firstLine="482"/>
        <w:rPr>
          <w:rFonts w:ascii="宋体" w:hAnsi="宋体" w:eastAsia="宋体" w:cs="宋体"/>
          <w:sz w:val="23"/>
          <w:szCs w:val="23"/>
        </w:rPr>
      </w:pPr>
      <w:r>
        <w:rPr>
          <w:rFonts w:ascii="宋体" w:hAnsi="宋体" w:eastAsia="宋体" w:cs="宋体"/>
          <w:spacing w:val="12"/>
          <w:sz w:val="23"/>
          <w:szCs w:val="23"/>
        </w:rPr>
        <w:t>28.2 采购合同实行分包履行的，中标人就采购项目和分包项目向采购人负责，分</w:t>
      </w:r>
      <w:r>
        <w:rPr>
          <w:rFonts w:ascii="宋体" w:hAnsi="宋体" w:eastAsia="宋体" w:cs="宋体"/>
          <w:spacing w:val="11"/>
          <w:sz w:val="23"/>
          <w:szCs w:val="23"/>
        </w:rPr>
        <w:t>包</w:t>
      </w:r>
      <w:r>
        <w:rPr>
          <w:rFonts w:ascii="宋体" w:hAnsi="宋体" w:eastAsia="宋体" w:cs="宋体"/>
          <w:sz w:val="23"/>
          <w:szCs w:val="23"/>
        </w:rPr>
        <w:t xml:space="preserve"> </w:t>
      </w:r>
      <w:r>
        <w:rPr>
          <w:rFonts w:ascii="宋体" w:hAnsi="宋体" w:eastAsia="宋体" w:cs="宋体"/>
          <w:spacing w:val="14"/>
          <w:sz w:val="23"/>
          <w:szCs w:val="23"/>
        </w:rPr>
        <w:t>供</w:t>
      </w:r>
      <w:r>
        <w:rPr>
          <w:rFonts w:ascii="宋体" w:hAnsi="宋体" w:eastAsia="宋体" w:cs="宋体"/>
          <w:spacing w:val="8"/>
          <w:sz w:val="23"/>
          <w:szCs w:val="23"/>
        </w:rPr>
        <w:t>应商就分包项目承担责任。</w:t>
      </w:r>
    </w:p>
    <w:p w14:paraId="60D2C05A">
      <w:pPr>
        <w:spacing w:before="2" w:line="383" w:lineRule="auto"/>
        <w:ind w:left="10" w:right="523" w:firstLine="541"/>
        <w:rPr>
          <w:rFonts w:ascii="宋体" w:hAnsi="宋体" w:eastAsia="宋体" w:cs="宋体"/>
          <w:sz w:val="23"/>
          <w:szCs w:val="23"/>
        </w:rPr>
      </w:pPr>
      <w:r>
        <w:rPr>
          <w:rFonts w:ascii="宋体" w:hAnsi="宋体" w:eastAsia="宋体" w:cs="宋体"/>
          <w:spacing w:val="6"/>
          <w:sz w:val="23"/>
          <w:szCs w:val="23"/>
        </w:rPr>
        <w:t>28.3 中小企业依据《政府采购促进中小企业发展暂行办法》  (财库[2011]181 号</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18"/>
          <w:sz w:val="23"/>
          <w:szCs w:val="23"/>
        </w:rPr>
        <w:t>规定</w:t>
      </w:r>
      <w:r>
        <w:rPr>
          <w:rFonts w:ascii="宋体" w:hAnsi="宋体" w:eastAsia="宋体" w:cs="宋体"/>
          <w:spacing w:val="14"/>
          <w:sz w:val="23"/>
          <w:szCs w:val="23"/>
        </w:rPr>
        <w:t>的</w:t>
      </w:r>
      <w:r>
        <w:rPr>
          <w:rFonts w:ascii="宋体" w:hAnsi="宋体" w:eastAsia="宋体" w:cs="宋体"/>
          <w:spacing w:val="9"/>
          <w:sz w:val="23"/>
          <w:szCs w:val="23"/>
        </w:rPr>
        <w:t>政策获取政府采购合同后，小型、微型企业不得分包或转包给大型、中型企业，中</w:t>
      </w:r>
    </w:p>
    <w:p w14:paraId="1E5C9727">
      <w:pPr>
        <w:sectPr>
          <w:footerReference r:id="rId22" w:type="default"/>
          <w:pgSz w:w="11907" w:h="16840"/>
          <w:pgMar w:top="400" w:right="610" w:bottom="1370" w:left="1418" w:header="0" w:footer="1193" w:gutter="0"/>
          <w:pgNumType w:fmt="decimal"/>
          <w:cols w:space="720" w:num="1"/>
        </w:sectPr>
      </w:pPr>
    </w:p>
    <w:p w14:paraId="50A60D1D">
      <w:pPr>
        <w:spacing w:line="449" w:lineRule="auto"/>
        <w:rPr>
          <w:rFonts w:ascii="Arial"/>
          <w:sz w:val="21"/>
        </w:rPr>
      </w:pPr>
    </w:p>
    <w:p w14:paraId="67E2FC42">
      <w:pPr>
        <w:spacing w:line="372" w:lineRule="exact"/>
        <w:textAlignment w:val="center"/>
      </w:pPr>
    </w:p>
    <w:p w14:paraId="730D73AE">
      <w:pPr>
        <w:spacing w:before="46" w:line="50" w:lineRule="exact"/>
        <w:textAlignment w:val="center"/>
      </w:pPr>
    </w:p>
    <w:p w14:paraId="0BC1BC2C">
      <w:pPr>
        <w:spacing w:before="54" w:line="227" w:lineRule="auto"/>
        <w:ind w:left="17"/>
        <w:rPr>
          <w:rFonts w:ascii="宋体" w:hAnsi="宋体" w:eastAsia="宋体" w:cs="宋体"/>
          <w:sz w:val="23"/>
          <w:szCs w:val="23"/>
        </w:rPr>
      </w:pPr>
      <w:r>
        <w:rPr>
          <w:rFonts w:ascii="宋体" w:hAnsi="宋体" w:eastAsia="宋体" w:cs="宋体"/>
          <w:spacing w:val="13"/>
          <w:sz w:val="23"/>
          <w:szCs w:val="23"/>
        </w:rPr>
        <w:t>型</w:t>
      </w:r>
      <w:r>
        <w:rPr>
          <w:rFonts w:ascii="宋体" w:hAnsi="宋体" w:eastAsia="宋体" w:cs="宋体"/>
          <w:spacing w:val="8"/>
          <w:sz w:val="23"/>
          <w:szCs w:val="23"/>
        </w:rPr>
        <w:t>企业不得分包或转包给大型企业。</w:t>
      </w:r>
    </w:p>
    <w:p w14:paraId="3AB97CA9">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ascii="Times New Roman" w:hAnsi="Times New Roman" w:eastAsia="Times New Roman" w:cs="Times New Roman"/>
          <w:b/>
          <w:bCs/>
          <w:spacing w:val="11"/>
          <w:sz w:val="23"/>
          <w:szCs w:val="23"/>
        </w:rPr>
        <w:t>9</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51106308">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本采购项目严禁中标人将任何政府采购合同义务转包。本项目所称转包，是指中标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将政府采购合同义务转让给第三人，并退出现有政府采购合同当事人双方的权利义务</w:t>
      </w:r>
      <w:r>
        <w:rPr>
          <w:rFonts w:ascii="宋体" w:hAnsi="宋体" w:eastAsia="宋体" w:cs="宋体"/>
          <w:spacing w:val="15"/>
          <w:sz w:val="23"/>
          <w:szCs w:val="23"/>
        </w:rPr>
        <w:t>关</w:t>
      </w:r>
      <w:r>
        <w:rPr>
          <w:rFonts w:ascii="宋体" w:hAnsi="宋体" w:eastAsia="宋体" w:cs="宋体"/>
          <w:sz w:val="23"/>
          <w:szCs w:val="23"/>
        </w:rPr>
        <w:t xml:space="preserve"> </w:t>
      </w:r>
      <w:r>
        <w:rPr>
          <w:rFonts w:ascii="宋体" w:hAnsi="宋体" w:eastAsia="宋体" w:cs="宋体"/>
          <w:spacing w:val="9"/>
          <w:sz w:val="23"/>
          <w:szCs w:val="23"/>
        </w:rPr>
        <w:t>系，受让人 (即第三人) 成为政府采购合同的另一方当事人的行为</w:t>
      </w:r>
      <w:r>
        <w:rPr>
          <w:rFonts w:ascii="宋体" w:hAnsi="宋体" w:eastAsia="宋体" w:cs="宋体"/>
          <w:spacing w:val="3"/>
          <w:sz w:val="23"/>
          <w:szCs w:val="23"/>
        </w:rPr>
        <w:t>。</w:t>
      </w:r>
    </w:p>
    <w:p w14:paraId="5CE728E9">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转包的，视同拒绝履行政府采购合同义务，将依法追究法律责任。</w:t>
      </w:r>
    </w:p>
    <w:p w14:paraId="73F952B8">
      <w:pPr>
        <w:spacing w:before="181"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ascii="Times New Roman" w:hAnsi="Times New Roman" w:eastAsia="Times New Roman" w:cs="Times New Roman"/>
          <w:b/>
          <w:bCs/>
          <w:spacing w:val="6"/>
          <w:sz w:val="23"/>
          <w:szCs w:val="23"/>
        </w:rPr>
        <w:t>0.</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补充合同</w:t>
      </w:r>
    </w:p>
    <w:p w14:paraId="002FF2F5">
      <w:pPr>
        <w:spacing w:before="187" w:line="374" w:lineRule="auto"/>
        <w:ind w:left="8" w:right="523" w:firstLine="540"/>
        <w:rPr>
          <w:rFonts w:ascii="宋体" w:hAnsi="宋体" w:eastAsia="宋体" w:cs="宋体"/>
          <w:sz w:val="23"/>
          <w:szCs w:val="23"/>
        </w:rPr>
      </w:pPr>
      <w:r>
        <w:rPr>
          <w:rFonts w:ascii="宋体" w:hAnsi="宋体" w:eastAsia="宋体" w:cs="宋体"/>
          <w:spacing w:val="8"/>
          <w:sz w:val="23"/>
          <w:szCs w:val="23"/>
        </w:rPr>
        <w:t>采购合同履行过程中，采购人需要追加与合同标的相同的货物或者服务的，在不改变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spacing w:val="9"/>
          <w:sz w:val="23"/>
          <w:szCs w:val="23"/>
          <w:lang w:val="en-US" w:eastAsia="zh-CN"/>
        </w:rPr>
        <w:t>且金额小于5万元</w:t>
      </w:r>
      <w:r>
        <w:rPr>
          <w:rFonts w:ascii="宋体" w:hAnsi="宋体" w:eastAsia="宋体" w:cs="宋体"/>
          <w:spacing w:val="9"/>
          <w:sz w:val="23"/>
          <w:szCs w:val="23"/>
        </w:rPr>
        <w:t>，该补充合同应当在原政府采购合同履行过程中，</w:t>
      </w:r>
      <w:r>
        <w:rPr>
          <w:rFonts w:ascii="宋体" w:hAnsi="宋体" w:eastAsia="宋体" w:cs="宋体"/>
          <w:sz w:val="23"/>
          <w:szCs w:val="23"/>
        </w:rPr>
        <w:t xml:space="preserve"> </w:t>
      </w:r>
      <w:r>
        <w:rPr>
          <w:rFonts w:ascii="宋体" w:hAnsi="宋体" w:eastAsia="宋体" w:cs="宋体"/>
          <w:spacing w:val="18"/>
          <w:sz w:val="23"/>
          <w:szCs w:val="23"/>
        </w:rPr>
        <w:t>不得</w:t>
      </w:r>
      <w:r>
        <w:rPr>
          <w:rFonts w:ascii="宋体" w:hAnsi="宋体" w:eastAsia="宋体" w:cs="宋体"/>
          <w:spacing w:val="16"/>
          <w:sz w:val="23"/>
          <w:szCs w:val="23"/>
        </w:rPr>
        <w:t>在</w:t>
      </w:r>
      <w:r>
        <w:rPr>
          <w:rFonts w:ascii="宋体" w:hAnsi="宋体" w:eastAsia="宋体" w:cs="宋体"/>
          <w:spacing w:val="9"/>
          <w:sz w:val="23"/>
          <w:szCs w:val="23"/>
        </w:rPr>
        <w:t>原政府采购合同履行结束后，且采购货物、工程和服务的名称、价格、履约方式、</w:t>
      </w:r>
      <w:r>
        <w:rPr>
          <w:rFonts w:ascii="宋体" w:hAnsi="宋体" w:eastAsia="宋体" w:cs="宋体"/>
          <w:sz w:val="23"/>
          <w:szCs w:val="23"/>
        </w:rPr>
        <w:t xml:space="preserve"> </w:t>
      </w:r>
      <w:r>
        <w:rPr>
          <w:rFonts w:ascii="宋体" w:hAnsi="宋体" w:eastAsia="宋体" w:cs="宋体"/>
          <w:spacing w:val="9"/>
          <w:sz w:val="23"/>
          <w:szCs w:val="23"/>
        </w:rPr>
        <w:t>验收标准等必须与原政府采购合同一致</w:t>
      </w:r>
      <w:r>
        <w:rPr>
          <w:rFonts w:ascii="宋体" w:hAnsi="宋体" w:eastAsia="宋体" w:cs="宋体"/>
          <w:spacing w:val="8"/>
          <w:sz w:val="23"/>
          <w:szCs w:val="23"/>
        </w:rPr>
        <w:t>。</w:t>
      </w:r>
    </w:p>
    <w:p w14:paraId="3EADDCDA">
      <w:pPr>
        <w:spacing w:line="228" w:lineRule="auto"/>
        <w:ind w:left="3265"/>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7"/>
          <w:sz w:val="23"/>
          <w:szCs w:val="23"/>
        </w:rPr>
        <w:t>1.</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履约保证金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2E6B5873">
      <w:pPr>
        <w:spacing w:before="141" w:line="355" w:lineRule="exact"/>
        <w:ind w:left="490"/>
        <w:rPr>
          <w:rFonts w:hint="default" w:ascii="宋体" w:hAnsi="宋体" w:eastAsia="宋体" w:cs="宋体"/>
          <w:sz w:val="23"/>
          <w:szCs w:val="23"/>
          <w:lang w:val="en-US" w:eastAsia="zh-CN"/>
        </w:rPr>
      </w:pPr>
      <w:r>
        <w:rPr>
          <w:rFonts w:ascii="Times New Roman" w:hAnsi="Times New Roman" w:eastAsia="Times New Roman" w:cs="Times New Roman"/>
          <w:spacing w:val="2"/>
          <w:position w:val="4"/>
          <w:sz w:val="23"/>
          <w:szCs w:val="23"/>
        </w:rPr>
        <w:t xml:space="preserve">30. 1  </w:t>
      </w:r>
      <w:r>
        <w:rPr>
          <w:rFonts w:hint="eastAsia" w:ascii="Times New Roman" w:hAnsi="Times New Roman" w:eastAsia="宋体" w:cs="Times New Roman"/>
          <w:spacing w:val="2"/>
          <w:position w:val="4"/>
          <w:sz w:val="23"/>
          <w:szCs w:val="23"/>
          <w:lang w:val="en-US" w:eastAsia="zh-CN"/>
        </w:rPr>
        <w:t xml:space="preserve"> 履约保证金金额：中标价款的10%。</w:t>
      </w:r>
    </w:p>
    <w:p w14:paraId="1F0EF0E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290809D0">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日内由基本账户一次性汇入采购人指定账户。中标供应</w:t>
      </w:r>
      <w:r>
        <w:rPr>
          <w:rFonts w:ascii="宋体" w:hAnsi="宋体" w:eastAsia="宋体" w:cs="宋体"/>
          <w:sz w:val="23"/>
          <w:szCs w:val="23"/>
        </w:rPr>
        <w:t xml:space="preserve"> </w:t>
      </w:r>
      <w:r>
        <w:rPr>
          <w:rFonts w:ascii="宋体" w:hAnsi="宋体" w:eastAsia="宋体" w:cs="宋体"/>
          <w:spacing w:val="18"/>
          <w:sz w:val="23"/>
          <w:szCs w:val="23"/>
        </w:rPr>
        <w:t>商不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要求提交履约保证金的，视为放弃中标，其投标保证金不予退还，给采购人造成的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式、时间、条件和不予退还的情形在中标供应商与采购人签订的采购合同中明确。</w:t>
      </w:r>
    </w:p>
    <w:p w14:paraId="3A231B54">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11C463F2">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标供应商的投标保证金将不予退还。在此情况下，采购人可确定下一中标候选人为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7D7B31D4">
      <w:pPr>
        <w:spacing w:before="1" w:line="225" w:lineRule="auto"/>
        <w:ind w:left="4290"/>
        <w:outlineLvl w:val="2"/>
        <w:rPr>
          <w:rFonts w:ascii="宋体" w:hAnsi="宋体" w:eastAsia="宋体" w:cs="宋体"/>
          <w:sz w:val="23"/>
          <w:szCs w:val="23"/>
        </w:rPr>
      </w:pP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7"/>
          <w:sz w:val="23"/>
          <w:szCs w:val="23"/>
        </w:rPr>
        <w:t>2.</w:t>
      </w:r>
      <w:r>
        <w:rPr>
          <w:rFonts w:ascii="宋体" w:hAnsi="宋体" w:eastAsia="宋体" w:cs="宋体"/>
          <w:spacing w:val="7"/>
          <w:sz w:val="23"/>
          <w:szCs w:val="23"/>
          <w14:textOutline w14:w="4358" w14:cap="sq" w14:cmpd="sng">
            <w14:solidFill>
              <w14:srgbClr w14:val="000000"/>
            </w14:solidFill>
            <w14:prstDash w14:val="solid"/>
            <w14:bevel/>
          </w14:textOutline>
        </w:rPr>
        <w:t>合同公告</w:t>
      </w:r>
    </w:p>
    <w:p w14:paraId="0397AFC1">
      <w:pPr>
        <w:spacing w:before="188" w:line="374" w:lineRule="auto"/>
        <w:ind w:left="8" w:right="523" w:firstLine="480"/>
        <w:rPr>
          <w:rFonts w:ascii="宋体" w:hAnsi="宋体" w:eastAsia="宋体" w:cs="宋体"/>
          <w:sz w:val="23"/>
          <w:szCs w:val="23"/>
        </w:rPr>
      </w:pPr>
      <w:r>
        <w:rPr>
          <w:rFonts w:ascii="宋体" w:hAnsi="宋体" w:eastAsia="宋体" w:cs="宋体"/>
          <w:spacing w:val="6"/>
          <w:sz w:val="23"/>
          <w:szCs w:val="23"/>
        </w:rPr>
        <w:t>采购人应当自采购合同签订 (双方当事人均已签字盖章) 之日起 2 个工作日内，将</w:t>
      </w:r>
      <w:r>
        <w:rPr>
          <w:rFonts w:ascii="宋体" w:hAnsi="宋体" w:eastAsia="宋体" w:cs="宋体"/>
          <w:spacing w:val="1"/>
          <w:sz w:val="23"/>
          <w:szCs w:val="23"/>
        </w:rPr>
        <w:t>政</w:t>
      </w:r>
      <w:r>
        <w:rPr>
          <w:rFonts w:ascii="宋体" w:hAnsi="宋体" w:eastAsia="宋体" w:cs="宋体"/>
          <w:sz w:val="23"/>
          <w:szCs w:val="23"/>
        </w:rPr>
        <w:t xml:space="preserve"> </w:t>
      </w:r>
      <w:r>
        <w:rPr>
          <w:rFonts w:ascii="宋体" w:hAnsi="宋体" w:eastAsia="宋体" w:cs="宋体"/>
          <w:spacing w:val="16"/>
          <w:sz w:val="23"/>
          <w:szCs w:val="23"/>
        </w:rPr>
        <w:t>府</w:t>
      </w:r>
      <w:r>
        <w:rPr>
          <w:rFonts w:ascii="宋体" w:hAnsi="宋体" w:eastAsia="宋体" w:cs="宋体"/>
          <w:spacing w:val="9"/>
          <w:sz w:val="23"/>
          <w:szCs w:val="23"/>
        </w:rPr>
        <w:t>采购合同在指定的媒体上公告  ，但政府采购合同中涉及国家秘密、</w:t>
      </w:r>
      <w:r>
        <w:rPr>
          <w:rFonts w:ascii="宋体" w:hAnsi="宋体" w:eastAsia="宋体" w:cs="宋体"/>
          <w:sz w:val="23"/>
          <w:szCs w:val="23"/>
        </w:rPr>
        <w:t xml:space="preserve"> </w:t>
      </w:r>
      <w:r>
        <w:rPr>
          <w:rFonts w:ascii="宋体" w:hAnsi="宋体" w:eastAsia="宋体" w:cs="宋体"/>
          <w:spacing w:val="9"/>
          <w:sz w:val="23"/>
          <w:szCs w:val="23"/>
        </w:rPr>
        <w:t>商</w:t>
      </w:r>
      <w:r>
        <w:rPr>
          <w:rFonts w:ascii="宋体" w:hAnsi="宋体" w:eastAsia="宋体" w:cs="宋体"/>
          <w:spacing w:val="8"/>
          <w:sz w:val="23"/>
          <w:szCs w:val="23"/>
        </w:rPr>
        <w:t>业秘密的内容除外。</w:t>
      </w:r>
    </w:p>
    <w:p w14:paraId="00E3E6F7">
      <w:pPr>
        <w:spacing w:line="228" w:lineRule="auto"/>
        <w:ind w:left="4290"/>
        <w:outlineLvl w:val="2"/>
        <w:rPr>
          <w:rFonts w:ascii="宋体" w:hAnsi="宋体" w:eastAsia="宋体" w:cs="宋体"/>
          <w:sz w:val="23"/>
          <w:szCs w:val="23"/>
        </w:rPr>
      </w:pP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7"/>
          <w:sz w:val="23"/>
          <w:szCs w:val="23"/>
        </w:rPr>
        <w:t>3.</w:t>
      </w:r>
      <w:r>
        <w:rPr>
          <w:rFonts w:ascii="宋体" w:hAnsi="宋体" w:eastAsia="宋体" w:cs="宋体"/>
          <w:spacing w:val="7"/>
          <w:sz w:val="23"/>
          <w:szCs w:val="23"/>
          <w14:textOutline w14:w="4358" w14:cap="sq" w14:cmpd="sng">
            <w14:solidFill>
              <w14:srgbClr w14:val="000000"/>
            </w14:solidFill>
            <w14:prstDash w14:val="solid"/>
            <w14:bevel/>
          </w14:textOutline>
        </w:rPr>
        <w:t>合同备案</w:t>
      </w:r>
    </w:p>
    <w:p w14:paraId="70A7C81B">
      <w:pPr>
        <w:spacing w:before="183" w:line="375" w:lineRule="auto"/>
        <w:ind w:left="51" w:right="523" w:firstLine="437"/>
        <w:rPr>
          <w:rFonts w:ascii="宋体" w:hAnsi="宋体" w:eastAsia="宋体" w:cs="宋体"/>
          <w:sz w:val="23"/>
          <w:szCs w:val="23"/>
        </w:rPr>
      </w:pPr>
      <w:r>
        <w:rPr>
          <w:rFonts w:ascii="宋体" w:hAnsi="宋体" w:eastAsia="宋体" w:cs="宋体"/>
          <w:spacing w:val="3"/>
          <w:sz w:val="23"/>
          <w:szCs w:val="23"/>
        </w:rPr>
        <w:t>采购人应当将政府采购合同 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758472B1">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ascii="Times New Roman" w:hAnsi="Times New Roman" w:eastAsia="Times New Roman" w:cs="Times New Roman"/>
          <w:b/>
          <w:bCs/>
          <w:spacing w:val="6"/>
          <w:sz w:val="23"/>
          <w:szCs w:val="23"/>
        </w:rPr>
        <w:t>4.</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履行合同</w:t>
      </w:r>
    </w:p>
    <w:p w14:paraId="4C964A48">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34.1 中标人与采购人签订合同后，合同双方应严格执行合同条款，履行合同规定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1FE67D42">
      <w:pPr>
        <w:spacing w:line="228" w:lineRule="auto"/>
        <w:ind w:left="494"/>
        <w:rPr>
          <w:rFonts w:ascii="宋体" w:hAnsi="宋体" w:eastAsia="宋体" w:cs="宋体"/>
          <w:sz w:val="23"/>
          <w:szCs w:val="23"/>
        </w:rPr>
      </w:pPr>
      <w:r>
        <w:rPr>
          <w:rFonts w:ascii="宋体" w:hAnsi="宋体" w:eastAsia="宋体" w:cs="宋体"/>
          <w:spacing w:val="12"/>
          <w:sz w:val="23"/>
          <w:szCs w:val="23"/>
        </w:rPr>
        <w:t>34.2 在合同履行过程中，如发生合同纠纷，合同双方应按照《中华人民共和国民</w:t>
      </w:r>
      <w:r>
        <w:rPr>
          <w:rFonts w:ascii="宋体" w:hAnsi="宋体" w:eastAsia="宋体" w:cs="宋体"/>
          <w:spacing w:val="9"/>
          <w:sz w:val="23"/>
          <w:szCs w:val="23"/>
        </w:rPr>
        <w:t>法</w:t>
      </w:r>
    </w:p>
    <w:p w14:paraId="5CAB595F">
      <w:pPr>
        <w:sectPr>
          <w:footerReference r:id="rId23" w:type="default"/>
          <w:pgSz w:w="11907" w:h="16840"/>
          <w:pgMar w:top="400" w:right="610" w:bottom="1370" w:left="1418" w:header="0" w:footer="1193" w:gutter="0"/>
          <w:pgNumType w:fmt="decimal"/>
          <w:cols w:space="720" w:num="1"/>
        </w:sectPr>
      </w:pPr>
    </w:p>
    <w:p w14:paraId="482EC705">
      <w:pPr>
        <w:spacing w:line="449" w:lineRule="auto"/>
        <w:rPr>
          <w:rFonts w:ascii="Arial"/>
          <w:sz w:val="21"/>
        </w:rPr>
      </w:pPr>
    </w:p>
    <w:p w14:paraId="3C894BB7">
      <w:pPr>
        <w:spacing w:line="372" w:lineRule="exact"/>
        <w:textAlignment w:val="center"/>
      </w:pPr>
    </w:p>
    <w:p w14:paraId="2D240005">
      <w:pPr>
        <w:spacing w:before="46" w:line="50" w:lineRule="exact"/>
        <w:textAlignment w:val="center"/>
      </w:pPr>
    </w:p>
    <w:p w14:paraId="7D465213">
      <w:pPr>
        <w:spacing w:before="54" w:line="227" w:lineRule="auto"/>
        <w:ind w:left="14"/>
        <w:rPr>
          <w:rFonts w:ascii="宋体" w:hAnsi="宋体" w:eastAsia="宋体" w:cs="宋体"/>
          <w:sz w:val="23"/>
          <w:szCs w:val="23"/>
        </w:rPr>
      </w:pP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625FC442">
      <w:pPr>
        <w:spacing w:before="182" w:line="227" w:lineRule="auto"/>
        <w:ind w:left="4470"/>
        <w:outlineLvl w:val="2"/>
        <w:rPr>
          <w:rFonts w:ascii="宋体" w:hAnsi="宋体" w:eastAsia="宋体" w:cs="宋体"/>
          <w:sz w:val="23"/>
          <w:szCs w:val="23"/>
        </w:rPr>
      </w:pPr>
      <w:r>
        <w:rPr>
          <w:rFonts w:ascii="Times New Roman" w:hAnsi="Times New Roman" w:eastAsia="Times New Roman" w:cs="Times New Roman"/>
          <w:b/>
          <w:bCs/>
          <w:spacing w:val="5"/>
          <w:sz w:val="23"/>
          <w:szCs w:val="23"/>
        </w:rPr>
        <w:t>35.</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验</w:t>
      </w:r>
      <w:r>
        <w:rPr>
          <w:rFonts w:ascii="宋体" w:hAnsi="宋体" w:eastAsia="宋体" w:cs="宋体"/>
          <w:spacing w:val="3"/>
          <w:sz w:val="23"/>
          <w:szCs w:val="23"/>
          <w14:textOutline w14:w="4358" w14:cap="sq" w14:cmpd="sng">
            <w14:solidFill>
              <w14:srgbClr w14:val="000000"/>
            </w14:solidFill>
            <w14:prstDash w14:val="solid"/>
            <w14:bevel/>
          </w14:textOutline>
        </w:rPr>
        <w:t>收</w:t>
      </w:r>
    </w:p>
    <w:p w14:paraId="4CB181F7">
      <w:pPr>
        <w:spacing w:before="184" w:line="227" w:lineRule="auto"/>
        <w:ind w:left="494"/>
        <w:rPr>
          <w:rFonts w:ascii="宋体" w:hAnsi="宋体" w:eastAsia="宋体" w:cs="宋体"/>
          <w:sz w:val="23"/>
          <w:szCs w:val="23"/>
        </w:rPr>
      </w:pPr>
      <w:r>
        <w:rPr>
          <w:rFonts w:ascii="宋体" w:hAnsi="宋体" w:eastAsia="宋体" w:cs="宋体"/>
          <w:spacing w:val="12"/>
          <w:sz w:val="23"/>
          <w:szCs w:val="23"/>
        </w:rPr>
        <w:t>35.1</w:t>
      </w:r>
      <w:r>
        <w:rPr>
          <w:rFonts w:ascii="宋体" w:hAnsi="宋体" w:eastAsia="宋体" w:cs="宋体"/>
          <w:spacing w:val="8"/>
          <w:sz w:val="23"/>
          <w:szCs w:val="23"/>
        </w:rPr>
        <w:t xml:space="preserve"> </w:t>
      </w:r>
      <w:r>
        <w:rPr>
          <w:rFonts w:ascii="宋体" w:hAnsi="宋体" w:eastAsia="宋体" w:cs="宋体"/>
          <w:spacing w:val="6"/>
          <w:sz w:val="23"/>
          <w:szCs w:val="23"/>
        </w:rPr>
        <w:t>本项目采购人将严格按照政府采购相关法律法规的要求进行验收。</w:t>
      </w:r>
    </w:p>
    <w:p w14:paraId="697E27F0">
      <w:pPr>
        <w:spacing w:before="185" w:line="378" w:lineRule="auto"/>
        <w:ind w:left="7" w:right="523" w:firstLine="486"/>
        <w:rPr>
          <w:rFonts w:ascii="宋体" w:hAnsi="宋体" w:eastAsia="宋体" w:cs="宋体"/>
          <w:sz w:val="23"/>
          <w:szCs w:val="23"/>
        </w:rPr>
      </w:pPr>
      <w:r>
        <w:rPr>
          <w:rFonts w:ascii="宋体" w:hAnsi="宋体" w:eastAsia="宋体" w:cs="宋体"/>
          <w:spacing w:val="12"/>
          <w:sz w:val="23"/>
          <w:szCs w:val="23"/>
        </w:rPr>
        <w:t>35.2 验收结果合格的，中标人凭“验收结果”办理付款手续；验收结果不合格的</w:t>
      </w:r>
      <w:r>
        <w:rPr>
          <w:rFonts w:ascii="宋体" w:hAnsi="宋体" w:eastAsia="宋体" w:cs="宋体"/>
          <w:spacing w:val="10"/>
          <w:sz w:val="23"/>
          <w:szCs w:val="23"/>
        </w:rPr>
        <w:t>，</w:t>
      </w:r>
      <w:r>
        <w:rPr>
          <w:rFonts w:ascii="宋体" w:hAnsi="宋体" w:eastAsia="宋体" w:cs="宋体"/>
          <w:sz w:val="23"/>
          <w:szCs w:val="23"/>
        </w:rPr>
        <w:t xml:space="preserve"> </w:t>
      </w:r>
      <w:r>
        <w:rPr>
          <w:rFonts w:ascii="宋体" w:hAnsi="宋体" w:eastAsia="宋体" w:cs="宋体"/>
          <w:spacing w:val="18"/>
          <w:sz w:val="23"/>
          <w:szCs w:val="23"/>
        </w:rPr>
        <w:t>将不</w:t>
      </w:r>
      <w:r>
        <w:rPr>
          <w:rFonts w:ascii="宋体" w:hAnsi="宋体" w:eastAsia="宋体" w:cs="宋体"/>
          <w:spacing w:val="17"/>
          <w:sz w:val="23"/>
          <w:szCs w:val="23"/>
        </w:rPr>
        <w:t>予</w:t>
      </w:r>
      <w:r>
        <w:rPr>
          <w:rFonts w:ascii="宋体" w:hAnsi="宋体" w:eastAsia="宋体" w:cs="宋体"/>
          <w:spacing w:val="9"/>
          <w:sz w:val="23"/>
          <w:szCs w:val="23"/>
        </w:rPr>
        <w:t>支付采购资金，还可能会报本项目同级财政部门按照政府采购法律法规等有关规定</w:t>
      </w:r>
      <w:r>
        <w:rPr>
          <w:rFonts w:ascii="宋体" w:hAnsi="宋体" w:eastAsia="宋体" w:cs="宋体"/>
          <w:sz w:val="23"/>
          <w:szCs w:val="23"/>
        </w:rPr>
        <w:t xml:space="preserve"> </w:t>
      </w:r>
      <w:r>
        <w:rPr>
          <w:rFonts w:ascii="宋体" w:hAnsi="宋体" w:eastAsia="宋体" w:cs="宋体"/>
          <w:spacing w:val="11"/>
          <w:sz w:val="23"/>
          <w:szCs w:val="23"/>
        </w:rPr>
        <w:t>给</w:t>
      </w:r>
      <w:r>
        <w:rPr>
          <w:rFonts w:ascii="宋体" w:hAnsi="宋体" w:eastAsia="宋体" w:cs="宋体"/>
          <w:spacing w:val="9"/>
          <w:sz w:val="23"/>
          <w:szCs w:val="23"/>
        </w:rPr>
        <w:t>予行政处罚或者以失信行为记入诚信档案。</w:t>
      </w:r>
    </w:p>
    <w:p w14:paraId="7648E49B">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3" w14:cap="sq" w14:cmpd="sng">
            <w14:solidFill>
              <w14:srgbClr w14:val="000000"/>
            </w14:solidFill>
            <w14:prstDash w14:val="solid"/>
            <w14:bevel/>
          </w14:textOutline>
        </w:rPr>
        <w:t>七</w:t>
      </w:r>
      <w:r>
        <w:rPr>
          <w:rFonts w:ascii="黑体" w:hAnsi="黑体" w:eastAsia="黑体" w:cs="黑体"/>
          <w:spacing w:val="9"/>
          <w:sz w:val="31"/>
          <w:szCs w:val="31"/>
          <w14:textOutline w14:w="5793" w14:cap="sq" w14:cmpd="sng">
            <w14:solidFill>
              <w14:srgbClr w14:val="000000"/>
            </w14:solidFill>
            <w14:prstDash w14:val="solid"/>
            <w14:bevel/>
          </w14:textOutline>
        </w:rPr>
        <w:t>、投标纪律要求</w:t>
      </w:r>
    </w:p>
    <w:p w14:paraId="6E7A2E41">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ascii="Times New Roman" w:hAnsi="Times New Roman" w:eastAsia="Times New Roman" w:cs="Times New Roman"/>
          <w:b/>
          <w:bCs/>
          <w:spacing w:val="8"/>
          <w:sz w:val="23"/>
          <w:szCs w:val="23"/>
        </w:rPr>
        <w:t>6.</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投标人不得具有的情形</w:t>
      </w:r>
    </w:p>
    <w:p w14:paraId="7047075F">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549C3A9B">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39737BD2">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74F91D70">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4F55508A">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7390A46E">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77409DA8">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中标或者成交后无正当理由拒不与采购人签订政府采购合同；</w:t>
      </w:r>
    </w:p>
    <w:p w14:paraId="4C175A73">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文件确定的事项签订政府采购合同；</w:t>
      </w:r>
    </w:p>
    <w:p w14:paraId="79FD3BFD">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将政府采购合同转包或者违规分包；</w:t>
      </w:r>
    </w:p>
    <w:p w14:paraId="58035B02">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0576429F">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擅自变更、中止或者终止政府采购合同；</w:t>
      </w:r>
    </w:p>
    <w:p w14:paraId="6C0DF1F7">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0D3C7AC2">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1F78C78E">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488BF5B8">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3" w14:cap="sq" w14:cmpd="sng">
            <w14:solidFill>
              <w14:srgbClr w14:val="000000"/>
            </w14:solidFill>
            <w14:prstDash w14:val="solid"/>
            <w14:bevel/>
          </w14:textOutline>
        </w:rPr>
        <w:t>八、质疑和投诉</w:t>
      </w:r>
    </w:p>
    <w:p w14:paraId="3194B0A0">
      <w:pPr>
        <w:spacing w:before="309" w:line="380" w:lineRule="auto"/>
        <w:ind w:left="10" w:right="523" w:firstLine="483"/>
        <w:rPr>
          <w:rFonts w:ascii="宋体" w:hAnsi="宋体" w:eastAsia="宋体" w:cs="宋体"/>
          <w:sz w:val="23"/>
          <w:szCs w:val="23"/>
        </w:rPr>
      </w:pPr>
      <w:r>
        <w:rPr>
          <w:rFonts w:ascii="宋体" w:hAnsi="宋体" w:eastAsia="宋体" w:cs="宋体"/>
          <w:spacing w:val="18"/>
          <w:sz w:val="23"/>
          <w:szCs w:val="23"/>
        </w:rPr>
        <w:t>3</w:t>
      </w:r>
      <w:r>
        <w:rPr>
          <w:rFonts w:ascii="宋体" w:hAnsi="宋体" w:eastAsia="宋体" w:cs="宋体"/>
          <w:spacing w:val="9"/>
          <w:sz w:val="23"/>
          <w:szCs w:val="23"/>
        </w:rPr>
        <w:t>7．询问、质疑、投诉的接收和处理严格按照《中华人民共和国政府采购法》、《中</w:t>
      </w:r>
      <w:r>
        <w:rPr>
          <w:rFonts w:ascii="宋体" w:hAnsi="宋体" w:eastAsia="宋体" w:cs="宋体"/>
          <w:sz w:val="23"/>
          <w:szCs w:val="23"/>
        </w:rPr>
        <w:t xml:space="preserve"> </w:t>
      </w:r>
      <w:r>
        <w:rPr>
          <w:rFonts w:ascii="宋体" w:hAnsi="宋体" w:eastAsia="宋体" w:cs="宋体"/>
          <w:spacing w:val="18"/>
          <w:sz w:val="23"/>
          <w:szCs w:val="23"/>
        </w:rPr>
        <w:t>华人</w:t>
      </w:r>
      <w:r>
        <w:rPr>
          <w:rFonts w:ascii="宋体" w:hAnsi="宋体" w:eastAsia="宋体" w:cs="宋体"/>
          <w:spacing w:val="14"/>
          <w:sz w:val="23"/>
          <w:szCs w:val="23"/>
        </w:rPr>
        <w:t>民</w:t>
      </w:r>
      <w:r>
        <w:rPr>
          <w:rFonts w:ascii="宋体" w:hAnsi="宋体" w:eastAsia="宋体" w:cs="宋体"/>
          <w:spacing w:val="9"/>
          <w:sz w:val="23"/>
          <w:szCs w:val="23"/>
        </w:rPr>
        <w:t>共和国政府采购法实施条例》、《政府采购质疑和投诉办法》的规定办理。本项目</w:t>
      </w:r>
      <w:r>
        <w:rPr>
          <w:rFonts w:ascii="宋体" w:hAnsi="宋体" w:eastAsia="宋体" w:cs="宋体"/>
          <w:sz w:val="23"/>
          <w:szCs w:val="23"/>
        </w:rPr>
        <w:t xml:space="preserve"> </w:t>
      </w:r>
      <w:r>
        <w:rPr>
          <w:rFonts w:ascii="宋体" w:hAnsi="宋体" w:eastAsia="宋体" w:cs="宋体"/>
          <w:spacing w:val="18"/>
          <w:sz w:val="23"/>
          <w:szCs w:val="23"/>
        </w:rPr>
        <w:t>要</w:t>
      </w:r>
      <w:r>
        <w:rPr>
          <w:rFonts w:ascii="宋体" w:hAnsi="宋体" w:eastAsia="宋体" w:cs="宋体"/>
          <w:spacing w:val="10"/>
          <w:sz w:val="23"/>
          <w:szCs w:val="23"/>
        </w:rPr>
        <w:t>求</w:t>
      </w:r>
      <w:r>
        <w:rPr>
          <w:rFonts w:ascii="宋体" w:hAnsi="宋体" w:eastAsia="宋体" w:cs="宋体"/>
          <w:spacing w:val="9"/>
          <w:sz w:val="23"/>
          <w:szCs w:val="23"/>
        </w:rPr>
        <w:t>供应商在法定质疑期内一次性提出针对同一采购程序环节的质疑。</w:t>
      </w:r>
    </w:p>
    <w:p w14:paraId="58620E81">
      <w:pPr>
        <w:sectPr>
          <w:footerReference r:id="rId24" w:type="default"/>
          <w:pgSz w:w="11907" w:h="16840"/>
          <w:pgMar w:top="400" w:right="610" w:bottom="1370" w:left="1418" w:header="0" w:footer="1193" w:gutter="0"/>
          <w:pgNumType w:fmt="decimal"/>
          <w:cols w:space="720" w:num="1"/>
        </w:sectPr>
      </w:pPr>
    </w:p>
    <w:p w14:paraId="7BB17EFA">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3" w14:cap="sq" w14:cmpd="sng">
            <w14:solidFill>
              <w14:srgbClr w14:val="000000"/>
            </w14:solidFill>
            <w14:prstDash w14:val="solid"/>
            <w14:bevel/>
          </w14:textOutline>
        </w:rPr>
        <w:t>九、其</w:t>
      </w:r>
      <w:r>
        <w:rPr>
          <w:rFonts w:ascii="黑体" w:hAnsi="黑体" w:eastAsia="黑体" w:cs="黑体"/>
          <w:spacing w:val="5"/>
          <w:sz w:val="31"/>
          <w:szCs w:val="31"/>
          <w14:textOutline w14:w="5793" w14:cap="sq" w14:cmpd="sng">
            <w14:solidFill>
              <w14:srgbClr w14:val="000000"/>
            </w14:solidFill>
            <w14:prstDash w14:val="solid"/>
            <w14:bevel/>
          </w14:textOutline>
        </w:rPr>
        <w:t>他</w:t>
      </w:r>
    </w:p>
    <w:p w14:paraId="12848904">
      <w:pPr>
        <w:spacing w:line="241" w:lineRule="auto"/>
        <w:rPr>
          <w:rFonts w:ascii="Arial"/>
          <w:sz w:val="21"/>
        </w:rPr>
      </w:pPr>
    </w:p>
    <w:p w14:paraId="18964EEE">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38. 本招标文件中所引相关法律制度规定，在政府采购中有变化的，按照变化后的相</w:t>
      </w:r>
    </w:p>
    <w:p w14:paraId="4DE99A3F">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64BBB791">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ascii="宋体" w:hAnsi="宋体" w:eastAsia="宋体" w:cs="宋体"/>
          <w:spacing w:val="10"/>
          <w:sz w:val="23"/>
          <w:szCs w:val="23"/>
        </w:rPr>
        <w:t>9. 本项目除招标文件明确规定可以采购进口产品的货物外，不允许采购进口产品，</w:t>
      </w:r>
    </w:p>
    <w:p w14:paraId="6E5D6272">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6286AB31">
      <w:pPr>
        <w:sectPr>
          <w:headerReference r:id="rId25" w:type="default"/>
          <w:footerReference r:id="rId26" w:type="default"/>
          <w:pgSz w:w="11907" w:h="16840"/>
          <w:pgMar w:top="1320" w:right="610" w:bottom="1370" w:left="1418" w:header="852" w:footer="1191" w:gutter="0"/>
          <w:pgNumType w:fmt="decimal"/>
          <w:cols w:space="720" w:num="1"/>
        </w:sectPr>
      </w:pPr>
    </w:p>
    <w:p w14:paraId="7D0A6295">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2" w14:cap="sq" w14:cmpd="sng">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2" w14:cap="sq" w14:cmpd="sng">
            <w14:solidFill>
              <w14:srgbClr w14:val="000000"/>
            </w14:solidFill>
            <w14:prstDash w14:val="solid"/>
            <w14:bevel/>
          </w14:textOutline>
        </w:rPr>
        <w:t>投标文件格式</w:t>
      </w:r>
    </w:p>
    <w:p w14:paraId="0BBFD35A">
      <w:pPr>
        <w:spacing w:line="410" w:lineRule="auto"/>
        <w:rPr>
          <w:rFonts w:ascii="Arial"/>
          <w:sz w:val="21"/>
        </w:rPr>
      </w:pPr>
    </w:p>
    <w:p w14:paraId="708778BA">
      <w:pPr>
        <w:spacing w:line="305" w:lineRule="auto"/>
        <w:jc w:val="center"/>
        <w:rPr>
          <w:rFonts w:ascii="宋体" w:hAnsi="宋体" w:cs="宋体"/>
          <w:b/>
          <w:sz w:val="36"/>
          <w:szCs w:val="36"/>
        </w:rPr>
      </w:pPr>
      <w:r>
        <w:rPr>
          <w:rFonts w:hint="eastAsia" w:ascii="宋体" w:hAnsi="宋体" w:cs="宋体"/>
          <w:b/>
          <w:sz w:val="36"/>
          <w:szCs w:val="36"/>
        </w:rPr>
        <w:t>正本/副本</w:t>
      </w:r>
    </w:p>
    <w:p w14:paraId="39545670">
      <w:pPr>
        <w:jc w:val="center"/>
        <w:rPr>
          <w:rFonts w:ascii="宋体" w:hAnsi="宋体" w:cs="宋体"/>
          <w:kern w:val="1"/>
          <w:sz w:val="84"/>
          <w:szCs w:val="84"/>
        </w:rPr>
      </w:pPr>
      <w:r>
        <w:rPr>
          <w:rFonts w:hint="eastAsia" w:ascii="宋体" w:hAnsi="宋体" w:cs="宋体"/>
          <w:kern w:val="1"/>
          <w:sz w:val="84"/>
          <w:szCs w:val="84"/>
        </w:rPr>
        <w:t>投 标 文 件</w:t>
      </w:r>
    </w:p>
    <w:p w14:paraId="7877F4A5">
      <w:pPr>
        <w:rPr>
          <w:rFonts w:ascii="宋体" w:hAnsi="宋体" w:cs="宋体"/>
          <w:kern w:val="1"/>
          <w:sz w:val="24"/>
        </w:rPr>
      </w:pPr>
    </w:p>
    <w:p w14:paraId="3748E7E9">
      <w:pPr>
        <w:rPr>
          <w:rFonts w:ascii="宋体" w:hAnsi="宋体" w:cs="宋体"/>
          <w:kern w:val="1"/>
          <w:sz w:val="24"/>
        </w:rPr>
      </w:pPr>
    </w:p>
    <w:p w14:paraId="05ABC898">
      <w:pPr>
        <w:rPr>
          <w:rFonts w:ascii="宋体" w:hAnsi="宋体" w:cs="宋体"/>
          <w:kern w:val="1"/>
          <w:sz w:val="24"/>
        </w:rPr>
      </w:pPr>
    </w:p>
    <w:p w14:paraId="4BF8B715">
      <w:pPr>
        <w:rPr>
          <w:rFonts w:ascii="宋体" w:hAnsi="宋体" w:cs="宋体"/>
          <w:kern w:val="1"/>
          <w:sz w:val="24"/>
        </w:rPr>
      </w:pPr>
    </w:p>
    <w:p w14:paraId="331370BA">
      <w:pPr>
        <w:rPr>
          <w:rFonts w:ascii="宋体" w:hAnsi="宋体" w:cs="宋体"/>
          <w:kern w:val="1"/>
          <w:sz w:val="24"/>
        </w:rPr>
      </w:pPr>
    </w:p>
    <w:p w14:paraId="5F5E4677">
      <w:pPr>
        <w:rPr>
          <w:rFonts w:ascii="宋体" w:hAnsi="宋体" w:cs="宋体"/>
          <w:kern w:val="1"/>
          <w:sz w:val="24"/>
        </w:rPr>
      </w:pPr>
    </w:p>
    <w:p w14:paraId="15F79C1B">
      <w:pPr>
        <w:rPr>
          <w:rFonts w:ascii="宋体" w:hAnsi="宋体" w:cs="宋体"/>
          <w:kern w:val="1"/>
          <w:sz w:val="24"/>
        </w:rPr>
      </w:pPr>
    </w:p>
    <w:p w14:paraId="05327075">
      <w:pPr>
        <w:rPr>
          <w:rFonts w:ascii="宋体" w:hAnsi="宋体" w:cs="宋体"/>
          <w:kern w:val="1"/>
          <w:sz w:val="24"/>
        </w:rPr>
      </w:pPr>
    </w:p>
    <w:p w14:paraId="4B5F0196">
      <w:pPr>
        <w:rPr>
          <w:rFonts w:ascii="宋体" w:hAnsi="宋体" w:cs="宋体"/>
          <w:kern w:val="1"/>
          <w:sz w:val="28"/>
          <w:u w:val="single"/>
        </w:rPr>
      </w:pPr>
      <w:r>
        <w:rPr>
          <w:rFonts w:hint="eastAsia" w:ascii="宋体" w:hAnsi="宋体" w:cs="宋体"/>
          <w:kern w:val="1"/>
          <w:sz w:val="28"/>
        </w:rPr>
        <w:t xml:space="preserve">               项目名称： </w:t>
      </w:r>
    </w:p>
    <w:p w14:paraId="18A9BC87">
      <w:pPr>
        <w:rPr>
          <w:rFonts w:ascii="宋体" w:hAnsi="宋体" w:cs="宋体"/>
          <w:kern w:val="1"/>
          <w:sz w:val="28"/>
          <w:u w:val="single"/>
        </w:rPr>
      </w:pPr>
    </w:p>
    <w:p w14:paraId="742D7309">
      <w:pPr>
        <w:rPr>
          <w:rFonts w:ascii="宋体" w:hAnsi="宋体" w:cs="宋体"/>
          <w:kern w:val="1"/>
          <w:sz w:val="28"/>
          <w:u w:val="single"/>
        </w:rPr>
      </w:pPr>
      <w:r>
        <w:rPr>
          <w:rFonts w:hint="eastAsia" w:ascii="宋体" w:hAnsi="宋体" w:cs="宋体"/>
          <w:kern w:val="1"/>
          <w:sz w:val="28"/>
        </w:rPr>
        <w:t xml:space="preserve">               招标编号： </w:t>
      </w:r>
    </w:p>
    <w:p w14:paraId="570D879B">
      <w:pPr>
        <w:rPr>
          <w:rFonts w:ascii="宋体" w:hAnsi="宋体" w:cs="宋体"/>
          <w:kern w:val="1"/>
          <w:sz w:val="28"/>
          <w:u w:val="single"/>
        </w:rPr>
      </w:pPr>
    </w:p>
    <w:p w14:paraId="702C4352">
      <w:pPr>
        <w:rPr>
          <w:rFonts w:ascii="宋体" w:hAnsi="宋体" w:cs="宋体"/>
          <w:kern w:val="1"/>
          <w:sz w:val="28"/>
          <w:u w:val="single"/>
        </w:rPr>
      </w:pPr>
      <w:r>
        <w:rPr>
          <w:rFonts w:hint="eastAsia" w:ascii="宋体" w:hAnsi="宋体" w:cs="宋体"/>
          <w:kern w:val="1"/>
          <w:sz w:val="28"/>
        </w:rPr>
        <w:t xml:space="preserve">               投标单位（签章）： </w:t>
      </w:r>
    </w:p>
    <w:p w14:paraId="75DE9F9A">
      <w:pPr>
        <w:jc w:val="center"/>
        <w:rPr>
          <w:rFonts w:ascii="宋体" w:hAnsi="宋体" w:cs="宋体"/>
          <w:kern w:val="1"/>
          <w:sz w:val="28"/>
        </w:rPr>
      </w:pPr>
    </w:p>
    <w:p w14:paraId="21FD7FDA">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rPr>
      </w:pPr>
      <w:r>
        <w:rPr>
          <w:rFonts w:hint="eastAsia" w:ascii="宋体" w:hAnsi="宋体" w:eastAsia="宋体" w:cs="宋体"/>
          <w:color w:val="000000"/>
        </w:rPr>
        <w:t>年   月   日</w:t>
      </w:r>
    </w:p>
    <w:p w14:paraId="6EF46AAD">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rPr>
      </w:pPr>
    </w:p>
    <w:p w14:paraId="46BA2915">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DC42E7C">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74FF107E">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76C33807">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73362BCF">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64364FE3">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1D4B4AAC">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35E20479">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1D10D62">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550FFD4B">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7FAA621">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3F107D52">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B706603">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2150A426">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21C0DCFA">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0B269EE7">
      <w:pPr>
        <w:spacing w:before="68" w:line="228" w:lineRule="auto"/>
        <w:ind w:left="3730"/>
        <w:outlineLvl w:val="2"/>
        <w:rPr>
          <w:rFonts w:ascii="黑体" w:hAnsi="黑体" w:eastAsia="黑体" w:cs="黑体"/>
          <w:sz w:val="31"/>
          <w:szCs w:val="31"/>
        </w:rPr>
      </w:pPr>
      <w:r>
        <w:rPr>
          <w:rFonts w:hint="eastAsia" w:ascii="宋体" w:hAnsi="宋体" w:eastAsia="宋体" w:cs="宋体"/>
          <w:color w:val="000000"/>
          <w:kern w:val="1"/>
          <w:sz w:val="28"/>
        </w:rPr>
        <w:br w:type="page"/>
      </w:r>
      <w:r>
        <w:rPr>
          <w:rFonts w:ascii="黑体" w:hAnsi="黑体" w:eastAsia="黑体" w:cs="黑体"/>
          <w:spacing w:val="-13"/>
          <w:sz w:val="31"/>
          <w:szCs w:val="31"/>
          <w14:textOutline w14:w="5793" w14:cap="sq" w14:cmpd="sng">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函</w:t>
      </w:r>
    </w:p>
    <w:p w14:paraId="19D38C00">
      <w:pPr>
        <w:spacing w:before="315" w:line="227" w:lineRule="auto"/>
        <w:ind w:left="32"/>
        <w:outlineLvl w:val="3"/>
        <w:rPr>
          <w:rFonts w:hint="eastAsia" w:ascii="宋体" w:hAnsi="宋体" w:eastAsia="宋体" w:cs="宋体"/>
          <w:b w:val="0"/>
          <w:bCs w:val="0"/>
          <w:sz w:val="23"/>
          <w:szCs w:val="23"/>
        </w:rPr>
      </w:pPr>
      <w:r>
        <w:rPr>
          <w:rFonts w:hint="eastAsia" w:ascii="宋体" w:hAnsi="宋体" w:eastAsia="宋体" w:cs="宋体"/>
          <w:b w:val="0"/>
          <w:bCs w:val="0"/>
          <w:spacing w:val="16"/>
          <w:sz w:val="23"/>
          <w:szCs w:val="23"/>
          <w:lang w:val="en-US" w:eastAsia="zh-CN"/>
          <w14:textOutline w14:w="4358" w14:cap="sq" w14:cmpd="sng">
            <w14:solidFill>
              <w14:srgbClr w14:val="000000"/>
            </w14:solidFill>
            <w14:prstDash w14:val="solid"/>
            <w14:bevel/>
          </w14:textOutline>
        </w:rPr>
        <w:t>致：</w:t>
      </w:r>
      <w:r>
        <w:rPr>
          <w:rFonts w:hint="eastAsia" w:ascii="宋体" w:hAnsi="宋体" w:eastAsia="宋体" w:cs="宋体"/>
          <w:b w:val="0"/>
          <w:bCs w:val="0"/>
          <w:spacing w:val="16"/>
          <w:sz w:val="23"/>
          <w:szCs w:val="23"/>
          <w:lang w:eastAsia="zh-CN"/>
          <w14:textOutline w14:w="4358" w14:cap="sq" w14:cmpd="sng">
            <w14:solidFill>
              <w14:srgbClr w14:val="000000"/>
            </w14:solidFill>
            <w14:prstDash w14:val="solid"/>
            <w14:bevel/>
          </w14:textOutline>
        </w:rPr>
        <w:t>泰宇建筑工程技术咨询有限公司</w:t>
      </w:r>
    </w:p>
    <w:p w14:paraId="23095B1A">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color="auto"/>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71"/>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6A3BE3E6">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1、我方自愿按照招标文件规定的各项要求向采购人提供所需货物/服务，投标总价</w:t>
      </w:r>
      <w:r>
        <w:rPr>
          <w:rFonts w:ascii="宋体" w:hAnsi="宋体" w:eastAsia="宋体" w:cs="宋体"/>
          <w:spacing w:val="5"/>
          <w:position w:val="1"/>
          <w:sz w:val="23"/>
          <w:szCs w:val="23"/>
        </w:rPr>
        <w:t>为</w:t>
      </w:r>
    </w:p>
    <w:p w14:paraId="2C841478">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w:t>
      </w:r>
    </w:p>
    <w:p w14:paraId="46EF3B8A">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、一旦我方中标，我方将严格履行政府采购合同规定的责任和义务。</w:t>
      </w:r>
    </w:p>
    <w:p w14:paraId="3AAB95CA">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5286C857">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0A4504A1">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w:t>
      </w:r>
    </w:p>
    <w:p w14:paraId="57FCEB03">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089E0346">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31DB6C24">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在采购人确定中标人以前放弃中标候选资格的；</w:t>
      </w:r>
    </w:p>
    <w:p w14:paraId="47A97FB2">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519E5C7F">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由于中标人的原因未能按照招标文件的规定与采购人签订合同的；</w:t>
      </w:r>
    </w:p>
    <w:p w14:paraId="2396BCEC">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11954BAB">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9E03BC6">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投标有效期内，投标人在政府采购活动中有违法、违规、违纪行为。</w:t>
      </w:r>
    </w:p>
    <w:p w14:paraId="778805FD">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(光盘和U 盘</w:t>
      </w:r>
    </w:p>
    <w:p w14:paraId="7516FD03">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各一份)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7BEB9863">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、我方完全理解采购人不一定接受最低报价的投标或收到的任何投标。</w:t>
      </w:r>
    </w:p>
    <w:p w14:paraId="6E9CAAA0">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69E6FB6C">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76323C14">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1702A2DF">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70C144F8">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69CB7E57">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FC87D90">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E1C13AE">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0260E7F9">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457987B6">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1C4542C3">
      <w:pPr>
        <w:sectPr>
          <w:footerReference r:id="rId27" w:type="default"/>
          <w:pgSz w:w="11907" w:h="16840"/>
          <w:pgMar w:top="1320" w:right="610" w:bottom="1370" w:left="1418" w:header="852" w:footer="1193" w:gutter="0"/>
          <w:pgNumType w:fmt="decimal"/>
          <w:cols w:space="720" w:num="1"/>
        </w:sectPr>
      </w:pPr>
    </w:p>
    <w:p w14:paraId="52996A57">
      <w:pPr>
        <w:spacing w:line="274" w:lineRule="auto"/>
        <w:rPr>
          <w:rFonts w:ascii="Arial"/>
          <w:sz w:val="21"/>
        </w:rPr>
      </w:pPr>
    </w:p>
    <w:p w14:paraId="2DE7DF11">
      <w:pPr>
        <w:spacing w:line="274" w:lineRule="auto"/>
        <w:rPr>
          <w:rFonts w:ascii="Arial"/>
          <w:sz w:val="21"/>
        </w:rPr>
      </w:pPr>
    </w:p>
    <w:p w14:paraId="0A47A9C8">
      <w:pPr>
        <w:spacing w:before="101" w:line="416" w:lineRule="exact"/>
        <w:ind w:left="3891"/>
        <w:outlineLvl w:val="2"/>
        <w:rPr>
          <w:rFonts w:ascii="黑体" w:hAnsi="黑体" w:eastAsia="黑体" w:cs="黑体"/>
          <w:sz w:val="31"/>
          <w:szCs w:val="31"/>
        </w:rPr>
      </w:pPr>
      <w:r>
        <w:rPr>
          <w:rFonts w:ascii="黑体" w:hAnsi="黑体" w:eastAsia="黑体" w:cs="黑体"/>
          <w:spacing w:val="7"/>
          <w:position w:val="2"/>
          <w:sz w:val="31"/>
          <w:szCs w:val="31"/>
          <w14:textOutline w14:w="5793" w14:cap="sq" w14:cmpd="sng">
            <w14:solidFill>
              <w14:srgbClr w14:val="000000"/>
            </w14:solidFill>
            <w14:prstDash w14:val="solid"/>
            <w14:bevel/>
          </w14:textOutline>
        </w:rPr>
        <w:t>二、承诺函</w:t>
      </w:r>
    </w:p>
    <w:p w14:paraId="5FE5F1B0">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泰宇建筑工程技术咨询有限公司</w:t>
      </w:r>
    </w:p>
    <w:p w14:paraId="6AEB4C5C">
      <w:pPr>
        <w:spacing w:line="379" w:lineRule="auto"/>
        <w:rPr>
          <w:rFonts w:ascii="Arial"/>
          <w:sz w:val="21"/>
        </w:rPr>
      </w:pPr>
    </w:p>
    <w:p w14:paraId="401D3909">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3583204F">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具备《中华人民共和国政府采购法》第二十二条第一款和本项目规定的条件：</w:t>
      </w:r>
    </w:p>
    <w:p w14:paraId="24D09CB1">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02B47CA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13338C4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6F041E07">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0546D6F0">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参加政府采购活动前三年内，在经营活动中没有重大违法记录；</w:t>
      </w:r>
    </w:p>
    <w:p w14:paraId="08C25DB1">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4C85FD8A">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695D21B5">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7730B724">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2F8AD410">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4426E898">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其他供应商参与同一合同项下的政府采购活动的行为。我方未参与本采购项目前期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论证，不属于禁止参加本项目投标的供应商。</w:t>
      </w:r>
    </w:p>
    <w:p w14:paraId="75F11049">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03B6B325">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4B55C11E">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439D2F9D">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6FFBE086">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8" w14:cap="sq" w14:cmpd="sng">
            <w14:solidFill>
              <w14:srgbClr w14:val="000000"/>
            </w14:solidFill>
            <w14:prstDash w14:val="solid"/>
            <w14:bevel/>
          </w14:textOutline>
        </w:rPr>
        <w:t>如果有记入诚信档案的失信行为，将在投标文件中全面如实反映。</w:t>
      </w:r>
    </w:p>
    <w:p w14:paraId="39D6F7DD">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3C2DA801">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2C44ECEF">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2CD69106">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35D6B7B0">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11003512">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134D15EE">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0CF6676">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5C56CD">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7AAFB01">
      <w:pPr>
        <w:sectPr>
          <w:footerReference r:id="rId28" w:type="default"/>
          <w:pgSz w:w="11907" w:h="16840"/>
          <w:pgMar w:top="1320" w:right="610" w:bottom="1370" w:left="1418" w:header="852" w:footer="1191" w:gutter="0"/>
          <w:pgNumType w:fmt="decimal"/>
          <w:cols w:space="720" w:num="1"/>
        </w:sectPr>
      </w:pPr>
    </w:p>
    <w:p w14:paraId="314EE8DC">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3" w14:cap="sq" w14:cmpd="sng">
            <w14:solidFill>
              <w14:srgbClr w14:val="000000"/>
            </w14:solidFill>
            <w14:prstDash w14:val="solid"/>
            <w14:bevel/>
          </w14:textOutline>
        </w:rPr>
        <w:t>三</w:t>
      </w:r>
      <w:r>
        <w:rPr>
          <w:rFonts w:ascii="黑体" w:hAnsi="黑体" w:eastAsia="黑体" w:cs="黑体"/>
          <w:spacing w:val="9"/>
          <w:sz w:val="31"/>
          <w:szCs w:val="31"/>
          <w14:textOutline w14:w="5793" w14:cap="sq" w14:cmpd="sng">
            <w14:solidFill>
              <w14:srgbClr w14:val="000000"/>
            </w14:solidFill>
            <w14:prstDash w14:val="solid"/>
            <w14:bevel/>
          </w14:textOutline>
        </w:rPr>
        <w:t>、法定代表人授权书</w:t>
      </w:r>
    </w:p>
    <w:p w14:paraId="29027D00">
      <w:pPr>
        <w:spacing w:line="417" w:lineRule="auto"/>
        <w:rPr>
          <w:rFonts w:ascii="Arial"/>
          <w:sz w:val="21"/>
        </w:rPr>
      </w:pPr>
    </w:p>
    <w:p w14:paraId="2E5B8BB3">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lang w:val="en-US" w:eastAsia="zh-CN"/>
        </w:rPr>
        <w:t>致：</w:t>
      </w:r>
      <w:r>
        <w:rPr>
          <w:rFonts w:hint="eastAsia" w:ascii="宋体" w:hAnsi="宋体" w:eastAsia="宋体" w:cs="宋体"/>
          <w:spacing w:val="14"/>
          <w:sz w:val="23"/>
          <w:szCs w:val="23"/>
          <w:lang w:eastAsia="zh-CN"/>
        </w:rPr>
        <w:t>泰宇建筑工程技术咨询有限公司</w:t>
      </w:r>
      <w:r>
        <w:rPr>
          <w:rFonts w:ascii="宋体" w:hAnsi="宋体" w:eastAsia="宋体" w:cs="宋体"/>
          <w:spacing w:val="7"/>
          <w:sz w:val="23"/>
          <w:szCs w:val="23"/>
        </w:rPr>
        <w:t>：</w:t>
      </w:r>
    </w:p>
    <w:p w14:paraId="4E9FAC50">
      <w:pPr>
        <w:spacing w:line="466" w:lineRule="auto"/>
        <w:rPr>
          <w:rFonts w:ascii="Arial"/>
          <w:sz w:val="21"/>
        </w:rPr>
      </w:pPr>
    </w:p>
    <w:p w14:paraId="2BB3A8E3">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(法定代表人姓名、</w:t>
      </w:r>
    </w:p>
    <w:p w14:paraId="42341577">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color="auto"/>
        </w:rPr>
        <w:t xml:space="preserve">                </w:t>
      </w:r>
      <w:r>
        <w:rPr>
          <w:rFonts w:ascii="宋体" w:hAnsi="宋体" w:eastAsia="宋体" w:cs="宋体"/>
          <w:sz w:val="23"/>
          <w:szCs w:val="23"/>
          <w:u w:val="single" w:color="auto"/>
        </w:rPr>
        <w:t xml:space="preserve">   </w:t>
      </w:r>
      <w:r>
        <w:rPr>
          <w:rFonts w:ascii="宋体" w:hAnsi="宋体" w:eastAsia="宋体" w:cs="宋体"/>
          <w:sz w:val="23"/>
          <w:szCs w:val="23"/>
        </w:rPr>
        <w:t>包号：</w:t>
      </w:r>
      <w:r>
        <w:rPr>
          <w:rFonts w:ascii="宋体" w:hAnsi="宋体" w:eastAsia="宋体" w:cs="宋体"/>
          <w:sz w:val="23"/>
          <w:szCs w:val="23"/>
          <w:u w:val="single" w:color="auto"/>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423795F9">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41458AA0">
      <w:pPr>
        <w:spacing w:line="258" w:lineRule="auto"/>
        <w:rPr>
          <w:rFonts w:ascii="Arial"/>
          <w:sz w:val="21"/>
        </w:rPr>
      </w:pPr>
    </w:p>
    <w:p w14:paraId="64BAA26D">
      <w:pPr>
        <w:spacing w:line="258" w:lineRule="auto"/>
        <w:rPr>
          <w:rFonts w:ascii="Arial"/>
          <w:sz w:val="21"/>
        </w:rPr>
      </w:pPr>
    </w:p>
    <w:p w14:paraId="6F1AD608">
      <w:pPr>
        <w:spacing w:line="259" w:lineRule="auto"/>
        <w:rPr>
          <w:rFonts w:ascii="Arial"/>
          <w:sz w:val="21"/>
        </w:rPr>
      </w:pPr>
    </w:p>
    <w:p w14:paraId="6A21F888">
      <w:pPr>
        <w:spacing w:line="259" w:lineRule="auto"/>
        <w:rPr>
          <w:rFonts w:ascii="Arial"/>
          <w:sz w:val="21"/>
        </w:rPr>
      </w:pPr>
    </w:p>
    <w:p w14:paraId="77F9CEA5">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922FFB1">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2EC235F1">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7C17CF6F">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51371FF1">
      <w:pPr>
        <w:spacing w:line="244" w:lineRule="auto"/>
        <w:rPr>
          <w:rFonts w:ascii="Arial"/>
          <w:sz w:val="21"/>
        </w:rPr>
      </w:pPr>
    </w:p>
    <w:p w14:paraId="0E2F77BC">
      <w:pPr>
        <w:spacing w:line="244" w:lineRule="auto"/>
        <w:rPr>
          <w:rFonts w:ascii="Arial"/>
          <w:sz w:val="21"/>
        </w:rPr>
      </w:pPr>
    </w:p>
    <w:p w14:paraId="31704ACB">
      <w:pPr>
        <w:spacing w:line="244" w:lineRule="auto"/>
        <w:rPr>
          <w:rFonts w:ascii="Arial"/>
          <w:sz w:val="21"/>
        </w:rPr>
      </w:pPr>
    </w:p>
    <w:p w14:paraId="62234886">
      <w:pPr>
        <w:spacing w:line="244" w:lineRule="auto"/>
        <w:rPr>
          <w:rFonts w:ascii="Arial"/>
          <w:sz w:val="21"/>
        </w:rPr>
      </w:pPr>
    </w:p>
    <w:p w14:paraId="0D6C3A90">
      <w:pPr>
        <w:spacing w:line="244" w:lineRule="auto"/>
        <w:rPr>
          <w:rFonts w:ascii="Arial"/>
          <w:sz w:val="21"/>
        </w:rPr>
      </w:pPr>
    </w:p>
    <w:p w14:paraId="3E6A0060">
      <w:pPr>
        <w:spacing w:line="244" w:lineRule="auto"/>
        <w:rPr>
          <w:rFonts w:ascii="Arial"/>
          <w:sz w:val="21"/>
        </w:rPr>
      </w:pPr>
    </w:p>
    <w:p w14:paraId="647159C4">
      <w:pPr>
        <w:spacing w:line="244" w:lineRule="auto"/>
        <w:rPr>
          <w:rFonts w:ascii="Arial"/>
          <w:sz w:val="21"/>
        </w:rPr>
      </w:pPr>
    </w:p>
    <w:p w14:paraId="3C71B87D">
      <w:pPr>
        <w:spacing w:line="244" w:lineRule="auto"/>
        <w:rPr>
          <w:rFonts w:ascii="Arial"/>
          <w:sz w:val="21"/>
        </w:rPr>
      </w:pPr>
    </w:p>
    <w:p w14:paraId="32EC5CB6">
      <w:pPr>
        <w:spacing w:line="244" w:lineRule="auto"/>
        <w:rPr>
          <w:rFonts w:ascii="Arial"/>
          <w:sz w:val="21"/>
        </w:rPr>
      </w:pPr>
    </w:p>
    <w:p w14:paraId="04C5E776">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15307E4D">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0B7295EC">
      <w:pPr>
        <w:sectPr>
          <w:footerReference r:id="rId29" w:type="default"/>
          <w:pgSz w:w="11907" w:h="16840"/>
          <w:pgMar w:top="1320" w:right="610" w:bottom="1370" w:left="1418" w:header="852" w:footer="1193" w:gutter="0"/>
          <w:pgNumType w:fmt="decimal"/>
          <w:cols w:space="720" w:num="1"/>
        </w:sectPr>
      </w:pPr>
    </w:p>
    <w:p w14:paraId="37668CE9">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3" w14:cap="sq" w14:cmpd="sng">
            <w14:solidFill>
              <w14:srgbClr w14:val="000000"/>
            </w14:solidFill>
            <w14:prstDash w14:val="solid"/>
            <w14:bevel/>
          </w14:textOutline>
        </w:rPr>
        <w:t>四</w:t>
      </w:r>
      <w:r>
        <w:rPr>
          <w:rFonts w:ascii="黑体" w:hAnsi="黑体" w:eastAsia="黑体" w:cs="黑体"/>
          <w:spacing w:val="8"/>
          <w:sz w:val="31"/>
          <w:szCs w:val="31"/>
          <w14:textOutline w14:w="5793" w14:cap="sq" w14:cmpd="sng">
            <w14:solidFill>
              <w14:srgbClr w14:val="000000"/>
            </w14:solidFill>
            <w14:prstDash w14:val="solid"/>
            <w14:bevel/>
          </w14:textOutline>
        </w:rPr>
        <w:t>、法定代表人身份证明</w:t>
      </w:r>
    </w:p>
    <w:p w14:paraId="26273328">
      <w:pPr>
        <w:spacing w:line="256" w:lineRule="auto"/>
        <w:rPr>
          <w:rFonts w:ascii="Arial"/>
          <w:sz w:val="21"/>
        </w:rPr>
      </w:pPr>
    </w:p>
    <w:p w14:paraId="7C41E35F">
      <w:pPr>
        <w:spacing w:line="256" w:lineRule="auto"/>
        <w:rPr>
          <w:rFonts w:ascii="Arial"/>
          <w:sz w:val="21"/>
        </w:rPr>
      </w:pPr>
    </w:p>
    <w:p w14:paraId="02E9ECAF">
      <w:pPr>
        <w:spacing w:line="256" w:lineRule="auto"/>
        <w:rPr>
          <w:rFonts w:ascii="Arial"/>
          <w:sz w:val="21"/>
        </w:rPr>
      </w:pPr>
    </w:p>
    <w:p w14:paraId="029C7B7D">
      <w:pPr>
        <w:spacing w:line="257" w:lineRule="auto"/>
        <w:rPr>
          <w:rFonts w:ascii="Arial"/>
          <w:sz w:val="21"/>
        </w:rPr>
      </w:pPr>
    </w:p>
    <w:p w14:paraId="37635789">
      <w:pPr>
        <w:spacing w:line="257" w:lineRule="auto"/>
        <w:rPr>
          <w:rFonts w:ascii="Arial"/>
          <w:sz w:val="21"/>
        </w:rPr>
      </w:pPr>
    </w:p>
    <w:p w14:paraId="10BEC2B8">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color="auto"/>
        </w:rPr>
        <w:t xml:space="preserve">                                  </w:t>
      </w:r>
    </w:p>
    <w:p w14:paraId="76A13C42">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color="auto"/>
        </w:rPr>
        <w:t xml:space="preserve">                                     </w:t>
      </w:r>
    </w:p>
    <w:p w14:paraId="661B9EBF">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color="auto"/>
        </w:rPr>
        <w:t xml:space="preserve">                                         </w:t>
      </w:r>
    </w:p>
    <w:p w14:paraId="67C5D388">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年</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日</w:t>
      </w:r>
    </w:p>
    <w:p w14:paraId="4CF27E11">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color="auto"/>
        </w:rPr>
        <w:t xml:space="preserve">          </w:t>
      </w:r>
    </w:p>
    <w:p w14:paraId="28B405B0">
      <w:pPr>
        <w:spacing w:line="260" w:lineRule="auto"/>
        <w:rPr>
          <w:rFonts w:ascii="Arial"/>
          <w:sz w:val="21"/>
        </w:rPr>
      </w:pPr>
    </w:p>
    <w:p w14:paraId="03DC4B70">
      <w:pPr>
        <w:spacing w:line="260" w:lineRule="auto"/>
        <w:rPr>
          <w:rFonts w:ascii="Arial"/>
          <w:sz w:val="21"/>
        </w:rPr>
      </w:pPr>
    </w:p>
    <w:p w14:paraId="02975A25">
      <w:pPr>
        <w:spacing w:line="260" w:lineRule="auto"/>
        <w:rPr>
          <w:rFonts w:ascii="Arial"/>
          <w:sz w:val="21"/>
        </w:rPr>
      </w:pPr>
    </w:p>
    <w:p w14:paraId="700C1B90">
      <w:pPr>
        <w:spacing w:line="261" w:lineRule="auto"/>
        <w:rPr>
          <w:rFonts w:ascii="Arial"/>
          <w:sz w:val="21"/>
        </w:rPr>
      </w:pPr>
    </w:p>
    <w:p w14:paraId="584EE050">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color="auto"/>
        </w:rPr>
        <w:t xml:space="preserve">                             </w:t>
      </w:r>
      <w:r>
        <w:rPr>
          <w:rFonts w:ascii="宋体" w:hAnsi="宋体" w:eastAsia="宋体" w:cs="宋体"/>
          <w:spacing w:val="-1"/>
          <w:sz w:val="23"/>
          <w:szCs w:val="23"/>
          <w:u w:val="single" w:color="auto"/>
        </w:rPr>
        <w:t xml:space="preserve">    ( </w:t>
      </w:r>
      <w:r>
        <w:rPr>
          <w:rFonts w:ascii="宋体" w:hAnsi="宋体" w:eastAsia="宋体" w:cs="宋体"/>
          <w:spacing w:val="-1"/>
          <w:sz w:val="23"/>
          <w:szCs w:val="23"/>
        </w:rPr>
        <w:t>投标人名称) 的法定代表</w:t>
      </w:r>
    </w:p>
    <w:p w14:paraId="04B1656D">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 。</w:t>
      </w:r>
    </w:p>
    <w:p w14:paraId="783D9D54">
      <w:pPr>
        <w:spacing w:line="260" w:lineRule="auto"/>
        <w:rPr>
          <w:rFonts w:ascii="Arial"/>
          <w:sz w:val="21"/>
        </w:rPr>
      </w:pPr>
    </w:p>
    <w:p w14:paraId="14C42FB9">
      <w:pPr>
        <w:spacing w:line="260" w:lineRule="auto"/>
        <w:rPr>
          <w:rFonts w:ascii="Arial"/>
          <w:sz w:val="21"/>
        </w:rPr>
      </w:pPr>
    </w:p>
    <w:p w14:paraId="7C5EEA55">
      <w:pPr>
        <w:spacing w:line="260" w:lineRule="auto"/>
        <w:rPr>
          <w:rFonts w:ascii="Arial"/>
          <w:sz w:val="21"/>
        </w:rPr>
      </w:pPr>
    </w:p>
    <w:p w14:paraId="7E0AA71F">
      <w:pPr>
        <w:spacing w:line="260" w:lineRule="auto"/>
        <w:rPr>
          <w:rFonts w:ascii="Arial"/>
          <w:sz w:val="21"/>
        </w:rPr>
      </w:pPr>
    </w:p>
    <w:p w14:paraId="35542192">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55F1B2F1">
      <w:pPr>
        <w:spacing w:line="285" w:lineRule="auto"/>
        <w:rPr>
          <w:rFonts w:ascii="Arial"/>
          <w:sz w:val="21"/>
        </w:rPr>
      </w:pPr>
    </w:p>
    <w:p w14:paraId="5574199D">
      <w:pPr>
        <w:spacing w:line="286" w:lineRule="auto"/>
        <w:rPr>
          <w:rFonts w:ascii="Arial"/>
          <w:sz w:val="21"/>
        </w:rPr>
      </w:pPr>
    </w:p>
    <w:p w14:paraId="1CB6FE77">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007C1143">
      <w:pPr>
        <w:spacing w:line="261" w:lineRule="auto"/>
        <w:rPr>
          <w:rFonts w:ascii="Arial"/>
          <w:sz w:val="21"/>
        </w:rPr>
      </w:pPr>
    </w:p>
    <w:p w14:paraId="78149F50">
      <w:pPr>
        <w:spacing w:line="262" w:lineRule="auto"/>
        <w:rPr>
          <w:rFonts w:ascii="Arial"/>
          <w:sz w:val="21"/>
        </w:rPr>
      </w:pPr>
    </w:p>
    <w:p w14:paraId="772C254D">
      <w:pPr>
        <w:spacing w:line="262" w:lineRule="auto"/>
        <w:rPr>
          <w:rFonts w:ascii="Arial"/>
          <w:sz w:val="21"/>
        </w:rPr>
      </w:pPr>
    </w:p>
    <w:p w14:paraId="07F29D00">
      <w:pPr>
        <w:spacing w:line="262" w:lineRule="auto"/>
        <w:rPr>
          <w:rFonts w:ascii="Arial"/>
          <w:sz w:val="21"/>
        </w:rPr>
      </w:pPr>
    </w:p>
    <w:p w14:paraId="06B2600C">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color="auto"/>
        </w:rPr>
        <w:t xml:space="preserve">                            </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(盖单位公章)</w:t>
      </w:r>
    </w:p>
    <w:p w14:paraId="52A3F869">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w:t>
      </w:r>
    </w:p>
    <w:p w14:paraId="4056B28C">
      <w:pPr>
        <w:spacing w:line="291" w:lineRule="auto"/>
        <w:rPr>
          <w:rFonts w:ascii="Arial"/>
          <w:sz w:val="21"/>
        </w:rPr>
      </w:pPr>
    </w:p>
    <w:p w14:paraId="4510C2F7">
      <w:pPr>
        <w:spacing w:line="291" w:lineRule="auto"/>
        <w:rPr>
          <w:rFonts w:ascii="Arial"/>
          <w:sz w:val="21"/>
        </w:rPr>
      </w:pPr>
    </w:p>
    <w:p w14:paraId="1E9B0EC6">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color="auto"/>
        </w:rPr>
        <w:tab/>
      </w:r>
      <w:r>
        <w:rPr>
          <w:rFonts w:ascii="宋体" w:hAnsi="宋体" w:eastAsia="宋体" w:cs="宋体"/>
          <w:spacing w:val="9"/>
          <w:sz w:val="23"/>
          <w:szCs w:val="23"/>
        </w:rPr>
        <w:t>年</w:t>
      </w:r>
      <w:r>
        <w:rPr>
          <w:rFonts w:ascii="宋体" w:hAnsi="宋体" w:eastAsia="宋体" w:cs="宋体"/>
          <w:spacing w:val="9"/>
          <w:sz w:val="23"/>
          <w:szCs w:val="23"/>
          <w:u w:val="single" w:color="auto"/>
        </w:rPr>
        <w:t xml:space="preserve">      </w:t>
      </w:r>
      <w:r>
        <w:rPr>
          <w:rFonts w:ascii="宋体" w:hAnsi="宋体" w:eastAsia="宋体" w:cs="宋体"/>
          <w:spacing w:val="9"/>
          <w:sz w:val="23"/>
          <w:szCs w:val="23"/>
        </w:rPr>
        <w:t>月</w:t>
      </w:r>
      <w:r>
        <w:rPr>
          <w:rFonts w:ascii="宋体" w:hAnsi="宋体" w:eastAsia="宋体" w:cs="宋体"/>
          <w:spacing w:val="9"/>
          <w:sz w:val="23"/>
          <w:szCs w:val="23"/>
          <w:u w:val="single" w:color="auto"/>
        </w:rPr>
        <w:t xml:space="preserve">     </w:t>
      </w:r>
      <w:r>
        <w:rPr>
          <w:rFonts w:ascii="宋体" w:hAnsi="宋体" w:eastAsia="宋体" w:cs="宋体"/>
          <w:spacing w:val="8"/>
          <w:sz w:val="23"/>
          <w:szCs w:val="23"/>
        </w:rPr>
        <w:t>日</w:t>
      </w:r>
    </w:p>
    <w:p w14:paraId="2BC6C4E4">
      <w:pPr>
        <w:spacing w:line="249" w:lineRule="auto"/>
        <w:rPr>
          <w:rFonts w:ascii="Arial"/>
          <w:sz w:val="21"/>
        </w:rPr>
      </w:pPr>
    </w:p>
    <w:p w14:paraId="44C096A0">
      <w:pPr>
        <w:spacing w:line="250" w:lineRule="auto"/>
        <w:rPr>
          <w:rFonts w:ascii="Arial"/>
          <w:sz w:val="21"/>
        </w:rPr>
      </w:pPr>
    </w:p>
    <w:p w14:paraId="4FBCA3A5">
      <w:pPr>
        <w:spacing w:line="250" w:lineRule="auto"/>
        <w:rPr>
          <w:rFonts w:ascii="Arial"/>
          <w:sz w:val="21"/>
        </w:rPr>
      </w:pPr>
    </w:p>
    <w:p w14:paraId="6DC1D8C6">
      <w:pPr>
        <w:spacing w:line="250" w:lineRule="auto"/>
        <w:rPr>
          <w:rFonts w:ascii="Arial"/>
          <w:sz w:val="21"/>
        </w:rPr>
      </w:pPr>
    </w:p>
    <w:p w14:paraId="5D85E849">
      <w:pPr>
        <w:spacing w:line="250" w:lineRule="auto"/>
        <w:rPr>
          <w:rFonts w:ascii="Arial"/>
          <w:sz w:val="21"/>
        </w:rPr>
      </w:pPr>
    </w:p>
    <w:p w14:paraId="54D95D54">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8" w14:cap="sq" w14:cmpd="sng">
            <w14:solidFill>
              <w14:srgbClr w14:val="000000"/>
            </w14:solidFill>
            <w14:prstDash w14:val="solid"/>
            <w14:bevel/>
          </w14:textOutline>
        </w:rPr>
        <w:t>注</w:t>
      </w:r>
      <w:r>
        <w:rPr>
          <w:rFonts w:ascii="宋体" w:hAnsi="宋体" w:eastAsia="宋体" w:cs="宋体"/>
          <w:spacing w:val="13"/>
          <w:sz w:val="23"/>
          <w:szCs w:val="23"/>
          <w14:textOutline w14:w="4358" w14:cap="sq" w14:cmpd="sng">
            <w14:solidFill>
              <w14:srgbClr w14:val="000000"/>
            </w14:solidFill>
            <w14:prstDash w14:val="solid"/>
            <w14:bevel/>
          </w14:textOutline>
        </w:rPr>
        <w:t>：</w:t>
      </w:r>
      <w:r>
        <w:rPr>
          <w:rFonts w:ascii="宋体" w:hAnsi="宋体" w:eastAsia="宋体" w:cs="宋体"/>
          <w:spacing w:val="12"/>
          <w:sz w:val="23"/>
          <w:szCs w:val="23"/>
          <w14:textOutline w14:w="4358" w14:cap="sq" w14:cmpd="sng">
            <w14:solidFill>
              <w14:srgbClr w14:val="000000"/>
            </w14:solidFill>
            <w14:prstDash w14:val="solid"/>
            <w14:bevel/>
          </w14:textOutline>
        </w:rPr>
        <w:t>法定代表人投标而非委托代理人投标适用。</w:t>
      </w:r>
    </w:p>
    <w:p w14:paraId="57784335">
      <w:pPr>
        <w:sectPr>
          <w:footerReference r:id="rId30" w:type="default"/>
          <w:pgSz w:w="11907" w:h="16840"/>
          <w:pgMar w:top="1320" w:right="610" w:bottom="1370" w:left="1418" w:header="852" w:footer="1193" w:gutter="0"/>
          <w:pgNumType w:fmt="decimal"/>
          <w:cols w:space="720" w:num="1"/>
        </w:sectPr>
      </w:pPr>
    </w:p>
    <w:p w14:paraId="034EFFD6">
      <w:pPr>
        <w:spacing w:line="278" w:lineRule="auto"/>
        <w:rPr>
          <w:rFonts w:ascii="Arial"/>
          <w:sz w:val="21"/>
        </w:rPr>
      </w:pPr>
    </w:p>
    <w:p w14:paraId="3F874856">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五、开标一览</w:t>
      </w:r>
      <w:r>
        <w:rPr>
          <w:rFonts w:ascii="黑体" w:hAnsi="黑体" w:eastAsia="黑体" w:cs="黑体"/>
          <w:spacing w:val="7"/>
          <w:sz w:val="31"/>
          <w:szCs w:val="31"/>
          <w14:textOutline w14:w="5793" w14:cap="sq" w14:cmpd="sng">
            <w14:solidFill>
              <w14:srgbClr w14:val="000000"/>
            </w14:solidFill>
            <w14:prstDash w14:val="solid"/>
            <w14:bevel/>
          </w14:textOutline>
        </w:rPr>
        <w:t>表</w:t>
      </w:r>
    </w:p>
    <w:p w14:paraId="4AE4DB78">
      <w:pPr>
        <w:spacing w:line="418" w:lineRule="auto"/>
        <w:rPr>
          <w:rFonts w:ascii="Arial"/>
          <w:sz w:val="21"/>
        </w:rPr>
      </w:pPr>
    </w:p>
    <w:p w14:paraId="57AA1D5E">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p>
    <w:p w14:paraId="165AA4C7">
      <w:pPr>
        <w:spacing w:line="147" w:lineRule="exact"/>
      </w:pPr>
    </w:p>
    <w:tbl>
      <w:tblPr>
        <w:tblStyle w:val="16"/>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056B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vAlign w:val="top"/>
          </w:tcPr>
          <w:p w14:paraId="6BC553FA">
            <w:pPr>
              <w:spacing w:line="384" w:lineRule="auto"/>
              <w:rPr>
                <w:rFonts w:ascii="Arial"/>
                <w:sz w:val="21"/>
              </w:rPr>
            </w:pPr>
          </w:p>
          <w:p w14:paraId="133E90A2">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序</w:t>
            </w:r>
            <w:r>
              <w:rPr>
                <w:rFonts w:ascii="宋体" w:hAnsi="宋体" w:eastAsia="宋体" w:cs="宋体"/>
                <w:spacing w:val="5"/>
                <w:sz w:val="23"/>
                <w:szCs w:val="23"/>
                <w14:textOutline w14:w="4358" w14:cap="sq" w14:cmpd="sng">
                  <w14:solidFill>
                    <w14:srgbClr w14:val="000000"/>
                  </w14:solidFill>
                  <w14:prstDash w14:val="solid"/>
                  <w14:bevel/>
                </w14:textOutline>
              </w:rPr>
              <w:t>号</w:t>
            </w:r>
          </w:p>
        </w:tc>
        <w:tc>
          <w:tcPr>
            <w:tcW w:w="1617" w:type="dxa"/>
            <w:vAlign w:val="top"/>
          </w:tcPr>
          <w:p w14:paraId="07A7D1E8">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投</w:t>
            </w:r>
            <w:r>
              <w:rPr>
                <w:rFonts w:ascii="宋体" w:hAnsi="宋体" w:eastAsia="宋体" w:cs="宋体"/>
                <w:spacing w:val="8"/>
                <w:sz w:val="23"/>
                <w:szCs w:val="23"/>
                <w14:textOutline w14:w="4358" w14:cap="sq" w14:cmpd="sng">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名</w:t>
            </w:r>
            <w:r>
              <w:rPr>
                <w:rFonts w:ascii="宋体" w:hAnsi="宋体" w:eastAsia="宋体" w:cs="宋体"/>
                <w:spacing w:val="3"/>
                <w:sz w:val="23"/>
                <w:szCs w:val="23"/>
                <w14:textOutline w14:w="4358" w14:cap="sq" w14:cmpd="sng">
                  <w14:solidFill>
                    <w14:srgbClr w14:val="000000"/>
                  </w14:solidFill>
                  <w14:prstDash w14:val="solid"/>
                  <w14:bevel/>
                </w14:textOutline>
              </w:rPr>
              <w:t>称</w:t>
            </w:r>
          </w:p>
        </w:tc>
        <w:tc>
          <w:tcPr>
            <w:tcW w:w="3166" w:type="dxa"/>
            <w:vAlign w:val="top"/>
          </w:tcPr>
          <w:p w14:paraId="49FD5CB7">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投</w:t>
            </w:r>
            <w:r>
              <w:rPr>
                <w:rFonts w:ascii="宋体" w:hAnsi="宋体" w:eastAsia="宋体" w:cs="宋体"/>
                <w:spacing w:val="7"/>
                <w:sz w:val="23"/>
                <w:szCs w:val="23"/>
                <w14:textOutline w14:w="4358" w14:cap="sq" w14:cmpd="sng">
                  <w14:solidFill>
                    <w14:srgbClr w14:val="000000"/>
                  </w14:solidFill>
                  <w14:prstDash w14:val="solid"/>
                  <w14:bevel/>
                </w14:textOutline>
              </w:rPr>
              <w:t>标总价</w:t>
            </w:r>
          </w:p>
          <w:p w14:paraId="4A41A5A2">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8" w14:cap="sq" w14:cmpd="sng">
                  <w14:solidFill>
                    <w14:srgbClr w14:val="000000"/>
                  </w14:solidFill>
                  <w14:prstDash w14:val="solid"/>
                  <w14:bevel/>
                </w14:textOutline>
              </w:rPr>
              <w:t>(元)</w:t>
            </w:r>
          </w:p>
        </w:tc>
        <w:tc>
          <w:tcPr>
            <w:tcW w:w="1635" w:type="dxa"/>
            <w:vAlign w:val="top"/>
          </w:tcPr>
          <w:p w14:paraId="1EE0EEA8">
            <w:pPr>
              <w:spacing w:line="383" w:lineRule="auto"/>
              <w:rPr>
                <w:rFonts w:ascii="Arial"/>
                <w:sz w:val="21"/>
              </w:rPr>
            </w:pPr>
          </w:p>
          <w:p w14:paraId="657DE6B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交货时间</w:t>
            </w:r>
          </w:p>
        </w:tc>
        <w:tc>
          <w:tcPr>
            <w:tcW w:w="2548" w:type="dxa"/>
            <w:vAlign w:val="top"/>
          </w:tcPr>
          <w:p w14:paraId="7E38E040">
            <w:pPr>
              <w:spacing w:line="383" w:lineRule="auto"/>
              <w:rPr>
                <w:rFonts w:ascii="Arial"/>
                <w:sz w:val="21"/>
              </w:rPr>
            </w:pPr>
          </w:p>
          <w:p w14:paraId="6064743B">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交货地点</w:t>
            </w:r>
          </w:p>
        </w:tc>
        <w:tc>
          <w:tcPr>
            <w:tcW w:w="1399" w:type="dxa"/>
            <w:vAlign w:val="top"/>
          </w:tcPr>
          <w:p w14:paraId="45D80E7D">
            <w:pPr>
              <w:spacing w:line="384" w:lineRule="auto"/>
              <w:rPr>
                <w:rFonts w:ascii="Arial"/>
                <w:sz w:val="21"/>
              </w:rPr>
            </w:pPr>
          </w:p>
          <w:p w14:paraId="22A4BB04">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备</w:t>
            </w:r>
            <w:r>
              <w:rPr>
                <w:rFonts w:ascii="宋体" w:hAnsi="宋体" w:eastAsia="宋体" w:cs="宋体"/>
                <w:spacing w:val="3"/>
                <w:sz w:val="23"/>
                <w:szCs w:val="23"/>
                <w14:textOutline w14:w="4358" w14:cap="sq" w14:cmpd="sng">
                  <w14:solidFill>
                    <w14:srgbClr w14:val="000000"/>
                  </w14:solidFill>
                  <w14:prstDash w14:val="solid"/>
                  <w14:bevel/>
                </w14:textOutline>
              </w:rPr>
              <w:t>注</w:t>
            </w:r>
          </w:p>
        </w:tc>
      </w:tr>
      <w:tr w14:paraId="17027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vAlign w:val="top"/>
          </w:tcPr>
          <w:p w14:paraId="79170070">
            <w:pPr>
              <w:rPr>
                <w:rFonts w:ascii="Arial"/>
                <w:sz w:val="21"/>
              </w:rPr>
            </w:pPr>
          </w:p>
        </w:tc>
        <w:tc>
          <w:tcPr>
            <w:tcW w:w="1617" w:type="dxa"/>
            <w:vAlign w:val="top"/>
          </w:tcPr>
          <w:p w14:paraId="65DA071D">
            <w:pPr>
              <w:rPr>
                <w:rFonts w:ascii="Arial"/>
                <w:sz w:val="21"/>
              </w:rPr>
            </w:pPr>
          </w:p>
        </w:tc>
        <w:tc>
          <w:tcPr>
            <w:tcW w:w="3166" w:type="dxa"/>
            <w:vAlign w:val="top"/>
          </w:tcPr>
          <w:p w14:paraId="26FAB39C">
            <w:pPr>
              <w:rPr>
                <w:rFonts w:ascii="Arial"/>
                <w:sz w:val="21"/>
              </w:rPr>
            </w:pPr>
          </w:p>
        </w:tc>
        <w:tc>
          <w:tcPr>
            <w:tcW w:w="1635" w:type="dxa"/>
            <w:vAlign w:val="top"/>
          </w:tcPr>
          <w:p w14:paraId="323BBF3B">
            <w:pPr>
              <w:rPr>
                <w:rFonts w:ascii="Arial"/>
                <w:sz w:val="21"/>
              </w:rPr>
            </w:pPr>
          </w:p>
        </w:tc>
        <w:tc>
          <w:tcPr>
            <w:tcW w:w="2548" w:type="dxa"/>
            <w:vAlign w:val="top"/>
          </w:tcPr>
          <w:p w14:paraId="1A961508">
            <w:pPr>
              <w:rPr>
                <w:rFonts w:ascii="Arial"/>
                <w:sz w:val="21"/>
              </w:rPr>
            </w:pPr>
          </w:p>
        </w:tc>
        <w:tc>
          <w:tcPr>
            <w:tcW w:w="1399" w:type="dxa"/>
            <w:vAlign w:val="top"/>
          </w:tcPr>
          <w:p w14:paraId="41DAB4F6">
            <w:pPr>
              <w:rPr>
                <w:rFonts w:ascii="Arial"/>
                <w:sz w:val="21"/>
              </w:rPr>
            </w:pPr>
          </w:p>
        </w:tc>
      </w:tr>
    </w:tbl>
    <w:p w14:paraId="5C68EE08">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2F206BA9">
      <w:pPr>
        <w:spacing w:line="272" w:lineRule="auto"/>
        <w:rPr>
          <w:rFonts w:ascii="Arial"/>
          <w:sz w:val="21"/>
        </w:rPr>
      </w:pPr>
    </w:p>
    <w:p w14:paraId="33E97F05">
      <w:pPr>
        <w:pStyle w:val="6"/>
      </w:pPr>
    </w:p>
    <w:p w14:paraId="4D789782">
      <w:pPr>
        <w:spacing w:line="272" w:lineRule="auto"/>
        <w:rPr>
          <w:rFonts w:ascii="Arial"/>
          <w:sz w:val="21"/>
        </w:rPr>
      </w:pPr>
    </w:p>
    <w:p w14:paraId="0BA0A6EC">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75321337">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B6B1921">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84C6A88">
      <w:pPr>
        <w:sectPr>
          <w:headerReference r:id="rId31" w:type="default"/>
          <w:footerReference r:id="rId32" w:type="default"/>
          <w:pgSz w:w="16840" w:h="11907"/>
          <w:pgMar w:top="1467" w:right="1135" w:bottom="1371" w:left="851" w:header="852" w:footer="1194" w:gutter="0"/>
          <w:pgNumType w:fmt="decimal"/>
          <w:cols w:space="720" w:num="1"/>
        </w:sectPr>
      </w:pPr>
    </w:p>
    <w:p w14:paraId="7D1CCB2B">
      <w:pPr>
        <w:spacing w:line="347" w:lineRule="auto"/>
        <w:rPr>
          <w:rFonts w:ascii="Arial"/>
          <w:sz w:val="21"/>
        </w:rPr>
      </w:pPr>
    </w:p>
    <w:p w14:paraId="460C3484">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3" w14:cap="sq" w14:cmpd="sng">
            <w14:solidFill>
              <w14:srgbClr w14:val="000000"/>
            </w14:solidFill>
            <w14:prstDash w14:val="solid"/>
            <w14:bevel/>
          </w14:textOutline>
        </w:rPr>
        <w:t>六</w:t>
      </w:r>
      <w:r>
        <w:rPr>
          <w:rFonts w:ascii="黑体" w:hAnsi="黑体" w:eastAsia="黑体" w:cs="黑体"/>
          <w:spacing w:val="8"/>
          <w:sz w:val="31"/>
          <w:szCs w:val="31"/>
          <w14:textOutline w14:w="5793" w14:cap="sq" w14:cmpd="sng">
            <w14:solidFill>
              <w14:srgbClr w14:val="000000"/>
            </w14:solidFill>
            <w14:prstDash w14:val="solid"/>
            <w14:bevel/>
          </w14:textOutline>
        </w:rPr>
        <w:t>、分项报价明细表</w:t>
      </w:r>
    </w:p>
    <w:p w14:paraId="13344465">
      <w:pPr>
        <w:spacing w:line="290" w:lineRule="auto"/>
        <w:rPr>
          <w:rFonts w:ascii="Arial"/>
          <w:sz w:val="21"/>
        </w:rPr>
      </w:pPr>
    </w:p>
    <w:p w14:paraId="427FFCB9">
      <w:pPr>
        <w:spacing w:line="290" w:lineRule="auto"/>
        <w:rPr>
          <w:rFonts w:ascii="Arial"/>
          <w:sz w:val="21"/>
        </w:rPr>
      </w:pPr>
    </w:p>
    <w:p w14:paraId="35A2145C">
      <w:pPr>
        <w:spacing w:line="291" w:lineRule="auto"/>
        <w:rPr>
          <w:rFonts w:ascii="Arial"/>
          <w:sz w:val="21"/>
        </w:rPr>
      </w:pPr>
    </w:p>
    <w:p w14:paraId="7DEAD816">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项</w:t>
      </w:r>
      <w:r>
        <w:rPr>
          <w:rFonts w:ascii="宋体" w:hAnsi="宋体" w:eastAsia="宋体" w:cs="宋体"/>
          <w:spacing w:val="-7"/>
          <w:sz w:val="23"/>
          <w:szCs w:val="23"/>
          <w14:textOutline w14:w="4358" w14:cap="sq" w14:cmpd="sng">
            <w14:solidFill>
              <w14:srgbClr w14:val="000000"/>
            </w14:solidFill>
            <w14:prstDash w14:val="solid"/>
            <w14:bevel/>
          </w14:textOutline>
        </w:rPr>
        <w:t>目</w:t>
      </w:r>
      <w:r>
        <w:rPr>
          <w:rFonts w:ascii="宋体" w:hAnsi="宋体" w:eastAsia="宋体" w:cs="宋体"/>
          <w:spacing w:val="-4"/>
          <w:sz w:val="23"/>
          <w:szCs w:val="23"/>
          <w14:textOutline w14:w="4358" w14:cap="sq" w14:cmpd="sng">
            <w14:solidFill>
              <w14:srgbClr w14:val="000000"/>
            </w14:solidFill>
            <w14:prstDash w14:val="solid"/>
            <w14:bevel/>
          </w14:textOutline>
        </w:rPr>
        <w:t>名称：</w:t>
      </w:r>
      <w:r>
        <w:rPr>
          <w:rFonts w:ascii="宋体" w:hAnsi="宋体" w:eastAsia="宋体" w:cs="宋体"/>
          <w:spacing w:val="-4"/>
          <w:sz w:val="23"/>
          <w:szCs w:val="23"/>
          <w:u w:val="single" w:color="auto"/>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招标编号：</w:t>
      </w:r>
      <w:r>
        <w:rPr>
          <w:rFonts w:ascii="宋体" w:hAnsi="宋体" w:eastAsia="宋体" w:cs="宋体"/>
          <w:spacing w:val="-4"/>
          <w:sz w:val="23"/>
          <w:szCs w:val="23"/>
          <w:u w:val="single" w:color="auto"/>
        </w:rPr>
        <w:t xml:space="preserve">                   </w:t>
      </w:r>
      <w:r>
        <w:rPr>
          <w:rFonts w:ascii="宋体" w:hAnsi="宋体" w:eastAsia="宋体" w:cs="宋体"/>
          <w:spacing w:val="-4"/>
          <w:sz w:val="23"/>
          <w:szCs w:val="23"/>
        </w:rPr>
        <w:t xml:space="preserve"> </w:t>
      </w:r>
    </w:p>
    <w:p w14:paraId="4FFF4353"/>
    <w:p w14:paraId="58B59BB4"/>
    <w:tbl>
      <w:tblPr>
        <w:tblStyle w:val="16"/>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76FF65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vAlign w:val="top"/>
          </w:tcPr>
          <w:p w14:paraId="5B0086EE">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vAlign w:val="top"/>
          </w:tcPr>
          <w:p w14:paraId="7B8956CC">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vAlign w:val="top"/>
          </w:tcPr>
          <w:p w14:paraId="72C8C0B3">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vAlign w:val="top"/>
          </w:tcPr>
          <w:p w14:paraId="71F8FABA">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vAlign w:val="top"/>
          </w:tcPr>
          <w:p w14:paraId="4D2133F3">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vAlign w:val="top"/>
          </w:tcPr>
          <w:p w14:paraId="4696E332">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vAlign w:val="top"/>
          </w:tcPr>
          <w:p w14:paraId="2C592E36">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vAlign w:val="top"/>
          </w:tcPr>
          <w:p w14:paraId="1C12BDD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vAlign w:val="top"/>
          </w:tcPr>
          <w:p w14:paraId="00F7AC39">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vAlign w:val="top"/>
          </w:tcPr>
          <w:p w14:paraId="7E4DC59C">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vAlign w:val="top"/>
          </w:tcPr>
          <w:p w14:paraId="2D17E76A">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56855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vAlign w:val="top"/>
          </w:tcPr>
          <w:p w14:paraId="17EC542A">
            <w:pPr>
              <w:rPr>
                <w:rFonts w:ascii="Arial"/>
                <w:sz w:val="21"/>
              </w:rPr>
            </w:pPr>
          </w:p>
        </w:tc>
        <w:tc>
          <w:tcPr>
            <w:tcW w:w="1274" w:type="dxa"/>
            <w:vAlign w:val="top"/>
          </w:tcPr>
          <w:p w14:paraId="03EEA899">
            <w:pPr>
              <w:rPr>
                <w:rFonts w:ascii="Arial"/>
                <w:sz w:val="21"/>
              </w:rPr>
            </w:pPr>
          </w:p>
        </w:tc>
        <w:tc>
          <w:tcPr>
            <w:tcW w:w="1359" w:type="dxa"/>
            <w:vAlign w:val="top"/>
          </w:tcPr>
          <w:p w14:paraId="5BE2EA0D">
            <w:pPr>
              <w:rPr>
                <w:rFonts w:ascii="Arial"/>
                <w:sz w:val="21"/>
              </w:rPr>
            </w:pPr>
          </w:p>
        </w:tc>
        <w:tc>
          <w:tcPr>
            <w:tcW w:w="887" w:type="dxa"/>
            <w:vAlign w:val="top"/>
          </w:tcPr>
          <w:p w14:paraId="25B3F732">
            <w:pPr>
              <w:rPr>
                <w:rFonts w:ascii="Arial"/>
                <w:sz w:val="21"/>
              </w:rPr>
            </w:pPr>
          </w:p>
        </w:tc>
        <w:tc>
          <w:tcPr>
            <w:tcW w:w="1211" w:type="dxa"/>
            <w:vAlign w:val="top"/>
          </w:tcPr>
          <w:p w14:paraId="201CD2E8">
            <w:pPr>
              <w:rPr>
                <w:rFonts w:ascii="Arial"/>
                <w:sz w:val="21"/>
              </w:rPr>
            </w:pPr>
          </w:p>
        </w:tc>
        <w:tc>
          <w:tcPr>
            <w:tcW w:w="840" w:type="dxa"/>
            <w:vAlign w:val="top"/>
          </w:tcPr>
          <w:p w14:paraId="7B7AC885">
            <w:pPr>
              <w:rPr>
                <w:rFonts w:ascii="Arial"/>
                <w:sz w:val="21"/>
              </w:rPr>
            </w:pPr>
          </w:p>
        </w:tc>
        <w:tc>
          <w:tcPr>
            <w:tcW w:w="841" w:type="dxa"/>
            <w:vAlign w:val="top"/>
          </w:tcPr>
          <w:p w14:paraId="6E44A450">
            <w:pPr>
              <w:rPr>
                <w:rFonts w:ascii="Arial"/>
                <w:sz w:val="21"/>
              </w:rPr>
            </w:pPr>
          </w:p>
        </w:tc>
        <w:tc>
          <w:tcPr>
            <w:tcW w:w="876" w:type="dxa"/>
            <w:vAlign w:val="top"/>
          </w:tcPr>
          <w:p w14:paraId="2E3995A3">
            <w:pPr>
              <w:rPr>
                <w:rFonts w:ascii="Arial"/>
                <w:sz w:val="21"/>
              </w:rPr>
            </w:pPr>
          </w:p>
        </w:tc>
        <w:tc>
          <w:tcPr>
            <w:tcW w:w="1037" w:type="dxa"/>
            <w:vAlign w:val="top"/>
          </w:tcPr>
          <w:p w14:paraId="291ABA3A">
            <w:pPr>
              <w:rPr>
                <w:rFonts w:ascii="Arial"/>
                <w:sz w:val="21"/>
              </w:rPr>
            </w:pPr>
          </w:p>
        </w:tc>
        <w:tc>
          <w:tcPr>
            <w:tcW w:w="795" w:type="dxa"/>
            <w:vAlign w:val="top"/>
          </w:tcPr>
          <w:p w14:paraId="4DD7406B">
            <w:pPr>
              <w:rPr>
                <w:rFonts w:ascii="Arial"/>
                <w:sz w:val="21"/>
              </w:rPr>
            </w:pPr>
          </w:p>
        </w:tc>
        <w:tc>
          <w:tcPr>
            <w:tcW w:w="709" w:type="dxa"/>
            <w:vAlign w:val="top"/>
          </w:tcPr>
          <w:p w14:paraId="57ED15E8">
            <w:pPr>
              <w:rPr>
                <w:rFonts w:ascii="Arial"/>
                <w:sz w:val="21"/>
              </w:rPr>
            </w:pPr>
          </w:p>
        </w:tc>
      </w:tr>
      <w:tr w14:paraId="743129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vAlign w:val="top"/>
          </w:tcPr>
          <w:p w14:paraId="316747BA">
            <w:pPr>
              <w:rPr>
                <w:rFonts w:ascii="Arial"/>
                <w:sz w:val="21"/>
              </w:rPr>
            </w:pPr>
          </w:p>
        </w:tc>
        <w:tc>
          <w:tcPr>
            <w:tcW w:w="1274" w:type="dxa"/>
            <w:vAlign w:val="top"/>
          </w:tcPr>
          <w:p w14:paraId="088110CA">
            <w:pPr>
              <w:rPr>
                <w:rFonts w:ascii="Arial"/>
                <w:sz w:val="21"/>
              </w:rPr>
            </w:pPr>
          </w:p>
        </w:tc>
        <w:tc>
          <w:tcPr>
            <w:tcW w:w="1359" w:type="dxa"/>
            <w:vAlign w:val="top"/>
          </w:tcPr>
          <w:p w14:paraId="68CBD2CC">
            <w:pPr>
              <w:rPr>
                <w:rFonts w:ascii="Arial"/>
                <w:sz w:val="21"/>
              </w:rPr>
            </w:pPr>
          </w:p>
        </w:tc>
        <w:tc>
          <w:tcPr>
            <w:tcW w:w="887" w:type="dxa"/>
            <w:vAlign w:val="top"/>
          </w:tcPr>
          <w:p w14:paraId="0F203B98">
            <w:pPr>
              <w:rPr>
                <w:rFonts w:ascii="Arial"/>
                <w:sz w:val="21"/>
              </w:rPr>
            </w:pPr>
          </w:p>
        </w:tc>
        <w:tc>
          <w:tcPr>
            <w:tcW w:w="1211" w:type="dxa"/>
            <w:vAlign w:val="top"/>
          </w:tcPr>
          <w:p w14:paraId="173E75DE">
            <w:pPr>
              <w:rPr>
                <w:rFonts w:ascii="Arial"/>
                <w:sz w:val="21"/>
              </w:rPr>
            </w:pPr>
          </w:p>
        </w:tc>
        <w:tc>
          <w:tcPr>
            <w:tcW w:w="840" w:type="dxa"/>
            <w:vAlign w:val="top"/>
          </w:tcPr>
          <w:p w14:paraId="616034CD">
            <w:pPr>
              <w:rPr>
                <w:rFonts w:ascii="Arial"/>
                <w:sz w:val="21"/>
              </w:rPr>
            </w:pPr>
          </w:p>
        </w:tc>
        <w:tc>
          <w:tcPr>
            <w:tcW w:w="841" w:type="dxa"/>
            <w:vAlign w:val="top"/>
          </w:tcPr>
          <w:p w14:paraId="4FAB627A">
            <w:pPr>
              <w:rPr>
                <w:rFonts w:ascii="Arial"/>
                <w:sz w:val="21"/>
              </w:rPr>
            </w:pPr>
          </w:p>
        </w:tc>
        <w:tc>
          <w:tcPr>
            <w:tcW w:w="876" w:type="dxa"/>
            <w:vAlign w:val="top"/>
          </w:tcPr>
          <w:p w14:paraId="0C0ABC93">
            <w:pPr>
              <w:rPr>
                <w:rFonts w:ascii="Arial"/>
                <w:sz w:val="21"/>
              </w:rPr>
            </w:pPr>
          </w:p>
        </w:tc>
        <w:tc>
          <w:tcPr>
            <w:tcW w:w="1037" w:type="dxa"/>
            <w:vAlign w:val="top"/>
          </w:tcPr>
          <w:p w14:paraId="18F0E239">
            <w:pPr>
              <w:rPr>
                <w:rFonts w:ascii="Arial"/>
                <w:sz w:val="21"/>
              </w:rPr>
            </w:pPr>
          </w:p>
        </w:tc>
        <w:tc>
          <w:tcPr>
            <w:tcW w:w="795" w:type="dxa"/>
            <w:vAlign w:val="top"/>
          </w:tcPr>
          <w:p w14:paraId="5E060C75">
            <w:pPr>
              <w:rPr>
                <w:rFonts w:ascii="Arial"/>
                <w:sz w:val="21"/>
              </w:rPr>
            </w:pPr>
          </w:p>
        </w:tc>
        <w:tc>
          <w:tcPr>
            <w:tcW w:w="709" w:type="dxa"/>
            <w:vAlign w:val="top"/>
          </w:tcPr>
          <w:p w14:paraId="5C5CDFFE">
            <w:pPr>
              <w:rPr>
                <w:rFonts w:ascii="Arial"/>
                <w:sz w:val="21"/>
              </w:rPr>
            </w:pPr>
          </w:p>
        </w:tc>
      </w:tr>
      <w:tr w14:paraId="5FEA82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vAlign w:val="top"/>
          </w:tcPr>
          <w:p w14:paraId="68E5E5A1">
            <w:pPr>
              <w:rPr>
                <w:rFonts w:ascii="Arial"/>
                <w:sz w:val="21"/>
              </w:rPr>
            </w:pPr>
          </w:p>
        </w:tc>
        <w:tc>
          <w:tcPr>
            <w:tcW w:w="6412" w:type="dxa"/>
            <w:gridSpan w:val="6"/>
            <w:vAlign w:val="top"/>
          </w:tcPr>
          <w:p w14:paraId="715E6B5C">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vAlign w:val="top"/>
          </w:tcPr>
          <w:p w14:paraId="58C9D50D">
            <w:pPr>
              <w:rPr>
                <w:rFonts w:ascii="Arial"/>
                <w:sz w:val="21"/>
              </w:rPr>
            </w:pPr>
          </w:p>
        </w:tc>
        <w:tc>
          <w:tcPr>
            <w:tcW w:w="1037" w:type="dxa"/>
            <w:vAlign w:val="top"/>
          </w:tcPr>
          <w:p w14:paraId="468FD6D8">
            <w:pPr>
              <w:rPr>
                <w:rFonts w:ascii="Arial"/>
                <w:sz w:val="21"/>
              </w:rPr>
            </w:pPr>
          </w:p>
        </w:tc>
        <w:tc>
          <w:tcPr>
            <w:tcW w:w="795" w:type="dxa"/>
            <w:vAlign w:val="top"/>
          </w:tcPr>
          <w:p w14:paraId="040E0A65">
            <w:pPr>
              <w:rPr>
                <w:rFonts w:ascii="Arial"/>
                <w:sz w:val="21"/>
              </w:rPr>
            </w:pPr>
          </w:p>
        </w:tc>
        <w:tc>
          <w:tcPr>
            <w:tcW w:w="709" w:type="dxa"/>
            <w:vAlign w:val="top"/>
          </w:tcPr>
          <w:p w14:paraId="57527339">
            <w:pPr>
              <w:rPr>
                <w:rFonts w:ascii="Arial"/>
                <w:sz w:val="21"/>
              </w:rPr>
            </w:pPr>
          </w:p>
        </w:tc>
      </w:tr>
    </w:tbl>
    <w:p w14:paraId="78CD806B">
      <w:pPr>
        <w:spacing w:line="55" w:lineRule="exact"/>
      </w:pPr>
    </w:p>
    <w:p w14:paraId="67FEED28">
      <w:pPr>
        <w:spacing w:line="295" w:lineRule="auto"/>
        <w:rPr>
          <w:rFonts w:ascii="Arial"/>
          <w:sz w:val="21"/>
        </w:rPr>
      </w:pPr>
    </w:p>
    <w:p w14:paraId="488920A1">
      <w:pPr>
        <w:spacing w:line="296" w:lineRule="auto"/>
        <w:rPr>
          <w:rFonts w:ascii="Arial"/>
          <w:sz w:val="21"/>
        </w:rPr>
      </w:pPr>
    </w:p>
    <w:p w14:paraId="00480A96">
      <w:pPr>
        <w:spacing w:line="296" w:lineRule="auto"/>
        <w:rPr>
          <w:rFonts w:ascii="Arial"/>
          <w:sz w:val="21"/>
        </w:rPr>
      </w:pPr>
    </w:p>
    <w:p w14:paraId="33590A1B">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18E9F84B">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1D6C920C">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09AB4AF4">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6A29FCE9">
      <w:pPr>
        <w:spacing w:before="155" w:line="309" w:lineRule="exact"/>
        <w:ind w:left="965"/>
        <w:outlineLvl w:val="1"/>
        <w:rPr>
          <w:rFonts w:hint="eastAsia" w:ascii="宋体" w:hAnsi="宋体" w:eastAsia="宋体" w:cs="宋体"/>
          <w:spacing w:val="7"/>
          <w:position w:val="1"/>
          <w:sz w:val="23"/>
          <w:szCs w:val="23"/>
        </w:rPr>
      </w:pPr>
      <w:r>
        <w:rPr>
          <w:rFonts w:hint="eastAsia" w:ascii="宋体" w:hAnsi="宋体" w:eastAsia="宋体" w:cs="宋体"/>
          <w:spacing w:val="7"/>
          <w:position w:val="1"/>
          <w:sz w:val="23"/>
          <w:szCs w:val="23"/>
          <w:lang w:val="en-US" w:eastAsia="zh-CN"/>
        </w:rPr>
        <w:t>4</w:t>
      </w:r>
      <w:r>
        <w:rPr>
          <w:rFonts w:hint="eastAsia" w:ascii="宋体" w:hAnsi="宋体" w:eastAsia="宋体" w:cs="宋体"/>
          <w:spacing w:val="7"/>
          <w:position w:val="1"/>
          <w:sz w:val="23"/>
          <w:szCs w:val="23"/>
        </w:rPr>
        <w:t>、小、微企业产品或监狱企业产品须在明细表中注明，并在投标文件中提供相应证明材料，否则产生的一切后果由投标人承担。</w:t>
      </w:r>
    </w:p>
    <w:p w14:paraId="2B7AD39D">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lang w:val="en-US" w:eastAsia="zh-CN"/>
        </w:rPr>
        <w:t>5</w:t>
      </w:r>
      <w:r>
        <w:rPr>
          <w:rFonts w:hint="eastAsia" w:ascii="宋体" w:hAnsi="宋体" w:eastAsia="宋体" w:cs="宋体"/>
          <w:spacing w:val="7"/>
          <w:position w:val="1"/>
          <w:sz w:val="23"/>
          <w:szCs w:val="23"/>
        </w:rPr>
        <w:t>、节能、环保产品需备注注明，同时标明该产品在节能、环保政府采购清单中的页码，并提供复印件或截图，否则产生的一切后果由投标人承担。（不属于节能、环保产品的不需提供）</w:t>
      </w:r>
    </w:p>
    <w:p w14:paraId="5E9867A6">
      <w:pPr>
        <w:pStyle w:val="6"/>
      </w:pPr>
    </w:p>
    <w:p w14:paraId="4F9B0599">
      <w:pPr>
        <w:spacing w:line="280" w:lineRule="auto"/>
        <w:rPr>
          <w:rFonts w:ascii="Arial"/>
          <w:sz w:val="21"/>
        </w:rPr>
      </w:pPr>
    </w:p>
    <w:p w14:paraId="7E783C68">
      <w:pPr>
        <w:spacing w:line="280" w:lineRule="auto"/>
        <w:rPr>
          <w:rFonts w:ascii="Arial"/>
          <w:sz w:val="21"/>
        </w:rPr>
      </w:pPr>
    </w:p>
    <w:p w14:paraId="3CAC3A80">
      <w:pPr>
        <w:spacing w:line="280" w:lineRule="auto"/>
        <w:rPr>
          <w:rFonts w:ascii="Arial"/>
          <w:sz w:val="21"/>
        </w:rPr>
      </w:pPr>
    </w:p>
    <w:p w14:paraId="0A239BE7">
      <w:pPr>
        <w:spacing w:line="281" w:lineRule="auto"/>
        <w:rPr>
          <w:rFonts w:ascii="Arial"/>
          <w:sz w:val="21"/>
        </w:rPr>
      </w:pPr>
    </w:p>
    <w:p w14:paraId="4B1B02C2">
      <w:pPr>
        <w:spacing w:line="281" w:lineRule="auto"/>
        <w:rPr>
          <w:rFonts w:ascii="Arial"/>
          <w:sz w:val="21"/>
        </w:rPr>
      </w:pPr>
    </w:p>
    <w:p w14:paraId="3007603B">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541FEF21">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8B7EE20">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17B013D">
      <w:pPr>
        <w:sectPr>
          <w:headerReference r:id="rId33" w:type="default"/>
          <w:footerReference r:id="rId34" w:type="default"/>
          <w:pgSz w:w="11906" w:h="16839"/>
          <w:pgMar w:top="1292" w:right="834" w:bottom="1370" w:left="1360" w:header="851" w:footer="1193" w:gutter="0"/>
          <w:pgNumType w:fmt="decimal"/>
          <w:cols w:space="720" w:num="1"/>
        </w:sectPr>
      </w:pPr>
    </w:p>
    <w:p w14:paraId="11385955">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七</w:t>
      </w:r>
      <w:r>
        <w:rPr>
          <w:rFonts w:ascii="黑体" w:hAnsi="黑体" w:eastAsia="黑体" w:cs="黑体"/>
          <w:spacing w:val="9"/>
          <w:sz w:val="31"/>
          <w:szCs w:val="31"/>
          <w14:textOutline w14:w="5793" w14:cap="sq" w14:cmpd="sng">
            <w14:solidFill>
              <w14:srgbClr w14:val="000000"/>
            </w14:solidFill>
            <w14:prstDash w14:val="solid"/>
            <w14:bevel/>
          </w14:textOutline>
        </w:rPr>
        <w:t>、</w:t>
      </w:r>
      <w:r>
        <w:rPr>
          <w:rFonts w:hint="eastAsia" w:ascii="黑体" w:hAnsi="黑体" w:eastAsia="黑体" w:cs="黑体"/>
          <w:spacing w:val="9"/>
          <w:sz w:val="31"/>
          <w:szCs w:val="31"/>
          <w14:textOutline w14:w="5793" w14:cap="sq" w14:cmpd="sng">
            <w14:solidFill>
              <w14:srgbClr w14:val="000000"/>
            </w14:solidFill>
            <w14:prstDash w14:val="solid"/>
            <w14:bevel/>
          </w14:textOutline>
        </w:rPr>
        <w:t>商务条款响应/偏离表</w:t>
      </w:r>
    </w:p>
    <w:p w14:paraId="57D53C7C">
      <w:pPr>
        <w:spacing w:line="245" w:lineRule="auto"/>
        <w:rPr>
          <w:rFonts w:ascii="Arial"/>
          <w:sz w:val="21"/>
        </w:rPr>
      </w:pPr>
    </w:p>
    <w:p w14:paraId="23A66009">
      <w:pPr>
        <w:spacing w:line="245" w:lineRule="auto"/>
        <w:rPr>
          <w:rFonts w:ascii="Arial"/>
          <w:sz w:val="21"/>
        </w:rPr>
      </w:pPr>
    </w:p>
    <w:p w14:paraId="1E5214CD">
      <w:pPr>
        <w:spacing w:line="245" w:lineRule="auto"/>
        <w:rPr>
          <w:rFonts w:ascii="Arial"/>
          <w:sz w:val="21"/>
        </w:rPr>
      </w:pPr>
    </w:p>
    <w:p w14:paraId="2917CADF">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71C08EBB"/>
    <w:p w14:paraId="56FAF275"/>
    <w:tbl>
      <w:tblPr>
        <w:tblStyle w:val="12"/>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75750767">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center"/>
          </w:tcPr>
          <w:p w14:paraId="0FE84A55">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noWrap w:val="0"/>
            <w:vAlign w:val="center"/>
          </w:tcPr>
          <w:p w14:paraId="74D96577">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noWrap w:val="0"/>
            <w:vAlign w:val="center"/>
          </w:tcPr>
          <w:p w14:paraId="1724E259">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noWrap w:val="0"/>
            <w:vAlign w:val="center"/>
          </w:tcPr>
          <w:p w14:paraId="48430E84">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476DA467">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238A610">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42234721">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762AE8CA">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3D54D11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35CDB83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242FA137">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5E795B2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4C3A2CE6">
            <w:pPr>
              <w:spacing w:line="400" w:lineRule="exact"/>
              <w:rPr>
                <w:rFonts w:ascii="宋体" w:hAnsi="宋体" w:cs="宋体"/>
                <w:kern w:val="1"/>
                <w:sz w:val="24"/>
                <w:szCs w:val="24"/>
              </w:rPr>
            </w:pPr>
          </w:p>
        </w:tc>
      </w:tr>
      <w:tr w14:paraId="1FDAF7E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751B512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07B2F17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1D0F639F">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34BED699">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0DEC1948">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5ABD779B">
            <w:pPr>
              <w:spacing w:line="400" w:lineRule="exact"/>
              <w:rPr>
                <w:rFonts w:ascii="宋体" w:hAnsi="宋体" w:cs="宋体"/>
                <w:kern w:val="1"/>
                <w:sz w:val="24"/>
                <w:szCs w:val="24"/>
              </w:rPr>
            </w:pPr>
          </w:p>
        </w:tc>
      </w:tr>
      <w:tr w14:paraId="2E572D1A">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0843CA11">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7A56C2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57B1685A">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57215FE2">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1EEAB74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74FFA596">
            <w:pPr>
              <w:spacing w:line="400" w:lineRule="exact"/>
              <w:rPr>
                <w:rFonts w:ascii="宋体" w:hAnsi="宋体" w:cs="宋体"/>
                <w:kern w:val="1"/>
                <w:sz w:val="24"/>
                <w:szCs w:val="24"/>
              </w:rPr>
            </w:pPr>
          </w:p>
        </w:tc>
      </w:tr>
      <w:tr w14:paraId="25C1C13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6D8672F8">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3D3452E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2B590AB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4378C98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1F93BCE0">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0BFE8219">
            <w:pPr>
              <w:spacing w:line="400" w:lineRule="exact"/>
              <w:rPr>
                <w:rFonts w:ascii="宋体" w:hAnsi="宋体" w:cs="宋体"/>
                <w:kern w:val="1"/>
                <w:sz w:val="24"/>
                <w:szCs w:val="24"/>
              </w:rPr>
            </w:pPr>
          </w:p>
        </w:tc>
      </w:tr>
      <w:tr w14:paraId="0915006E">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0795062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3ED7C63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2DBDAA1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5390AD0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7168AE6A">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61B0DE4F">
            <w:pPr>
              <w:spacing w:line="400" w:lineRule="exact"/>
              <w:rPr>
                <w:rFonts w:ascii="宋体" w:hAnsi="宋体" w:cs="宋体"/>
                <w:kern w:val="1"/>
                <w:sz w:val="24"/>
                <w:szCs w:val="24"/>
              </w:rPr>
            </w:pPr>
          </w:p>
        </w:tc>
      </w:tr>
      <w:tr w14:paraId="42CFAE4E">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0CEDB4A8">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551F0054">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3DCA069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1C2355FD">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5E54219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6F58DB86">
            <w:pPr>
              <w:spacing w:line="400" w:lineRule="exact"/>
              <w:rPr>
                <w:rFonts w:ascii="宋体" w:hAnsi="宋体" w:cs="宋体"/>
                <w:kern w:val="1"/>
                <w:sz w:val="24"/>
                <w:szCs w:val="24"/>
              </w:rPr>
            </w:pPr>
          </w:p>
        </w:tc>
      </w:tr>
    </w:tbl>
    <w:p w14:paraId="692EB6A2">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1FC2BB58">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0845CE08">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1A92AD8B">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C43B8B7">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33252403">
      <w:pPr>
        <w:sectPr>
          <w:headerReference r:id="rId35" w:type="default"/>
          <w:footerReference r:id="rId36" w:type="default"/>
          <w:pgSz w:w="11906" w:h="16839"/>
          <w:pgMar w:top="1292" w:right="834" w:bottom="1370" w:left="1248" w:header="851" w:footer="1193" w:gutter="0"/>
          <w:pgNumType w:fmt="decimal"/>
          <w:cols w:space="720" w:num="1"/>
        </w:sectPr>
      </w:pPr>
    </w:p>
    <w:p w14:paraId="7D9425A8">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八、投标人基本情况</w:t>
      </w:r>
      <w:r>
        <w:rPr>
          <w:rFonts w:ascii="黑体" w:hAnsi="黑体" w:eastAsia="黑体" w:cs="黑体"/>
          <w:spacing w:val="8"/>
          <w:sz w:val="31"/>
          <w:szCs w:val="31"/>
          <w14:textOutline w14:w="5793" w14:cap="sq" w14:cmpd="sng">
            <w14:solidFill>
              <w14:srgbClr w14:val="000000"/>
            </w14:solidFill>
            <w14:prstDash w14:val="solid"/>
            <w14:bevel/>
          </w14:textOutline>
        </w:rPr>
        <w:t>表</w:t>
      </w:r>
    </w:p>
    <w:p w14:paraId="1FD53227">
      <w:pPr>
        <w:spacing w:line="246" w:lineRule="auto"/>
        <w:rPr>
          <w:rFonts w:ascii="Arial"/>
          <w:sz w:val="21"/>
        </w:rPr>
      </w:pPr>
    </w:p>
    <w:p w14:paraId="06051D94">
      <w:pPr>
        <w:spacing w:line="246" w:lineRule="auto"/>
        <w:rPr>
          <w:rFonts w:ascii="Arial"/>
          <w:sz w:val="21"/>
        </w:rPr>
      </w:pPr>
    </w:p>
    <w:p w14:paraId="7AC9FAAA">
      <w:pPr>
        <w:spacing w:line="247" w:lineRule="auto"/>
        <w:rPr>
          <w:rFonts w:ascii="Arial"/>
          <w:sz w:val="21"/>
        </w:rPr>
      </w:pPr>
    </w:p>
    <w:p w14:paraId="68419724">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165583C5">
      <w:pPr>
        <w:spacing w:line="69" w:lineRule="exact"/>
      </w:pPr>
    </w:p>
    <w:tbl>
      <w:tblPr>
        <w:tblStyle w:val="16"/>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4BFE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vAlign w:val="top"/>
          </w:tcPr>
          <w:p w14:paraId="11655D62">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vAlign w:val="top"/>
          </w:tcPr>
          <w:p w14:paraId="2B8A65BE">
            <w:pPr>
              <w:rPr>
                <w:rFonts w:ascii="Arial"/>
                <w:sz w:val="21"/>
              </w:rPr>
            </w:pPr>
          </w:p>
        </w:tc>
      </w:tr>
      <w:tr w14:paraId="42AD8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070B72D9">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vAlign w:val="top"/>
          </w:tcPr>
          <w:p w14:paraId="71BD2716">
            <w:pPr>
              <w:rPr>
                <w:rFonts w:ascii="Arial"/>
                <w:sz w:val="21"/>
              </w:rPr>
            </w:pPr>
          </w:p>
        </w:tc>
        <w:tc>
          <w:tcPr>
            <w:tcW w:w="1485" w:type="dxa"/>
            <w:tcBorders>
              <w:left w:val="single" w:color="000000" w:sz="4" w:space="0"/>
              <w:right w:val="single" w:color="000000" w:sz="4" w:space="0"/>
            </w:tcBorders>
            <w:vAlign w:val="top"/>
          </w:tcPr>
          <w:p w14:paraId="54F89E01">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vAlign w:val="top"/>
          </w:tcPr>
          <w:p w14:paraId="06DAA68D">
            <w:pPr>
              <w:rPr>
                <w:rFonts w:ascii="Arial"/>
                <w:sz w:val="21"/>
              </w:rPr>
            </w:pPr>
          </w:p>
        </w:tc>
      </w:tr>
      <w:tr w14:paraId="327F8C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vAlign w:val="top"/>
          </w:tcPr>
          <w:p w14:paraId="37CA5415">
            <w:pPr>
              <w:spacing w:line="293" w:lineRule="auto"/>
              <w:rPr>
                <w:rFonts w:ascii="Arial"/>
                <w:sz w:val="21"/>
              </w:rPr>
            </w:pPr>
          </w:p>
          <w:p w14:paraId="2499FD85">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vAlign w:val="top"/>
          </w:tcPr>
          <w:p w14:paraId="4A572A9E">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vAlign w:val="top"/>
          </w:tcPr>
          <w:p w14:paraId="2BF25967">
            <w:pPr>
              <w:rPr>
                <w:rFonts w:ascii="Arial"/>
                <w:sz w:val="21"/>
              </w:rPr>
            </w:pPr>
          </w:p>
        </w:tc>
        <w:tc>
          <w:tcPr>
            <w:tcW w:w="1485" w:type="dxa"/>
            <w:tcBorders>
              <w:left w:val="single" w:color="000000" w:sz="4" w:space="0"/>
              <w:right w:val="single" w:color="000000" w:sz="4" w:space="0"/>
            </w:tcBorders>
            <w:vAlign w:val="top"/>
          </w:tcPr>
          <w:p w14:paraId="1B283273">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vAlign w:val="top"/>
          </w:tcPr>
          <w:p w14:paraId="41F95887">
            <w:pPr>
              <w:rPr>
                <w:rFonts w:ascii="Arial"/>
                <w:sz w:val="21"/>
              </w:rPr>
            </w:pPr>
          </w:p>
        </w:tc>
      </w:tr>
      <w:tr w14:paraId="193751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vAlign w:val="top"/>
          </w:tcPr>
          <w:p w14:paraId="2F89A8FD">
            <w:pPr>
              <w:rPr>
                <w:rFonts w:ascii="Arial"/>
                <w:sz w:val="21"/>
              </w:rPr>
            </w:pPr>
          </w:p>
        </w:tc>
        <w:tc>
          <w:tcPr>
            <w:tcW w:w="1083" w:type="dxa"/>
            <w:tcBorders>
              <w:left w:val="single" w:color="000000" w:sz="4" w:space="0"/>
              <w:right w:val="single" w:color="000000" w:sz="4" w:space="0"/>
            </w:tcBorders>
            <w:vAlign w:val="top"/>
          </w:tcPr>
          <w:p w14:paraId="2861906B">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vAlign w:val="top"/>
          </w:tcPr>
          <w:p w14:paraId="2831C8B2">
            <w:pPr>
              <w:rPr>
                <w:rFonts w:ascii="Arial"/>
                <w:sz w:val="21"/>
              </w:rPr>
            </w:pPr>
          </w:p>
        </w:tc>
        <w:tc>
          <w:tcPr>
            <w:tcW w:w="1485" w:type="dxa"/>
            <w:tcBorders>
              <w:left w:val="single" w:color="000000" w:sz="4" w:space="0"/>
              <w:right w:val="single" w:color="000000" w:sz="4" w:space="0"/>
            </w:tcBorders>
            <w:vAlign w:val="top"/>
          </w:tcPr>
          <w:p w14:paraId="5CF8D1C2">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vAlign w:val="top"/>
          </w:tcPr>
          <w:p w14:paraId="7CA288D4">
            <w:pPr>
              <w:rPr>
                <w:rFonts w:ascii="Arial"/>
                <w:sz w:val="21"/>
              </w:rPr>
            </w:pPr>
          </w:p>
        </w:tc>
      </w:tr>
      <w:tr w14:paraId="526F2E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vAlign w:val="top"/>
          </w:tcPr>
          <w:p w14:paraId="0F239DE1">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vAlign w:val="top"/>
          </w:tcPr>
          <w:p w14:paraId="32D78186">
            <w:pPr>
              <w:rPr>
                <w:rFonts w:ascii="Arial"/>
                <w:sz w:val="21"/>
              </w:rPr>
            </w:pPr>
          </w:p>
        </w:tc>
      </w:tr>
      <w:tr w14:paraId="7E5A7A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790BA6B8">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vAlign w:val="top"/>
          </w:tcPr>
          <w:p w14:paraId="1D22ACF5">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vAlign w:val="top"/>
          </w:tcPr>
          <w:p w14:paraId="13A8DC9A">
            <w:pPr>
              <w:rPr>
                <w:rFonts w:ascii="Arial"/>
                <w:sz w:val="21"/>
              </w:rPr>
            </w:pPr>
          </w:p>
        </w:tc>
        <w:tc>
          <w:tcPr>
            <w:tcW w:w="1401" w:type="dxa"/>
            <w:tcBorders>
              <w:left w:val="single" w:color="000000" w:sz="4" w:space="0"/>
              <w:right w:val="single" w:color="000000" w:sz="4" w:space="0"/>
            </w:tcBorders>
            <w:vAlign w:val="top"/>
          </w:tcPr>
          <w:p w14:paraId="31997E1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vAlign w:val="top"/>
          </w:tcPr>
          <w:p w14:paraId="3B8BC05F">
            <w:pPr>
              <w:rPr>
                <w:rFonts w:ascii="Arial"/>
                <w:sz w:val="21"/>
              </w:rPr>
            </w:pPr>
          </w:p>
        </w:tc>
        <w:tc>
          <w:tcPr>
            <w:tcW w:w="1312" w:type="dxa"/>
            <w:tcBorders>
              <w:left w:val="single" w:color="000000" w:sz="4" w:space="0"/>
              <w:right w:val="single" w:color="000000" w:sz="4" w:space="0"/>
            </w:tcBorders>
            <w:vAlign w:val="top"/>
          </w:tcPr>
          <w:p w14:paraId="2536B066">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vAlign w:val="top"/>
          </w:tcPr>
          <w:p w14:paraId="4D46B6DD">
            <w:pPr>
              <w:rPr>
                <w:rFonts w:ascii="Arial"/>
                <w:sz w:val="21"/>
              </w:rPr>
            </w:pPr>
          </w:p>
        </w:tc>
      </w:tr>
      <w:tr w14:paraId="61FBCD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4794F816">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vAlign w:val="top"/>
          </w:tcPr>
          <w:p w14:paraId="399E5E46">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vAlign w:val="top"/>
          </w:tcPr>
          <w:p w14:paraId="37BBDC1E">
            <w:pPr>
              <w:rPr>
                <w:rFonts w:ascii="Arial"/>
                <w:sz w:val="21"/>
              </w:rPr>
            </w:pPr>
          </w:p>
        </w:tc>
        <w:tc>
          <w:tcPr>
            <w:tcW w:w="1401" w:type="dxa"/>
            <w:tcBorders>
              <w:left w:val="single" w:color="000000" w:sz="4" w:space="0"/>
              <w:right w:val="single" w:color="000000" w:sz="4" w:space="0"/>
            </w:tcBorders>
            <w:vAlign w:val="top"/>
          </w:tcPr>
          <w:p w14:paraId="3A080DD1">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vAlign w:val="top"/>
          </w:tcPr>
          <w:p w14:paraId="39CA1428">
            <w:pPr>
              <w:rPr>
                <w:rFonts w:ascii="Arial"/>
                <w:sz w:val="21"/>
              </w:rPr>
            </w:pPr>
          </w:p>
        </w:tc>
        <w:tc>
          <w:tcPr>
            <w:tcW w:w="1312" w:type="dxa"/>
            <w:tcBorders>
              <w:left w:val="single" w:color="000000" w:sz="4" w:space="0"/>
              <w:right w:val="single" w:color="000000" w:sz="4" w:space="0"/>
            </w:tcBorders>
            <w:vAlign w:val="top"/>
          </w:tcPr>
          <w:p w14:paraId="227BBCF4">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vAlign w:val="top"/>
          </w:tcPr>
          <w:p w14:paraId="0F2BC818">
            <w:pPr>
              <w:rPr>
                <w:rFonts w:ascii="Arial"/>
                <w:sz w:val="21"/>
              </w:rPr>
            </w:pPr>
          </w:p>
        </w:tc>
      </w:tr>
      <w:tr w14:paraId="190399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1A18B907">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vAlign w:val="top"/>
          </w:tcPr>
          <w:p w14:paraId="5A7C159A">
            <w:pPr>
              <w:rPr>
                <w:rFonts w:ascii="Arial"/>
                <w:sz w:val="21"/>
              </w:rPr>
            </w:pPr>
          </w:p>
        </w:tc>
        <w:tc>
          <w:tcPr>
            <w:tcW w:w="5426" w:type="dxa"/>
            <w:gridSpan w:val="4"/>
            <w:tcBorders>
              <w:left w:val="single" w:color="000000" w:sz="4" w:space="0"/>
              <w:right w:val="single" w:color="000000" w:sz="16" w:space="0"/>
            </w:tcBorders>
            <w:vAlign w:val="top"/>
          </w:tcPr>
          <w:p w14:paraId="0E22583D">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63B16F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vAlign w:val="top"/>
          </w:tcPr>
          <w:p w14:paraId="519E2088">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vAlign w:val="top"/>
          </w:tcPr>
          <w:p w14:paraId="7655A8E7">
            <w:pPr>
              <w:rPr>
                <w:rFonts w:ascii="Arial"/>
                <w:sz w:val="21"/>
              </w:rPr>
            </w:pPr>
          </w:p>
        </w:tc>
      </w:tr>
      <w:tr w14:paraId="0CA05A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6803B6BD">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vAlign w:val="top"/>
          </w:tcPr>
          <w:p w14:paraId="7E829CA8">
            <w:pPr>
              <w:rPr>
                <w:rFonts w:ascii="Arial"/>
                <w:sz w:val="21"/>
              </w:rPr>
            </w:pPr>
          </w:p>
        </w:tc>
      </w:tr>
      <w:tr w14:paraId="75A564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1B3F3251">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vAlign w:val="top"/>
          </w:tcPr>
          <w:p w14:paraId="669FD45F">
            <w:pPr>
              <w:rPr>
                <w:rFonts w:ascii="Arial"/>
                <w:sz w:val="21"/>
              </w:rPr>
            </w:pPr>
          </w:p>
        </w:tc>
      </w:tr>
      <w:tr w14:paraId="364C63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0B2F3ACC">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vAlign w:val="top"/>
          </w:tcPr>
          <w:p w14:paraId="375B7C03">
            <w:pPr>
              <w:rPr>
                <w:rFonts w:ascii="Arial"/>
                <w:sz w:val="21"/>
              </w:rPr>
            </w:pPr>
          </w:p>
        </w:tc>
      </w:tr>
      <w:tr w14:paraId="30A80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vAlign w:val="top"/>
          </w:tcPr>
          <w:p w14:paraId="330641F0">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vAlign w:val="top"/>
          </w:tcPr>
          <w:p w14:paraId="55D842BB">
            <w:pPr>
              <w:rPr>
                <w:rFonts w:ascii="Arial"/>
                <w:sz w:val="21"/>
              </w:rPr>
            </w:pPr>
          </w:p>
        </w:tc>
      </w:tr>
      <w:tr w14:paraId="7AF0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vAlign w:val="top"/>
          </w:tcPr>
          <w:p w14:paraId="463489D5">
            <w:pPr>
              <w:spacing w:line="259" w:lineRule="auto"/>
              <w:rPr>
                <w:rFonts w:ascii="Arial"/>
                <w:sz w:val="21"/>
              </w:rPr>
            </w:pPr>
          </w:p>
          <w:p w14:paraId="2DADA834">
            <w:pPr>
              <w:spacing w:line="259" w:lineRule="auto"/>
              <w:rPr>
                <w:rFonts w:ascii="Arial"/>
                <w:sz w:val="21"/>
              </w:rPr>
            </w:pPr>
          </w:p>
          <w:p w14:paraId="4F40762B">
            <w:pPr>
              <w:spacing w:line="260" w:lineRule="auto"/>
              <w:rPr>
                <w:rFonts w:ascii="Arial"/>
                <w:sz w:val="21"/>
              </w:rPr>
            </w:pPr>
          </w:p>
          <w:p w14:paraId="78157C8E">
            <w:pPr>
              <w:spacing w:line="260" w:lineRule="auto"/>
              <w:rPr>
                <w:rFonts w:ascii="Arial"/>
                <w:sz w:val="21"/>
              </w:rPr>
            </w:pPr>
          </w:p>
          <w:p w14:paraId="6B94CC2C">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vAlign w:val="top"/>
          </w:tcPr>
          <w:p w14:paraId="209D2445">
            <w:pPr>
              <w:rPr>
                <w:rFonts w:ascii="Arial"/>
                <w:sz w:val="21"/>
              </w:rPr>
            </w:pPr>
          </w:p>
        </w:tc>
      </w:tr>
      <w:tr w14:paraId="6B28B8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vAlign w:val="top"/>
          </w:tcPr>
          <w:p w14:paraId="2EA9C520">
            <w:pPr>
              <w:spacing w:line="357" w:lineRule="auto"/>
              <w:rPr>
                <w:rFonts w:ascii="Arial"/>
                <w:sz w:val="21"/>
              </w:rPr>
            </w:pPr>
          </w:p>
          <w:p w14:paraId="14941C0B">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vAlign w:val="top"/>
          </w:tcPr>
          <w:p w14:paraId="5653D049">
            <w:pPr>
              <w:rPr>
                <w:rFonts w:ascii="Arial"/>
                <w:sz w:val="21"/>
              </w:rPr>
            </w:pPr>
          </w:p>
        </w:tc>
      </w:tr>
    </w:tbl>
    <w:p w14:paraId="34D00AB1">
      <w:pPr>
        <w:spacing w:line="253" w:lineRule="auto"/>
        <w:rPr>
          <w:rFonts w:ascii="Arial"/>
          <w:sz w:val="21"/>
        </w:rPr>
      </w:pPr>
    </w:p>
    <w:p w14:paraId="299C844A">
      <w:pPr>
        <w:spacing w:line="253" w:lineRule="auto"/>
        <w:rPr>
          <w:rFonts w:ascii="Arial"/>
          <w:sz w:val="21"/>
        </w:rPr>
      </w:pPr>
    </w:p>
    <w:p w14:paraId="6DB5694C">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622CA16">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7A9B1C9">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FCD1D8A">
      <w:pPr>
        <w:sectPr>
          <w:headerReference r:id="rId37" w:type="default"/>
          <w:footerReference r:id="rId38" w:type="default"/>
          <w:pgSz w:w="11906" w:h="16839"/>
          <w:pgMar w:top="1292" w:right="834" w:bottom="1370" w:left="1231" w:header="851" w:footer="1193" w:gutter="0"/>
          <w:pgNumType w:fmt="decimal"/>
          <w:cols w:space="720" w:num="1"/>
        </w:sectPr>
      </w:pPr>
    </w:p>
    <w:p w14:paraId="65CF3117">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3" w14:cap="sq" w14:cmpd="sng">
            <w14:solidFill>
              <w14:srgbClr w14:val="000000"/>
            </w14:solidFill>
            <w14:prstDash w14:val="solid"/>
            <w14:bevel/>
          </w14:textOutline>
        </w:rPr>
        <w:t>九</w:t>
      </w:r>
      <w:r>
        <w:rPr>
          <w:rFonts w:ascii="宋体" w:hAnsi="宋体" w:eastAsia="宋体" w:cs="宋体"/>
          <w:spacing w:val="11"/>
          <w:sz w:val="31"/>
          <w:szCs w:val="31"/>
          <w14:textOutline w14:w="5793" w14:cap="sq" w14:cmpd="sng">
            <w14:solidFill>
              <w14:srgbClr w14:val="000000"/>
            </w14:solidFill>
            <w14:prstDash w14:val="solid"/>
            <w14:bevel/>
          </w14:textOutline>
        </w:rPr>
        <w:t>、</w:t>
      </w:r>
      <w:r>
        <w:rPr>
          <w:rFonts w:ascii="宋体" w:hAnsi="宋体" w:eastAsia="宋体" w:cs="宋体"/>
          <w:spacing w:val="9"/>
          <w:sz w:val="31"/>
          <w:szCs w:val="31"/>
          <w14:textOutline w14:w="5793" w14:cap="sq" w14:cmpd="sng">
            <w14:solidFill>
              <w14:srgbClr w14:val="000000"/>
            </w14:solidFill>
            <w14:prstDash w14:val="solid"/>
            <w14:bevel/>
          </w14:textOutline>
        </w:rPr>
        <w:t>投标产品类似项目业绩一览表</w:t>
      </w:r>
    </w:p>
    <w:p w14:paraId="6BE31853">
      <w:pPr>
        <w:spacing w:line="249" w:lineRule="auto"/>
        <w:rPr>
          <w:rFonts w:ascii="Arial"/>
          <w:sz w:val="21"/>
        </w:rPr>
      </w:pPr>
    </w:p>
    <w:p w14:paraId="172C95B7">
      <w:pPr>
        <w:spacing w:line="250" w:lineRule="auto"/>
        <w:rPr>
          <w:rFonts w:ascii="Arial"/>
          <w:sz w:val="21"/>
        </w:rPr>
      </w:pPr>
    </w:p>
    <w:p w14:paraId="5617782C">
      <w:pPr>
        <w:spacing w:line="250" w:lineRule="auto"/>
        <w:rPr>
          <w:rFonts w:ascii="Arial"/>
          <w:sz w:val="21"/>
        </w:rPr>
      </w:pPr>
    </w:p>
    <w:p w14:paraId="3E170390">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6D131DF9"/>
    <w:p w14:paraId="7D093128"/>
    <w:p w14:paraId="198C3EB8">
      <w:pPr>
        <w:spacing w:line="54" w:lineRule="exact"/>
      </w:pPr>
    </w:p>
    <w:tbl>
      <w:tblPr>
        <w:tblStyle w:val="16"/>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2DE7EA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vAlign w:val="top"/>
          </w:tcPr>
          <w:p w14:paraId="144999A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年</w:t>
            </w:r>
            <w:r>
              <w:rPr>
                <w:rFonts w:ascii="宋体" w:hAnsi="宋体" w:eastAsia="宋体" w:cs="宋体"/>
                <w:spacing w:val="4"/>
                <w:sz w:val="23"/>
                <w:szCs w:val="23"/>
                <w14:textOutline w14:w="4358" w14:cap="sq" w14:cmpd="sng">
                  <w14:solidFill>
                    <w14:srgbClr w14:val="000000"/>
                  </w14:solidFill>
                  <w14:prstDash w14:val="solid"/>
                  <w14:bevel/>
                </w14:textOutline>
              </w:rPr>
              <w:t>份</w:t>
            </w:r>
          </w:p>
        </w:tc>
        <w:tc>
          <w:tcPr>
            <w:tcW w:w="2390" w:type="dxa"/>
            <w:tcBorders>
              <w:left w:val="single" w:color="000000" w:sz="4" w:space="0"/>
              <w:right w:val="single" w:color="000000" w:sz="4" w:space="0"/>
            </w:tcBorders>
            <w:vAlign w:val="top"/>
          </w:tcPr>
          <w:p w14:paraId="034558FE">
            <w:pPr>
              <w:spacing w:before="184" w:line="227" w:lineRule="auto"/>
              <w:ind w:left="593"/>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采</w:t>
            </w:r>
            <w:r>
              <w:rPr>
                <w:rFonts w:ascii="宋体" w:hAnsi="宋体" w:eastAsia="宋体" w:cs="宋体"/>
                <w:spacing w:val="9"/>
                <w:sz w:val="23"/>
                <w:szCs w:val="23"/>
                <w14:textOutline w14:w="4358" w14:cap="sq" w14:cmpd="sng">
                  <w14:solidFill>
                    <w14:srgbClr w14:val="000000"/>
                  </w14:solidFill>
                  <w14:prstDash w14:val="solid"/>
                  <w14:bevel/>
                </w14:textOutline>
              </w:rPr>
              <w:t>购人名称</w:t>
            </w:r>
          </w:p>
        </w:tc>
        <w:tc>
          <w:tcPr>
            <w:tcW w:w="2751" w:type="dxa"/>
            <w:tcBorders>
              <w:left w:val="single" w:color="000000" w:sz="4" w:space="0"/>
              <w:right w:val="single" w:color="000000" w:sz="4" w:space="0"/>
            </w:tcBorders>
            <w:vAlign w:val="top"/>
          </w:tcPr>
          <w:p w14:paraId="3D9E8C47">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项</w:t>
            </w:r>
            <w:r>
              <w:rPr>
                <w:rFonts w:ascii="宋体" w:hAnsi="宋体" w:eastAsia="宋体" w:cs="宋体"/>
                <w:spacing w:val="7"/>
                <w:sz w:val="23"/>
                <w:szCs w:val="23"/>
                <w14:textOutline w14:w="4358" w14:cap="sq" w14:cmpd="sng">
                  <w14:solidFill>
                    <w14:srgbClr w14:val="000000"/>
                  </w14:solidFill>
                  <w14:prstDash w14:val="solid"/>
                  <w14:bevel/>
                </w14:textOutline>
              </w:rPr>
              <w:t>目名称</w:t>
            </w:r>
          </w:p>
        </w:tc>
        <w:tc>
          <w:tcPr>
            <w:tcW w:w="1793" w:type="dxa"/>
            <w:tcBorders>
              <w:left w:val="single" w:color="000000" w:sz="4" w:space="0"/>
              <w:right w:val="single" w:color="000000" w:sz="4" w:space="0"/>
            </w:tcBorders>
            <w:vAlign w:val="top"/>
          </w:tcPr>
          <w:p w14:paraId="4CE57593">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合同金额</w:t>
            </w:r>
          </w:p>
        </w:tc>
        <w:tc>
          <w:tcPr>
            <w:tcW w:w="1709" w:type="dxa"/>
            <w:tcBorders>
              <w:left w:val="single" w:color="000000" w:sz="4" w:space="0"/>
            </w:tcBorders>
            <w:vAlign w:val="top"/>
          </w:tcPr>
          <w:p w14:paraId="1E092D78">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备</w:t>
            </w:r>
            <w:r>
              <w:rPr>
                <w:rFonts w:ascii="宋体" w:hAnsi="宋体" w:eastAsia="宋体" w:cs="宋体"/>
                <w:spacing w:val="3"/>
                <w:sz w:val="23"/>
                <w:szCs w:val="23"/>
                <w14:textOutline w14:w="4358" w14:cap="sq" w14:cmpd="sng">
                  <w14:solidFill>
                    <w14:srgbClr w14:val="000000"/>
                  </w14:solidFill>
                  <w14:prstDash w14:val="solid"/>
                  <w14:bevel/>
                </w14:textOutline>
              </w:rPr>
              <w:t>注</w:t>
            </w:r>
          </w:p>
        </w:tc>
      </w:tr>
      <w:tr w14:paraId="092788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vAlign w:val="top"/>
          </w:tcPr>
          <w:p w14:paraId="08DB0D7A">
            <w:pPr>
              <w:rPr>
                <w:rFonts w:ascii="Arial"/>
                <w:sz w:val="21"/>
              </w:rPr>
            </w:pPr>
          </w:p>
        </w:tc>
        <w:tc>
          <w:tcPr>
            <w:tcW w:w="2390" w:type="dxa"/>
            <w:tcBorders>
              <w:left w:val="single" w:color="000000" w:sz="4" w:space="0"/>
              <w:right w:val="single" w:color="000000" w:sz="4" w:space="0"/>
            </w:tcBorders>
            <w:vAlign w:val="top"/>
          </w:tcPr>
          <w:p w14:paraId="42913EFB">
            <w:pPr>
              <w:rPr>
                <w:rFonts w:ascii="Arial"/>
                <w:sz w:val="21"/>
              </w:rPr>
            </w:pPr>
          </w:p>
        </w:tc>
        <w:tc>
          <w:tcPr>
            <w:tcW w:w="2751" w:type="dxa"/>
            <w:tcBorders>
              <w:left w:val="single" w:color="000000" w:sz="4" w:space="0"/>
              <w:right w:val="single" w:color="000000" w:sz="4" w:space="0"/>
            </w:tcBorders>
            <w:vAlign w:val="top"/>
          </w:tcPr>
          <w:p w14:paraId="667E53B3">
            <w:pPr>
              <w:rPr>
                <w:rFonts w:ascii="Arial"/>
                <w:sz w:val="21"/>
              </w:rPr>
            </w:pPr>
          </w:p>
        </w:tc>
        <w:tc>
          <w:tcPr>
            <w:tcW w:w="1793" w:type="dxa"/>
            <w:tcBorders>
              <w:left w:val="single" w:color="000000" w:sz="4" w:space="0"/>
              <w:right w:val="single" w:color="000000" w:sz="4" w:space="0"/>
            </w:tcBorders>
            <w:vAlign w:val="top"/>
          </w:tcPr>
          <w:p w14:paraId="6138040E">
            <w:pPr>
              <w:rPr>
                <w:rFonts w:ascii="Arial"/>
                <w:sz w:val="21"/>
              </w:rPr>
            </w:pPr>
          </w:p>
        </w:tc>
        <w:tc>
          <w:tcPr>
            <w:tcW w:w="1709" w:type="dxa"/>
            <w:tcBorders>
              <w:left w:val="single" w:color="000000" w:sz="4" w:space="0"/>
            </w:tcBorders>
            <w:vAlign w:val="top"/>
          </w:tcPr>
          <w:p w14:paraId="4456E3E6">
            <w:pPr>
              <w:rPr>
                <w:rFonts w:ascii="Arial"/>
                <w:sz w:val="21"/>
              </w:rPr>
            </w:pPr>
          </w:p>
        </w:tc>
      </w:tr>
      <w:tr w14:paraId="6683B5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182D1AD8">
            <w:pPr>
              <w:rPr>
                <w:rFonts w:ascii="Arial"/>
                <w:sz w:val="21"/>
              </w:rPr>
            </w:pPr>
          </w:p>
        </w:tc>
        <w:tc>
          <w:tcPr>
            <w:tcW w:w="2390" w:type="dxa"/>
            <w:tcBorders>
              <w:left w:val="single" w:color="000000" w:sz="4" w:space="0"/>
              <w:right w:val="single" w:color="000000" w:sz="4" w:space="0"/>
            </w:tcBorders>
            <w:vAlign w:val="top"/>
          </w:tcPr>
          <w:p w14:paraId="489403D9">
            <w:pPr>
              <w:rPr>
                <w:rFonts w:ascii="Arial"/>
                <w:sz w:val="21"/>
              </w:rPr>
            </w:pPr>
          </w:p>
        </w:tc>
        <w:tc>
          <w:tcPr>
            <w:tcW w:w="2751" w:type="dxa"/>
            <w:tcBorders>
              <w:left w:val="single" w:color="000000" w:sz="4" w:space="0"/>
              <w:right w:val="single" w:color="000000" w:sz="4" w:space="0"/>
            </w:tcBorders>
            <w:vAlign w:val="top"/>
          </w:tcPr>
          <w:p w14:paraId="2632EED8">
            <w:pPr>
              <w:rPr>
                <w:rFonts w:ascii="Arial"/>
                <w:sz w:val="21"/>
              </w:rPr>
            </w:pPr>
          </w:p>
        </w:tc>
        <w:tc>
          <w:tcPr>
            <w:tcW w:w="1793" w:type="dxa"/>
            <w:tcBorders>
              <w:left w:val="single" w:color="000000" w:sz="4" w:space="0"/>
              <w:right w:val="single" w:color="000000" w:sz="4" w:space="0"/>
            </w:tcBorders>
            <w:vAlign w:val="top"/>
          </w:tcPr>
          <w:p w14:paraId="0DAD44D2">
            <w:pPr>
              <w:rPr>
                <w:rFonts w:ascii="Arial"/>
                <w:sz w:val="21"/>
              </w:rPr>
            </w:pPr>
          </w:p>
        </w:tc>
        <w:tc>
          <w:tcPr>
            <w:tcW w:w="1709" w:type="dxa"/>
            <w:tcBorders>
              <w:left w:val="single" w:color="000000" w:sz="4" w:space="0"/>
            </w:tcBorders>
            <w:vAlign w:val="top"/>
          </w:tcPr>
          <w:p w14:paraId="36E7B1BD">
            <w:pPr>
              <w:rPr>
                <w:rFonts w:ascii="Arial"/>
                <w:sz w:val="21"/>
              </w:rPr>
            </w:pPr>
          </w:p>
        </w:tc>
      </w:tr>
      <w:tr w14:paraId="7DCA7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43C4B020">
            <w:pPr>
              <w:rPr>
                <w:rFonts w:ascii="Arial"/>
                <w:sz w:val="21"/>
              </w:rPr>
            </w:pPr>
          </w:p>
        </w:tc>
        <w:tc>
          <w:tcPr>
            <w:tcW w:w="2390" w:type="dxa"/>
            <w:tcBorders>
              <w:left w:val="single" w:color="000000" w:sz="4" w:space="0"/>
              <w:right w:val="single" w:color="000000" w:sz="4" w:space="0"/>
            </w:tcBorders>
            <w:vAlign w:val="top"/>
          </w:tcPr>
          <w:p w14:paraId="512D3EFB">
            <w:pPr>
              <w:rPr>
                <w:rFonts w:ascii="Arial"/>
                <w:sz w:val="21"/>
              </w:rPr>
            </w:pPr>
          </w:p>
        </w:tc>
        <w:tc>
          <w:tcPr>
            <w:tcW w:w="2751" w:type="dxa"/>
            <w:tcBorders>
              <w:left w:val="single" w:color="000000" w:sz="4" w:space="0"/>
              <w:right w:val="single" w:color="000000" w:sz="4" w:space="0"/>
            </w:tcBorders>
            <w:vAlign w:val="top"/>
          </w:tcPr>
          <w:p w14:paraId="2B299894">
            <w:pPr>
              <w:rPr>
                <w:rFonts w:ascii="Arial"/>
                <w:sz w:val="21"/>
              </w:rPr>
            </w:pPr>
          </w:p>
        </w:tc>
        <w:tc>
          <w:tcPr>
            <w:tcW w:w="1793" w:type="dxa"/>
            <w:tcBorders>
              <w:left w:val="single" w:color="000000" w:sz="4" w:space="0"/>
              <w:right w:val="single" w:color="000000" w:sz="4" w:space="0"/>
            </w:tcBorders>
            <w:vAlign w:val="top"/>
          </w:tcPr>
          <w:p w14:paraId="0287152F">
            <w:pPr>
              <w:rPr>
                <w:rFonts w:ascii="Arial"/>
                <w:sz w:val="21"/>
              </w:rPr>
            </w:pPr>
          </w:p>
        </w:tc>
        <w:tc>
          <w:tcPr>
            <w:tcW w:w="1709" w:type="dxa"/>
            <w:tcBorders>
              <w:left w:val="single" w:color="000000" w:sz="4" w:space="0"/>
            </w:tcBorders>
            <w:vAlign w:val="top"/>
          </w:tcPr>
          <w:p w14:paraId="4294F149">
            <w:pPr>
              <w:rPr>
                <w:rFonts w:ascii="Arial"/>
                <w:sz w:val="21"/>
              </w:rPr>
            </w:pPr>
          </w:p>
        </w:tc>
      </w:tr>
      <w:tr w14:paraId="0EBBE8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340E6A44">
            <w:pPr>
              <w:rPr>
                <w:rFonts w:ascii="Arial"/>
                <w:sz w:val="21"/>
              </w:rPr>
            </w:pPr>
          </w:p>
        </w:tc>
        <w:tc>
          <w:tcPr>
            <w:tcW w:w="2390" w:type="dxa"/>
            <w:tcBorders>
              <w:left w:val="single" w:color="000000" w:sz="4" w:space="0"/>
            </w:tcBorders>
            <w:vAlign w:val="top"/>
          </w:tcPr>
          <w:p w14:paraId="5623839B">
            <w:pPr>
              <w:rPr>
                <w:rFonts w:ascii="Arial"/>
                <w:sz w:val="21"/>
              </w:rPr>
            </w:pPr>
          </w:p>
        </w:tc>
        <w:tc>
          <w:tcPr>
            <w:tcW w:w="2751" w:type="dxa"/>
            <w:tcBorders>
              <w:right w:val="single" w:color="000000" w:sz="4" w:space="0"/>
            </w:tcBorders>
            <w:vAlign w:val="top"/>
          </w:tcPr>
          <w:p w14:paraId="7174C8BB">
            <w:pPr>
              <w:rPr>
                <w:rFonts w:ascii="Arial"/>
                <w:sz w:val="21"/>
              </w:rPr>
            </w:pPr>
          </w:p>
        </w:tc>
        <w:tc>
          <w:tcPr>
            <w:tcW w:w="1793" w:type="dxa"/>
            <w:tcBorders>
              <w:left w:val="single" w:color="000000" w:sz="4" w:space="0"/>
              <w:right w:val="single" w:color="000000" w:sz="4" w:space="0"/>
            </w:tcBorders>
            <w:vAlign w:val="top"/>
          </w:tcPr>
          <w:p w14:paraId="0F316097">
            <w:pPr>
              <w:rPr>
                <w:rFonts w:ascii="Arial"/>
                <w:sz w:val="21"/>
              </w:rPr>
            </w:pPr>
          </w:p>
        </w:tc>
        <w:tc>
          <w:tcPr>
            <w:tcW w:w="1709" w:type="dxa"/>
            <w:tcBorders>
              <w:left w:val="single" w:color="000000" w:sz="4" w:space="0"/>
            </w:tcBorders>
            <w:vAlign w:val="top"/>
          </w:tcPr>
          <w:p w14:paraId="2A0D10EE">
            <w:pPr>
              <w:rPr>
                <w:rFonts w:ascii="Arial"/>
                <w:sz w:val="21"/>
              </w:rPr>
            </w:pPr>
          </w:p>
        </w:tc>
      </w:tr>
      <w:tr w14:paraId="6B609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vAlign w:val="top"/>
          </w:tcPr>
          <w:p w14:paraId="3DBECD12">
            <w:pPr>
              <w:rPr>
                <w:rFonts w:ascii="Arial"/>
                <w:sz w:val="21"/>
              </w:rPr>
            </w:pPr>
          </w:p>
        </w:tc>
        <w:tc>
          <w:tcPr>
            <w:tcW w:w="2390" w:type="dxa"/>
            <w:vAlign w:val="top"/>
          </w:tcPr>
          <w:p w14:paraId="0CB35B33">
            <w:pPr>
              <w:rPr>
                <w:rFonts w:ascii="Arial"/>
                <w:sz w:val="21"/>
              </w:rPr>
            </w:pPr>
          </w:p>
        </w:tc>
        <w:tc>
          <w:tcPr>
            <w:tcW w:w="2751" w:type="dxa"/>
            <w:vAlign w:val="top"/>
          </w:tcPr>
          <w:p w14:paraId="09D4AAB9">
            <w:pPr>
              <w:rPr>
                <w:rFonts w:ascii="Arial"/>
                <w:sz w:val="21"/>
              </w:rPr>
            </w:pPr>
          </w:p>
        </w:tc>
        <w:tc>
          <w:tcPr>
            <w:tcW w:w="1793" w:type="dxa"/>
            <w:vAlign w:val="top"/>
          </w:tcPr>
          <w:p w14:paraId="502E99CD">
            <w:pPr>
              <w:rPr>
                <w:rFonts w:ascii="Arial"/>
                <w:sz w:val="21"/>
              </w:rPr>
            </w:pPr>
          </w:p>
        </w:tc>
        <w:tc>
          <w:tcPr>
            <w:tcW w:w="1709" w:type="dxa"/>
            <w:vAlign w:val="top"/>
          </w:tcPr>
          <w:p w14:paraId="3D0FAC39">
            <w:pPr>
              <w:rPr>
                <w:rFonts w:ascii="Arial"/>
                <w:sz w:val="21"/>
              </w:rPr>
            </w:pPr>
          </w:p>
        </w:tc>
      </w:tr>
      <w:tr w14:paraId="17B2EF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5704EF3D">
            <w:pPr>
              <w:rPr>
                <w:rFonts w:ascii="Arial"/>
                <w:sz w:val="21"/>
              </w:rPr>
            </w:pPr>
          </w:p>
        </w:tc>
        <w:tc>
          <w:tcPr>
            <w:tcW w:w="2390" w:type="dxa"/>
            <w:tcBorders>
              <w:left w:val="single" w:color="000000" w:sz="4" w:space="0"/>
              <w:right w:val="single" w:color="000000" w:sz="4" w:space="0"/>
            </w:tcBorders>
            <w:vAlign w:val="top"/>
          </w:tcPr>
          <w:p w14:paraId="08CFC153">
            <w:pPr>
              <w:rPr>
                <w:rFonts w:ascii="Arial"/>
                <w:sz w:val="21"/>
              </w:rPr>
            </w:pPr>
          </w:p>
        </w:tc>
        <w:tc>
          <w:tcPr>
            <w:tcW w:w="2751" w:type="dxa"/>
            <w:tcBorders>
              <w:left w:val="single" w:color="000000" w:sz="4" w:space="0"/>
              <w:right w:val="single" w:color="000000" w:sz="4" w:space="0"/>
            </w:tcBorders>
            <w:vAlign w:val="top"/>
          </w:tcPr>
          <w:p w14:paraId="3FA33471">
            <w:pPr>
              <w:rPr>
                <w:rFonts w:ascii="Arial"/>
                <w:sz w:val="21"/>
              </w:rPr>
            </w:pPr>
          </w:p>
        </w:tc>
        <w:tc>
          <w:tcPr>
            <w:tcW w:w="1793" w:type="dxa"/>
            <w:tcBorders>
              <w:left w:val="single" w:color="000000" w:sz="4" w:space="0"/>
              <w:right w:val="single" w:color="000000" w:sz="4" w:space="0"/>
            </w:tcBorders>
            <w:vAlign w:val="top"/>
          </w:tcPr>
          <w:p w14:paraId="02A8F9E7">
            <w:pPr>
              <w:rPr>
                <w:rFonts w:ascii="Arial"/>
                <w:sz w:val="21"/>
              </w:rPr>
            </w:pPr>
          </w:p>
        </w:tc>
        <w:tc>
          <w:tcPr>
            <w:tcW w:w="1709" w:type="dxa"/>
            <w:tcBorders>
              <w:left w:val="single" w:color="000000" w:sz="4" w:space="0"/>
            </w:tcBorders>
            <w:vAlign w:val="top"/>
          </w:tcPr>
          <w:p w14:paraId="728D97C6">
            <w:pPr>
              <w:rPr>
                <w:rFonts w:ascii="Arial"/>
                <w:sz w:val="21"/>
              </w:rPr>
            </w:pPr>
          </w:p>
        </w:tc>
      </w:tr>
      <w:tr w14:paraId="5AACC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2D205285">
            <w:pPr>
              <w:rPr>
                <w:rFonts w:ascii="Arial"/>
                <w:sz w:val="21"/>
              </w:rPr>
            </w:pPr>
          </w:p>
        </w:tc>
        <w:tc>
          <w:tcPr>
            <w:tcW w:w="2390" w:type="dxa"/>
            <w:tcBorders>
              <w:left w:val="single" w:color="000000" w:sz="4" w:space="0"/>
              <w:right w:val="single" w:color="000000" w:sz="4" w:space="0"/>
            </w:tcBorders>
            <w:vAlign w:val="top"/>
          </w:tcPr>
          <w:p w14:paraId="38C44C11">
            <w:pPr>
              <w:rPr>
                <w:rFonts w:ascii="Arial"/>
                <w:sz w:val="21"/>
              </w:rPr>
            </w:pPr>
          </w:p>
        </w:tc>
        <w:tc>
          <w:tcPr>
            <w:tcW w:w="2751" w:type="dxa"/>
            <w:tcBorders>
              <w:left w:val="single" w:color="000000" w:sz="4" w:space="0"/>
              <w:right w:val="single" w:color="000000" w:sz="4" w:space="0"/>
            </w:tcBorders>
            <w:vAlign w:val="top"/>
          </w:tcPr>
          <w:p w14:paraId="0BBDB9BF">
            <w:pPr>
              <w:rPr>
                <w:rFonts w:ascii="Arial"/>
                <w:sz w:val="21"/>
              </w:rPr>
            </w:pPr>
          </w:p>
        </w:tc>
        <w:tc>
          <w:tcPr>
            <w:tcW w:w="1793" w:type="dxa"/>
            <w:tcBorders>
              <w:left w:val="single" w:color="000000" w:sz="4" w:space="0"/>
              <w:right w:val="single" w:color="000000" w:sz="4" w:space="0"/>
            </w:tcBorders>
            <w:vAlign w:val="top"/>
          </w:tcPr>
          <w:p w14:paraId="2293F139">
            <w:pPr>
              <w:rPr>
                <w:rFonts w:ascii="Arial"/>
                <w:sz w:val="21"/>
              </w:rPr>
            </w:pPr>
          </w:p>
        </w:tc>
        <w:tc>
          <w:tcPr>
            <w:tcW w:w="1709" w:type="dxa"/>
            <w:tcBorders>
              <w:left w:val="single" w:color="000000" w:sz="4" w:space="0"/>
            </w:tcBorders>
            <w:vAlign w:val="top"/>
          </w:tcPr>
          <w:p w14:paraId="2E8ECCC7">
            <w:pPr>
              <w:rPr>
                <w:rFonts w:ascii="Arial"/>
                <w:sz w:val="21"/>
              </w:rPr>
            </w:pPr>
          </w:p>
        </w:tc>
      </w:tr>
      <w:tr w14:paraId="43D35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7FA519A0">
            <w:pPr>
              <w:rPr>
                <w:rFonts w:ascii="Arial"/>
                <w:sz w:val="21"/>
              </w:rPr>
            </w:pPr>
          </w:p>
        </w:tc>
        <w:tc>
          <w:tcPr>
            <w:tcW w:w="2390" w:type="dxa"/>
            <w:tcBorders>
              <w:left w:val="single" w:color="000000" w:sz="4" w:space="0"/>
              <w:right w:val="single" w:color="000000" w:sz="4" w:space="0"/>
            </w:tcBorders>
            <w:vAlign w:val="top"/>
          </w:tcPr>
          <w:p w14:paraId="372C701C">
            <w:pPr>
              <w:rPr>
                <w:rFonts w:ascii="Arial"/>
                <w:sz w:val="21"/>
              </w:rPr>
            </w:pPr>
          </w:p>
        </w:tc>
        <w:tc>
          <w:tcPr>
            <w:tcW w:w="2751" w:type="dxa"/>
            <w:tcBorders>
              <w:left w:val="single" w:color="000000" w:sz="4" w:space="0"/>
              <w:right w:val="single" w:color="000000" w:sz="4" w:space="0"/>
            </w:tcBorders>
            <w:vAlign w:val="top"/>
          </w:tcPr>
          <w:p w14:paraId="6E9AD506">
            <w:pPr>
              <w:rPr>
                <w:rFonts w:ascii="Arial"/>
                <w:sz w:val="21"/>
              </w:rPr>
            </w:pPr>
          </w:p>
        </w:tc>
        <w:tc>
          <w:tcPr>
            <w:tcW w:w="1793" w:type="dxa"/>
            <w:tcBorders>
              <w:left w:val="single" w:color="000000" w:sz="4" w:space="0"/>
              <w:right w:val="single" w:color="000000" w:sz="4" w:space="0"/>
            </w:tcBorders>
            <w:vAlign w:val="top"/>
          </w:tcPr>
          <w:p w14:paraId="637B7B47">
            <w:pPr>
              <w:rPr>
                <w:rFonts w:ascii="Arial"/>
                <w:sz w:val="21"/>
              </w:rPr>
            </w:pPr>
          </w:p>
        </w:tc>
        <w:tc>
          <w:tcPr>
            <w:tcW w:w="1709" w:type="dxa"/>
            <w:tcBorders>
              <w:left w:val="single" w:color="000000" w:sz="4" w:space="0"/>
            </w:tcBorders>
            <w:vAlign w:val="top"/>
          </w:tcPr>
          <w:p w14:paraId="78F6ABB8">
            <w:pPr>
              <w:rPr>
                <w:rFonts w:ascii="Arial"/>
                <w:sz w:val="21"/>
              </w:rPr>
            </w:pPr>
          </w:p>
        </w:tc>
      </w:tr>
      <w:tr w14:paraId="341D90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vAlign w:val="top"/>
          </w:tcPr>
          <w:p w14:paraId="4115F896">
            <w:pPr>
              <w:rPr>
                <w:rFonts w:ascii="Arial"/>
                <w:sz w:val="21"/>
              </w:rPr>
            </w:pPr>
          </w:p>
        </w:tc>
        <w:tc>
          <w:tcPr>
            <w:tcW w:w="2390" w:type="dxa"/>
            <w:tcBorders>
              <w:left w:val="single" w:color="000000" w:sz="4" w:space="0"/>
              <w:right w:val="single" w:color="000000" w:sz="4" w:space="0"/>
            </w:tcBorders>
            <w:vAlign w:val="top"/>
          </w:tcPr>
          <w:p w14:paraId="5862BE4F">
            <w:pPr>
              <w:rPr>
                <w:rFonts w:ascii="Arial"/>
                <w:sz w:val="21"/>
              </w:rPr>
            </w:pPr>
          </w:p>
        </w:tc>
        <w:tc>
          <w:tcPr>
            <w:tcW w:w="2751" w:type="dxa"/>
            <w:tcBorders>
              <w:left w:val="single" w:color="000000" w:sz="4" w:space="0"/>
              <w:right w:val="single" w:color="000000" w:sz="4" w:space="0"/>
            </w:tcBorders>
            <w:vAlign w:val="top"/>
          </w:tcPr>
          <w:p w14:paraId="740C0548">
            <w:pPr>
              <w:rPr>
                <w:rFonts w:ascii="Arial"/>
                <w:sz w:val="21"/>
              </w:rPr>
            </w:pPr>
          </w:p>
        </w:tc>
        <w:tc>
          <w:tcPr>
            <w:tcW w:w="1793" w:type="dxa"/>
            <w:tcBorders>
              <w:left w:val="single" w:color="000000" w:sz="4" w:space="0"/>
              <w:right w:val="single" w:color="000000" w:sz="4" w:space="0"/>
            </w:tcBorders>
            <w:vAlign w:val="top"/>
          </w:tcPr>
          <w:p w14:paraId="6856CDE2">
            <w:pPr>
              <w:rPr>
                <w:rFonts w:ascii="Arial"/>
                <w:sz w:val="21"/>
              </w:rPr>
            </w:pPr>
          </w:p>
        </w:tc>
        <w:tc>
          <w:tcPr>
            <w:tcW w:w="1709" w:type="dxa"/>
            <w:tcBorders>
              <w:left w:val="single" w:color="000000" w:sz="4" w:space="0"/>
            </w:tcBorders>
            <w:vAlign w:val="top"/>
          </w:tcPr>
          <w:p w14:paraId="2E22AA62">
            <w:pPr>
              <w:rPr>
                <w:rFonts w:ascii="Arial"/>
                <w:sz w:val="21"/>
              </w:rPr>
            </w:pPr>
          </w:p>
        </w:tc>
      </w:tr>
      <w:tr w14:paraId="36012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14:paraId="19B2114F">
            <w:pPr>
              <w:rPr>
                <w:rFonts w:ascii="Arial"/>
                <w:sz w:val="21"/>
              </w:rPr>
            </w:pPr>
          </w:p>
        </w:tc>
        <w:tc>
          <w:tcPr>
            <w:tcW w:w="2390" w:type="dxa"/>
            <w:tcBorders>
              <w:left w:val="single" w:color="000000" w:sz="4" w:space="0"/>
              <w:right w:val="single" w:color="000000" w:sz="4" w:space="0"/>
            </w:tcBorders>
            <w:vAlign w:val="top"/>
          </w:tcPr>
          <w:p w14:paraId="3F0B219C">
            <w:pPr>
              <w:rPr>
                <w:rFonts w:ascii="Arial"/>
                <w:sz w:val="21"/>
              </w:rPr>
            </w:pPr>
          </w:p>
        </w:tc>
        <w:tc>
          <w:tcPr>
            <w:tcW w:w="2751" w:type="dxa"/>
            <w:tcBorders>
              <w:left w:val="single" w:color="000000" w:sz="4" w:space="0"/>
              <w:right w:val="single" w:color="000000" w:sz="4" w:space="0"/>
            </w:tcBorders>
            <w:vAlign w:val="top"/>
          </w:tcPr>
          <w:p w14:paraId="3B587F07">
            <w:pPr>
              <w:rPr>
                <w:rFonts w:ascii="Arial"/>
                <w:sz w:val="21"/>
              </w:rPr>
            </w:pPr>
          </w:p>
        </w:tc>
        <w:tc>
          <w:tcPr>
            <w:tcW w:w="1793" w:type="dxa"/>
            <w:tcBorders>
              <w:left w:val="single" w:color="000000" w:sz="4" w:space="0"/>
              <w:right w:val="single" w:color="000000" w:sz="4" w:space="0"/>
            </w:tcBorders>
            <w:vAlign w:val="top"/>
          </w:tcPr>
          <w:p w14:paraId="15410BE3">
            <w:pPr>
              <w:rPr>
                <w:rFonts w:ascii="Arial"/>
                <w:sz w:val="21"/>
              </w:rPr>
            </w:pPr>
          </w:p>
        </w:tc>
        <w:tc>
          <w:tcPr>
            <w:tcW w:w="1709" w:type="dxa"/>
            <w:tcBorders>
              <w:left w:val="single" w:color="000000" w:sz="4" w:space="0"/>
            </w:tcBorders>
            <w:vAlign w:val="top"/>
          </w:tcPr>
          <w:p w14:paraId="1AD8ED39">
            <w:pPr>
              <w:rPr>
                <w:rFonts w:ascii="Arial"/>
                <w:sz w:val="21"/>
              </w:rPr>
            </w:pPr>
          </w:p>
        </w:tc>
      </w:tr>
      <w:tr w14:paraId="5F3ED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14:paraId="28B9481D">
            <w:pPr>
              <w:rPr>
                <w:rFonts w:ascii="Arial"/>
                <w:sz w:val="21"/>
              </w:rPr>
            </w:pPr>
          </w:p>
        </w:tc>
        <w:tc>
          <w:tcPr>
            <w:tcW w:w="2390" w:type="dxa"/>
            <w:tcBorders>
              <w:left w:val="single" w:color="000000" w:sz="4" w:space="0"/>
              <w:right w:val="single" w:color="000000" w:sz="4" w:space="0"/>
            </w:tcBorders>
            <w:vAlign w:val="top"/>
          </w:tcPr>
          <w:p w14:paraId="5B94ED7A">
            <w:pPr>
              <w:rPr>
                <w:rFonts w:ascii="Arial"/>
                <w:sz w:val="21"/>
              </w:rPr>
            </w:pPr>
          </w:p>
        </w:tc>
        <w:tc>
          <w:tcPr>
            <w:tcW w:w="2751" w:type="dxa"/>
            <w:tcBorders>
              <w:left w:val="single" w:color="000000" w:sz="4" w:space="0"/>
              <w:right w:val="single" w:color="000000" w:sz="4" w:space="0"/>
            </w:tcBorders>
            <w:vAlign w:val="top"/>
          </w:tcPr>
          <w:p w14:paraId="3C0826DD">
            <w:pPr>
              <w:rPr>
                <w:rFonts w:ascii="Arial"/>
                <w:sz w:val="21"/>
              </w:rPr>
            </w:pPr>
          </w:p>
        </w:tc>
        <w:tc>
          <w:tcPr>
            <w:tcW w:w="1793" w:type="dxa"/>
            <w:tcBorders>
              <w:left w:val="single" w:color="000000" w:sz="4" w:space="0"/>
              <w:right w:val="single" w:color="000000" w:sz="4" w:space="0"/>
            </w:tcBorders>
            <w:vAlign w:val="top"/>
          </w:tcPr>
          <w:p w14:paraId="6CBD17F3">
            <w:pPr>
              <w:rPr>
                <w:rFonts w:ascii="Arial"/>
                <w:sz w:val="21"/>
              </w:rPr>
            </w:pPr>
          </w:p>
        </w:tc>
        <w:tc>
          <w:tcPr>
            <w:tcW w:w="1709" w:type="dxa"/>
            <w:tcBorders>
              <w:left w:val="single" w:color="000000" w:sz="4" w:space="0"/>
            </w:tcBorders>
            <w:vAlign w:val="top"/>
          </w:tcPr>
          <w:p w14:paraId="74D0A086">
            <w:pPr>
              <w:rPr>
                <w:rFonts w:ascii="Arial"/>
                <w:sz w:val="21"/>
              </w:rPr>
            </w:pPr>
          </w:p>
        </w:tc>
      </w:tr>
      <w:tr w14:paraId="0BA604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14:paraId="41023369">
            <w:pPr>
              <w:rPr>
                <w:rFonts w:ascii="Arial"/>
                <w:sz w:val="21"/>
              </w:rPr>
            </w:pPr>
          </w:p>
        </w:tc>
        <w:tc>
          <w:tcPr>
            <w:tcW w:w="2390" w:type="dxa"/>
            <w:tcBorders>
              <w:left w:val="single" w:color="000000" w:sz="4" w:space="0"/>
              <w:right w:val="single" w:color="000000" w:sz="4" w:space="0"/>
            </w:tcBorders>
            <w:vAlign w:val="top"/>
          </w:tcPr>
          <w:p w14:paraId="05C70B27">
            <w:pPr>
              <w:rPr>
                <w:rFonts w:ascii="Arial"/>
                <w:sz w:val="21"/>
              </w:rPr>
            </w:pPr>
          </w:p>
        </w:tc>
        <w:tc>
          <w:tcPr>
            <w:tcW w:w="2751" w:type="dxa"/>
            <w:tcBorders>
              <w:left w:val="single" w:color="000000" w:sz="4" w:space="0"/>
              <w:right w:val="single" w:color="000000" w:sz="4" w:space="0"/>
            </w:tcBorders>
            <w:vAlign w:val="top"/>
          </w:tcPr>
          <w:p w14:paraId="0240BB6A">
            <w:pPr>
              <w:rPr>
                <w:rFonts w:ascii="Arial"/>
                <w:sz w:val="21"/>
              </w:rPr>
            </w:pPr>
          </w:p>
        </w:tc>
        <w:tc>
          <w:tcPr>
            <w:tcW w:w="1793" w:type="dxa"/>
            <w:tcBorders>
              <w:left w:val="single" w:color="000000" w:sz="4" w:space="0"/>
              <w:right w:val="single" w:color="000000" w:sz="4" w:space="0"/>
            </w:tcBorders>
            <w:vAlign w:val="top"/>
          </w:tcPr>
          <w:p w14:paraId="64F14768">
            <w:pPr>
              <w:rPr>
                <w:rFonts w:ascii="Arial"/>
                <w:sz w:val="21"/>
              </w:rPr>
            </w:pPr>
          </w:p>
        </w:tc>
        <w:tc>
          <w:tcPr>
            <w:tcW w:w="1709" w:type="dxa"/>
            <w:tcBorders>
              <w:left w:val="single" w:color="000000" w:sz="4" w:space="0"/>
            </w:tcBorders>
            <w:vAlign w:val="top"/>
          </w:tcPr>
          <w:p w14:paraId="001B330A">
            <w:pPr>
              <w:rPr>
                <w:rFonts w:ascii="Arial"/>
                <w:sz w:val="21"/>
              </w:rPr>
            </w:pPr>
          </w:p>
        </w:tc>
      </w:tr>
      <w:tr w14:paraId="53F24A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vAlign w:val="top"/>
          </w:tcPr>
          <w:p w14:paraId="1B3A1EC1">
            <w:pPr>
              <w:rPr>
                <w:rFonts w:ascii="Arial"/>
                <w:sz w:val="21"/>
              </w:rPr>
            </w:pPr>
          </w:p>
        </w:tc>
        <w:tc>
          <w:tcPr>
            <w:tcW w:w="2390" w:type="dxa"/>
            <w:tcBorders>
              <w:left w:val="single" w:color="000000" w:sz="4" w:space="0"/>
              <w:right w:val="single" w:color="000000" w:sz="4" w:space="0"/>
            </w:tcBorders>
            <w:vAlign w:val="top"/>
          </w:tcPr>
          <w:p w14:paraId="2490CBAA">
            <w:pPr>
              <w:rPr>
                <w:rFonts w:ascii="Arial"/>
                <w:sz w:val="21"/>
              </w:rPr>
            </w:pPr>
          </w:p>
        </w:tc>
        <w:tc>
          <w:tcPr>
            <w:tcW w:w="2751" w:type="dxa"/>
            <w:tcBorders>
              <w:left w:val="single" w:color="000000" w:sz="4" w:space="0"/>
              <w:right w:val="single" w:color="000000" w:sz="4" w:space="0"/>
            </w:tcBorders>
            <w:vAlign w:val="top"/>
          </w:tcPr>
          <w:p w14:paraId="2C028A25">
            <w:pPr>
              <w:rPr>
                <w:rFonts w:ascii="Arial"/>
                <w:sz w:val="21"/>
              </w:rPr>
            </w:pPr>
          </w:p>
        </w:tc>
        <w:tc>
          <w:tcPr>
            <w:tcW w:w="1793" w:type="dxa"/>
            <w:tcBorders>
              <w:left w:val="single" w:color="000000" w:sz="4" w:space="0"/>
              <w:right w:val="single" w:color="000000" w:sz="4" w:space="0"/>
            </w:tcBorders>
            <w:vAlign w:val="top"/>
          </w:tcPr>
          <w:p w14:paraId="1609E45D">
            <w:pPr>
              <w:rPr>
                <w:rFonts w:ascii="Arial"/>
                <w:sz w:val="21"/>
              </w:rPr>
            </w:pPr>
          </w:p>
        </w:tc>
        <w:tc>
          <w:tcPr>
            <w:tcW w:w="1709" w:type="dxa"/>
            <w:tcBorders>
              <w:left w:val="single" w:color="000000" w:sz="4" w:space="0"/>
            </w:tcBorders>
            <w:vAlign w:val="top"/>
          </w:tcPr>
          <w:p w14:paraId="35EF9BDC">
            <w:pPr>
              <w:rPr>
                <w:rFonts w:ascii="Arial"/>
                <w:sz w:val="21"/>
              </w:rPr>
            </w:pPr>
          </w:p>
        </w:tc>
      </w:tr>
    </w:tbl>
    <w:p w14:paraId="51033BE1">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7D1988F4">
      <w:pPr>
        <w:spacing w:line="297" w:lineRule="auto"/>
        <w:rPr>
          <w:rFonts w:ascii="Arial"/>
          <w:sz w:val="21"/>
        </w:rPr>
      </w:pPr>
    </w:p>
    <w:p w14:paraId="4200B765">
      <w:pPr>
        <w:spacing w:line="297" w:lineRule="auto"/>
        <w:rPr>
          <w:rFonts w:ascii="Arial"/>
          <w:sz w:val="21"/>
        </w:rPr>
      </w:pPr>
    </w:p>
    <w:p w14:paraId="2A9FC77E">
      <w:pPr>
        <w:spacing w:line="297" w:lineRule="auto"/>
        <w:rPr>
          <w:rFonts w:ascii="Arial"/>
          <w:sz w:val="21"/>
        </w:rPr>
      </w:pPr>
    </w:p>
    <w:p w14:paraId="14BF0320">
      <w:pPr>
        <w:spacing w:line="297" w:lineRule="auto"/>
        <w:rPr>
          <w:rFonts w:ascii="Arial"/>
          <w:sz w:val="21"/>
        </w:rPr>
      </w:pPr>
    </w:p>
    <w:p w14:paraId="1488ADA0">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4DA803A">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BD091FB">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3066698">
      <w:pPr>
        <w:sectPr>
          <w:headerReference r:id="rId39" w:type="default"/>
          <w:footerReference r:id="rId40" w:type="default"/>
          <w:pgSz w:w="11906" w:h="16839"/>
          <w:pgMar w:top="1292" w:right="834" w:bottom="1371" w:left="1216" w:header="851" w:footer="1193" w:gutter="0"/>
          <w:pgNumType w:fmt="decimal"/>
          <w:cols w:space="720" w:num="1"/>
        </w:sectPr>
      </w:pPr>
    </w:p>
    <w:p w14:paraId="095C6F96">
      <w:pPr>
        <w:spacing w:line="270" w:lineRule="auto"/>
        <w:rPr>
          <w:rFonts w:ascii="Arial"/>
          <w:sz w:val="21"/>
        </w:rPr>
      </w:pPr>
    </w:p>
    <w:p w14:paraId="394065BC">
      <w:pPr>
        <w:spacing w:line="271" w:lineRule="auto"/>
        <w:rPr>
          <w:rFonts w:ascii="Arial"/>
          <w:sz w:val="21"/>
        </w:rPr>
      </w:pPr>
    </w:p>
    <w:p w14:paraId="5637870A">
      <w:pPr>
        <w:spacing w:line="271" w:lineRule="auto"/>
        <w:rPr>
          <w:rFonts w:ascii="Arial"/>
          <w:sz w:val="21"/>
        </w:rPr>
      </w:pPr>
    </w:p>
    <w:p w14:paraId="5F0035D9">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3" w14:cap="sq" w14:cmpd="sng">
            <w14:solidFill>
              <w14:srgbClr w14:val="000000"/>
            </w14:solidFill>
            <w14:prstDash w14:val="solid"/>
            <w14:bevel/>
          </w14:textOutline>
        </w:rPr>
        <w:t>十</w:t>
      </w:r>
      <w:r>
        <w:rPr>
          <w:rFonts w:ascii="黑体" w:hAnsi="黑体" w:eastAsia="黑体" w:cs="黑体"/>
          <w:spacing w:val="10"/>
          <w:sz w:val="31"/>
          <w:szCs w:val="31"/>
          <w14:textOutline w14:w="5793" w14:cap="sq" w14:cmpd="sng">
            <w14:solidFill>
              <w14:srgbClr w14:val="000000"/>
            </w14:solidFill>
            <w14:prstDash w14:val="solid"/>
            <w14:bevel/>
          </w14:textOutline>
        </w:rPr>
        <w:t>、</w:t>
      </w:r>
      <w:r>
        <w:rPr>
          <w:rFonts w:hint="eastAsia" w:ascii="黑体" w:hAnsi="黑体" w:eastAsia="黑体" w:cs="黑体"/>
          <w:spacing w:val="9"/>
          <w:sz w:val="31"/>
          <w:szCs w:val="31"/>
          <w14:textOutline w14:w="5793" w14:cap="sq" w14:cmpd="sng">
            <w14:solidFill>
              <w14:srgbClr w14:val="000000"/>
            </w14:solidFill>
            <w14:prstDash w14:val="solid"/>
            <w14:bevel/>
          </w14:textOutline>
        </w:rPr>
        <w:t>技术规格响应/偏离表</w:t>
      </w:r>
      <w:r>
        <w:rPr>
          <w:rFonts w:ascii="黑体" w:hAnsi="黑体" w:eastAsia="黑体" w:cs="黑体"/>
          <w:spacing w:val="9"/>
          <w:sz w:val="31"/>
          <w:szCs w:val="31"/>
          <w14:textOutline w14:w="5793" w14:cap="sq" w14:cmpd="sng">
            <w14:solidFill>
              <w14:srgbClr w14:val="000000"/>
            </w14:solidFill>
            <w14:prstDash w14:val="solid"/>
            <w14:bevel/>
          </w14:textOutline>
        </w:rPr>
        <w:t>表</w:t>
      </w:r>
    </w:p>
    <w:p w14:paraId="1596EE32">
      <w:pPr>
        <w:spacing w:line="256" w:lineRule="auto"/>
        <w:rPr>
          <w:rFonts w:ascii="Arial"/>
          <w:sz w:val="21"/>
        </w:rPr>
      </w:pPr>
    </w:p>
    <w:p w14:paraId="0A717325">
      <w:pPr>
        <w:spacing w:line="257" w:lineRule="auto"/>
        <w:rPr>
          <w:rFonts w:ascii="Arial"/>
          <w:sz w:val="21"/>
        </w:rPr>
      </w:pPr>
    </w:p>
    <w:p w14:paraId="54DA323A">
      <w:pPr>
        <w:spacing w:line="257" w:lineRule="auto"/>
        <w:rPr>
          <w:rFonts w:ascii="Arial"/>
          <w:sz w:val="21"/>
        </w:rPr>
      </w:pPr>
    </w:p>
    <w:p w14:paraId="30D04406">
      <w:pPr>
        <w:spacing w:line="257" w:lineRule="auto"/>
        <w:rPr>
          <w:rFonts w:ascii="Arial"/>
          <w:sz w:val="21"/>
        </w:rPr>
      </w:pPr>
    </w:p>
    <w:p w14:paraId="64ADB59B">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240C69DE">
      <w:pPr>
        <w:spacing w:line="70" w:lineRule="exact"/>
      </w:pPr>
    </w:p>
    <w:tbl>
      <w:tblPr>
        <w:tblStyle w:val="12"/>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63A909F4">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noWrap w:val="0"/>
            <w:vAlign w:val="center"/>
          </w:tcPr>
          <w:p w14:paraId="09B77863">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496A51F">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noWrap w:val="0"/>
            <w:vAlign w:val="center"/>
          </w:tcPr>
          <w:p w14:paraId="56B2B0E6">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noWrap w:val="0"/>
            <w:vAlign w:val="center"/>
          </w:tcPr>
          <w:p w14:paraId="2A587236">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noWrap w:val="0"/>
            <w:vAlign w:val="center"/>
          </w:tcPr>
          <w:p w14:paraId="64ECE49D">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4946A97">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1F78B72B">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417A85E5">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519E43E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5F4B91A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726CABE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626B061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63DE8EC2">
            <w:pPr>
              <w:spacing w:line="400" w:lineRule="exact"/>
              <w:rPr>
                <w:rFonts w:ascii="宋体" w:hAnsi="宋体" w:cs="宋体"/>
                <w:kern w:val="1"/>
                <w:sz w:val="23"/>
                <w:szCs w:val="23"/>
              </w:rPr>
            </w:pPr>
          </w:p>
        </w:tc>
      </w:tr>
      <w:tr w14:paraId="73A2BA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1235FB88">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2850567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509380A3">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0AC09F1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454A9DA8">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69718A54">
            <w:pPr>
              <w:spacing w:line="400" w:lineRule="exact"/>
              <w:rPr>
                <w:rFonts w:ascii="宋体" w:hAnsi="宋体" w:cs="宋体"/>
                <w:kern w:val="1"/>
                <w:sz w:val="23"/>
                <w:szCs w:val="23"/>
              </w:rPr>
            </w:pPr>
          </w:p>
        </w:tc>
      </w:tr>
      <w:tr w14:paraId="180FC9F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71D3AF43">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5F4D4666">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5A094C89">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531FCD7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4562C933">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6A2D9716">
            <w:pPr>
              <w:spacing w:line="400" w:lineRule="exact"/>
              <w:rPr>
                <w:rFonts w:ascii="宋体" w:hAnsi="宋体" w:cs="宋体"/>
                <w:kern w:val="1"/>
                <w:sz w:val="23"/>
                <w:szCs w:val="23"/>
              </w:rPr>
            </w:pPr>
          </w:p>
        </w:tc>
      </w:tr>
      <w:tr w14:paraId="11BA58CC">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30EDC46E">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6D1B0A7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2BBEBA9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6C3801D7">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344A956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02B98204">
            <w:pPr>
              <w:spacing w:line="400" w:lineRule="exact"/>
              <w:rPr>
                <w:rFonts w:ascii="宋体" w:hAnsi="宋体" w:cs="宋体"/>
                <w:kern w:val="1"/>
                <w:sz w:val="23"/>
                <w:szCs w:val="23"/>
              </w:rPr>
            </w:pPr>
          </w:p>
        </w:tc>
      </w:tr>
      <w:tr w14:paraId="6B2656B7">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0013741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40F9AC8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25BFE245">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131E1841">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20673DB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4AC26902">
            <w:pPr>
              <w:spacing w:line="400" w:lineRule="exact"/>
              <w:rPr>
                <w:rFonts w:ascii="宋体" w:hAnsi="宋体" w:cs="宋体"/>
                <w:kern w:val="1"/>
                <w:sz w:val="23"/>
                <w:szCs w:val="23"/>
              </w:rPr>
            </w:pPr>
          </w:p>
        </w:tc>
      </w:tr>
      <w:tr w14:paraId="110B78A6">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4293776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58EA20B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09003D7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587BFB33">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4669E9E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38A892C9">
            <w:pPr>
              <w:spacing w:line="400" w:lineRule="exact"/>
              <w:rPr>
                <w:rFonts w:ascii="宋体" w:hAnsi="宋体" w:cs="宋体"/>
                <w:kern w:val="1"/>
                <w:sz w:val="23"/>
                <w:szCs w:val="23"/>
              </w:rPr>
            </w:pPr>
          </w:p>
        </w:tc>
      </w:tr>
      <w:tr w14:paraId="2AE931A4">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70CCDD9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47E629E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3F8BC59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1880570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1473F6E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2A192CC9">
            <w:pPr>
              <w:spacing w:line="400" w:lineRule="exact"/>
              <w:rPr>
                <w:rFonts w:ascii="宋体" w:hAnsi="宋体" w:cs="宋体"/>
                <w:kern w:val="1"/>
                <w:sz w:val="23"/>
                <w:szCs w:val="23"/>
              </w:rPr>
            </w:pPr>
          </w:p>
        </w:tc>
      </w:tr>
    </w:tbl>
    <w:p w14:paraId="6ADBC9C0">
      <w:pPr>
        <w:spacing w:line="251" w:lineRule="auto"/>
        <w:rPr>
          <w:rFonts w:ascii="Arial"/>
          <w:sz w:val="21"/>
        </w:rPr>
      </w:pPr>
    </w:p>
    <w:p w14:paraId="3F6A1081">
      <w:pPr>
        <w:spacing w:line="252" w:lineRule="auto"/>
        <w:rPr>
          <w:rFonts w:ascii="Arial"/>
          <w:sz w:val="21"/>
        </w:rPr>
      </w:pPr>
    </w:p>
    <w:p w14:paraId="3444D4A4">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w:t>
      </w:r>
      <w:r>
        <w:rPr>
          <w:rFonts w:ascii="宋体" w:hAnsi="宋体" w:eastAsia="宋体" w:cs="宋体"/>
          <w:spacing w:val="9"/>
          <w:sz w:val="23"/>
          <w:szCs w:val="23"/>
          <w:highlight w:val="none"/>
        </w:rPr>
        <w:t>第六章中项目技术</w:t>
      </w:r>
      <w:r>
        <w:rPr>
          <w:rFonts w:hint="eastAsia" w:ascii="宋体" w:hAnsi="宋体" w:eastAsia="宋体" w:cs="宋体"/>
          <w:spacing w:val="9"/>
          <w:sz w:val="23"/>
          <w:szCs w:val="23"/>
          <w:highlight w:val="none"/>
          <w:lang w:val="en-US" w:eastAsia="zh-CN"/>
        </w:rPr>
        <w:t>参数需求</w:t>
      </w:r>
      <w:r>
        <w:rPr>
          <w:rFonts w:ascii="宋体" w:hAnsi="宋体" w:eastAsia="宋体" w:cs="宋体"/>
          <w:spacing w:val="8"/>
          <w:sz w:val="23"/>
          <w:szCs w:val="23"/>
        </w:rPr>
        <w:t>有偏离 (包括正偏离和负偏离) 的内容。</w:t>
      </w:r>
    </w:p>
    <w:p w14:paraId="5C312295">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02AA0E9">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73061BDE">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049EF9E">
      <w:pPr>
        <w:sectPr>
          <w:headerReference r:id="rId41" w:type="default"/>
          <w:footerReference r:id="rId42" w:type="default"/>
          <w:pgSz w:w="11906" w:h="16839"/>
          <w:pgMar w:top="1292" w:right="460" w:bottom="1370" w:left="1248" w:header="851" w:footer="1193" w:gutter="0"/>
          <w:pgNumType w:fmt="decimal"/>
          <w:cols w:space="720" w:num="1"/>
        </w:sectPr>
      </w:pPr>
    </w:p>
    <w:p w14:paraId="56E44042">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3" w14:cap="sq" w14:cmpd="sng">
            <w14:solidFill>
              <w14:srgbClr w14:val="000000"/>
            </w14:solidFill>
            <w14:prstDash w14:val="solid"/>
            <w14:bevel/>
          </w14:textOutline>
        </w:rPr>
        <w:t>十</w:t>
      </w:r>
      <w:r>
        <w:rPr>
          <w:rFonts w:hint="eastAsia" w:ascii="黑体" w:hAnsi="黑体" w:eastAsia="黑体" w:cs="黑体"/>
          <w:spacing w:val="9"/>
          <w:sz w:val="31"/>
          <w:szCs w:val="31"/>
          <w:lang w:val="en-US" w:eastAsia="zh-CN"/>
          <w14:textOutline w14:w="5793" w14:cap="sq" w14:cmpd="sng">
            <w14:solidFill>
              <w14:srgbClr w14:val="000000"/>
            </w14:solidFill>
            <w14:prstDash w14:val="solid"/>
            <w14:bevel/>
          </w14:textOutline>
        </w:rPr>
        <w:t>一</w:t>
      </w:r>
      <w:r>
        <w:rPr>
          <w:rFonts w:ascii="黑体" w:hAnsi="黑体" w:eastAsia="黑体" w:cs="黑体"/>
          <w:spacing w:val="9"/>
          <w:sz w:val="31"/>
          <w:szCs w:val="31"/>
          <w14:textOutline w14:w="5793" w14:cap="sq" w14:cmpd="sng">
            <w14:solidFill>
              <w14:srgbClr w14:val="000000"/>
            </w14:solidFill>
            <w14:prstDash w14:val="solid"/>
            <w14:bevel/>
          </w14:textOutline>
        </w:rPr>
        <w:t>、中小型企业声明函</w:t>
      </w:r>
    </w:p>
    <w:p w14:paraId="5F062C1C">
      <w:pPr>
        <w:spacing w:before="196" w:line="227" w:lineRule="auto"/>
        <w:ind w:left="491"/>
        <w:rPr>
          <w:rFonts w:ascii="宋体" w:hAnsi="宋体" w:eastAsia="宋体" w:cs="宋体"/>
          <w:sz w:val="23"/>
          <w:szCs w:val="23"/>
        </w:rPr>
      </w:pPr>
      <w:r>
        <w:rPr>
          <w:rFonts w:ascii="宋体" w:hAnsi="宋体" w:eastAsia="宋体" w:cs="宋体"/>
          <w:spacing w:val="10"/>
          <w:sz w:val="23"/>
          <w:szCs w:val="23"/>
        </w:rPr>
        <w:t>本公司郑重</w:t>
      </w:r>
      <w:r>
        <w:rPr>
          <w:rFonts w:ascii="宋体" w:hAnsi="宋体" w:eastAsia="宋体" w:cs="宋体"/>
          <w:spacing w:val="9"/>
          <w:sz w:val="23"/>
          <w:szCs w:val="23"/>
        </w:rPr>
        <w:t>声</w:t>
      </w:r>
      <w:r>
        <w:rPr>
          <w:rFonts w:ascii="宋体" w:hAnsi="宋体" w:eastAsia="宋体" w:cs="宋体"/>
          <w:spacing w:val="5"/>
          <w:sz w:val="23"/>
          <w:szCs w:val="23"/>
        </w:rPr>
        <w:t>明，根据《政府采购促进中小企业发展管理办法》  (财库〔2020〕46</w:t>
      </w:r>
    </w:p>
    <w:p w14:paraId="6E77EF32">
      <w:pPr>
        <w:spacing w:before="187" w:line="381" w:lineRule="auto"/>
        <w:ind w:left="12" w:right="525" w:firstLine="3"/>
        <w:rPr>
          <w:rFonts w:ascii="宋体" w:hAnsi="宋体" w:eastAsia="宋体" w:cs="宋体"/>
          <w:sz w:val="23"/>
          <w:szCs w:val="23"/>
        </w:rPr>
      </w:pPr>
      <w:r>
        <w:rPr>
          <w:rFonts w:ascii="宋体" w:hAnsi="宋体" w:eastAsia="宋体" w:cs="宋体"/>
          <w:spacing w:val="7"/>
          <w:sz w:val="23"/>
          <w:szCs w:val="23"/>
        </w:rPr>
        <w:t>号) 的规定，本公司参加</w:t>
      </w:r>
      <w:r>
        <w:rPr>
          <w:rFonts w:ascii="宋体" w:hAnsi="宋体" w:eastAsia="宋体" w:cs="宋体"/>
          <w:spacing w:val="7"/>
          <w:sz w:val="23"/>
          <w:szCs w:val="23"/>
          <w:u w:val="single" w:color="auto"/>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color="auto"/>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2EC406CC">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color="auto"/>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color="auto"/>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color="auto"/>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color="auto"/>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6117F153">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color="auto"/>
        </w:rPr>
        <w:t xml:space="preserve"> (中型企业、小型企业、微型企业) </w:t>
      </w:r>
      <w:r>
        <w:rPr>
          <w:rFonts w:ascii="宋体" w:hAnsi="宋体" w:eastAsia="宋体" w:cs="宋体"/>
          <w:spacing w:val="8"/>
          <w:sz w:val="23"/>
          <w:szCs w:val="23"/>
        </w:rPr>
        <w:t>；</w:t>
      </w:r>
    </w:p>
    <w:p w14:paraId="17D281C1">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color="auto"/>
        </w:rPr>
        <w:t xml:space="preserve"> </w:t>
      </w:r>
      <w:r>
        <w:rPr>
          <w:rFonts w:ascii="宋体" w:hAnsi="宋体" w:eastAsia="宋体" w:cs="宋体"/>
          <w:spacing w:val="6"/>
          <w:sz w:val="23"/>
          <w:szCs w:val="23"/>
          <w:u w:val="single" w:color="auto"/>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color="auto"/>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color="auto"/>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color="auto"/>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color="auto"/>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color="auto"/>
        </w:rPr>
        <w:t xml:space="preserve">  </w:t>
      </w:r>
      <w:r>
        <w:rPr>
          <w:rFonts w:ascii="宋体" w:hAnsi="宋体" w:eastAsia="宋体" w:cs="宋体"/>
          <w:sz w:val="23"/>
          <w:szCs w:val="23"/>
        </w:rPr>
        <w:t xml:space="preserve"> 万元，属于</w:t>
      </w:r>
      <w:r>
        <w:rPr>
          <w:rFonts w:ascii="宋体" w:hAnsi="宋体" w:eastAsia="宋体" w:cs="宋体"/>
          <w:sz w:val="23"/>
          <w:szCs w:val="23"/>
          <w:u w:val="single" w:color="auto"/>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color="auto"/>
        </w:rPr>
        <w:t>企</w:t>
      </w:r>
      <w:r>
        <w:rPr>
          <w:rFonts w:ascii="宋体" w:hAnsi="宋体" w:eastAsia="宋体" w:cs="宋体"/>
          <w:spacing w:val="8"/>
          <w:sz w:val="23"/>
          <w:szCs w:val="23"/>
          <w:u w:val="single" w:color="auto"/>
        </w:rPr>
        <w:t xml:space="preserve">业、小型企业、微型企业) </w:t>
      </w:r>
      <w:r>
        <w:rPr>
          <w:rFonts w:ascii="宋体" w:hAnsi="宋体" w:eastAsia="宋体" w:cs="宋体"/>
          <w:spacing w:val="8"/>
          <w:sz w:val="23"/>
          <w:szCs w:val="23"/>
        </w:rPr>
        <w:t>；</w:t>
      </w:r>
    </w:p>
    <w:p w14:paraId="637098D1">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314D33F8">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0896F06A">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11BF7C10">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3D7DA9F4">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73A538B6">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8" w14:cap="sq" w14:cmpd="sng">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8" w14:cap="sq" w14:cmpd="sng">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8" w14:cap="sq" w14:cmpd="sng">
            <w14:solidFill>
              <w14:srgbClr w14:val="000000"/>
            </w14:solidFill>
            <w14:prstDash w14:val="solid"/>
            <w14:bevel/>
          </w14:textOutline>
        </w:rPr>
        <w:t>营</w:t>
      </w:r>
      <w:r>
        <w:rPr>
          <w:rFonts w:ascii="宋体" w:hAnsi="宋体" w:eastAsia="宋体" w:cs="宋体"/>
          <w:spacing w:val="1"/>
          <w:position w:val="20"/>
          <w:sz w:val="23"/>
          <w:szCs w:val="23"/>
          <w14:textOutline w14:w="4358" w14:cap="sq" w14:cmpd="sng">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8" w14:cap="sq" w14:cmpd="sng">
            <w14:solidFill>
              <w14:srgbClr w14:val="000000"/>
            </w14:solidFill>
            <w14:prstDash w14:val="solid"/>
            <w14:bevel/>
          </w14:textOutline>
        </w:rPr>
        <w:t>资产总额填报上一年度数据,无上一年度数据的新成立</w:t>
      </w:r>
    </w:p>
    <w:p w14:paraId="3F6AA2DB">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企</w:t>
      </w:r>
      <w:r>
        <w:rPr>
          <w:rFonts w:ascii="宋体" w:hAnsi="宋体" w:eastAsia="宋体" w:cs="宋体"/>
          <w:spacing w:val="9"/>
          <w:sz w:val="23"/>
          <w:szCs w:val="23"/>
          <w14:textOutline w14:w="4358" w14:cap="sq" w14:cmpd="sng">
            <w14:solidFill>
              <w14:srgbClr w14:val="000000"/>
            </w14:solidFill>
            <w14:prstDash w14:val="solid"/>
            <w14:bevel/>
          </w14:textOutline>
        </w:rPr>
        <w:t>业可不填报.</w:t>
      </w:r>
    </w:p>
    <w:p w14:paraId="298AE7D5">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小企业划分标准的个体工商户，在政府采购活动中视同中小企业。</w:t>
      </w:r>
    </w:p>
    <w:p w14:paraId="0D19B59B">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★注：非</w:t>
      </w:r>
      <w:r>
        <w:rPr>
          <w:rFonts w:ascii="宋体" w:hAnsi="宋体" w:eastAsia="宋体" w:cs="宋体"/>
          <w:spacing w:val="8"/>
          <w:sz w:val="23"/>
          <w:szCs w:val="23"/>
          <w14:textOutline w14:w="4358" w14:cap="sq" w14:cmpd="sng">
            <w14:solidFill>
              <w14:srgbClr w14:val="000000"/>
            </w14:solidFill>
            <w14:prstDash w14:val="solid"/>
            <w14:bevel/>
          </w14:textOutline>
        </w:rPr>
        <w:t>中</w:t>
      </w:r>
      <w:r>
        <w:rPr>
          <w:rFonts w:ascii="宋体" w:hAnsi="宋体" w:eastAsia="宋体" w:cs="宋体"/>
          <w:spacing w:val="5"/>
          <w:sz w:val="23"/>
          <w:szCs w:val="23"/>
          <w14:textOutline w14:w="4358" w14:cap="sq" w14:cmpd="sng">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(如提供虚假材料谋取中标追究法律责任。)</w:t>
      </w:r>
    </w:p>
    <w:p w14:paraId="15B71BDC">
      <w:pPr>
        <w:sectPr>
          <w:headerReference r:id="rId43" w:type="default"/>
          <w:footerReference r:id="rId44" w:type="default"/>
          <w:pgSz w:w="11906" w:h="16839"/>
          <w:pgMar w:top="1292" w:right="834" w:bottom="1370" w:left="1360" w:header="851" w:footer="1193" w:gutter="0"/>
          <w:pgNumType w:fmt="decimal"/>
          <w:cols w:space="720" w:num="1"/>
        </w:sectPr>
      </w:pPr>
    </w:p>
    <w:p w14:paraId="63D67DBA">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3" w14:cap="sq" w14:cmpd="sng">
            <w14:solidFill>
              <w14:srgbClr w14:val="000000"/>
            </w14:solidFill>
            <w14:prstDash w14:val="solid"/>
            <w14:bevel/>
          </w14:textOutline>
        </w:rPr>
        <w:t>十</w:t>
      </w:r>
      <w:r>
        <w:rPr>
          <w:rFonts w:hint="eastAsia" w:ascii="黑体" w:hAnsi="黑体" w:eastAsia="黑体" w:cs="黑体"/>
          <w:spacing w:val="10"/>
          <w:position w:val="3"/>
          <w:sz w:val="31"/>
          <w:szCs w:val="31"/>
          <w:lang w:val="en-US" w:eastAsia="zh-CN"/>
          <w14:textOutline w14:w="5793" w14:cap="sq" w14:cmpd="sng">
            <w14:solidFill>
              <w14:srgbClr w14:val="000000"/>
            </w14:solidFill>
            <w14:prstDash w14:val="solid"/>
            <w14:bevel/>
          </w14:textOutline>
        </w:rPr>
        <w:t>二</w:t>
      </w:r>
      <w:r>
        <w:rPr>
          <w:rFonts w:ascii="黑体" w:hAnsi="黑体" w:eastAsia="黑体" w:cs="黑体"/>
          <w:spacing w:val="10"/>
          <w:position w:val="3"/>
          <w:sz w:val="31"/>
          <w:szCs w:val="31"/>
          <w14:textOutline w14:w="5793" w14:cap="sq" w14:cmpd="sng">
            <w14:solidFill>
              <w14:srgbClr w14:val="000000"/>
            </w14:solidFill>
            <w14:prstDash w14:val="solid"/>
            <w14:bevel/>
          </w14:textOutline>
        </w:rPr>
        <w:t>、残疾人福利性单位声明函</w:t>
      </w:r>
      <w:r>
        <w:rPr>
          <w:rFonts w:ascii="Arial" w:hAnsi="Arial" w:eastAsia="Arial" w:cs="Arial"/>
          <w:b/>
          <w:bCs/>
          <w:spacing w:val="10"/>
          <w:position w:val="3"/>
          <w:sz w:val="31"/>
          <w:szCs w:val="31"/>
        </w:rPr>
        <w:t>/</w:t>
      </w:r>
      <w:r>
        <w:rPr>
          <w:rFonts w:ascii="黑体" w:hAnsi="黑体" w:eastAsia="黑体" w:cs="黑体"/>
          <w:spacing w:val="10"/>
          <w:position w:val="3"/>
          <w:sz w:val="31"/>
          <w:szCs w:val="31"/>
          <w14:textOutline w14:w="5793" w14:cap="sq" w14:cmpd="sng">
            <w14:solidFill>
              <w14:srgbClr w14:val="000000"/>
            </w14:solidFill>
            <w14:prstDash w14:val="solid"/>
            <w14:bevel/>
          </w14:textOutline>
        </w:rPr>
        <w:t>监狱企业证</w:t>
      </w:r>
      <w:r>
        <w:rPr>
          <w:rFonts w:ascii="黑体" w:hAnsi="黑体" w:eastAsia="黑体" w:cs="黑体"/>
          <w:spacing w:val="8"/>
          <w:position w:val="3"/>
          <w:sz w:val="31"/>
          <w:szCs w:val="31"/>
          <w14:textOutline w14:w="5793" w14:cap="sq" w14:cmpd="sng">
            <w14:solidFill>
              <w14:srgbClr w14:val="000000"/>
            </w14:solidFill>
            <w14:prstDash w14:val="solid"/>
            <w14:bevel/>
          </w14:textOutline>
        </w:rPr>
        <w:t>明</w:t>
      </w:r>
    </w:p>
    <w:p w14:paraId="4AC7EC82">
      <w:pPr>
        <w:spacing w:line="289" w:lineRule="auto"/>
        <w:rPr>
          <w:rFonts w:ascii="Arial"/>
          <w:sz w:val="21"/>
        </w:rPr>
      </w:pPr>
    </w:p>
    <w:p w14:paraId="20F63228">
      <w:pPr>
        <w:spacing w:line="290" w:lineRule="auto"/>
        <w:rPr>
          <w:rFonts w:ascii="Arial"/>
          <w:sz w:val="21"/>
        </w:rPr>
      </w:pPr>
    </w:p>
    <w:p w14:paraId="3078BCBD">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01A87896">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3633B3B8">
      <w:pPr>
        <w:spacing w:line="260" w:lineRule="auto"/>
        <w:rPr>
          <w:rFonts w:ascii="Arial"/>
          <w:sz w:val="21"/>
        </w:rPr>
      </w:pPr>
    </w:p>
    <w:p w14:paraId="0F1E7995">
      <w:pPr>
        <w:spacing w:line="260" w:lineRule="auto"/>
        <w:rPr>
          <w:rFonts w:ascii="Arial"/>
          <w:sz w:val="21"/>
        </w:rPr>
      </w:pPr>
    </w:p>
    <w:p w14:paraId="25BD63BF">
      <w:pPr>
        <w:spacing w:line="260" w:lineRule="auto"/>
        <w:rPr>
          <w:rFonts w:ascii="Arial"/>
          <w:sz w:val="21"/>
        </w:rPr>
      </w:pPr>
    </w:p>
    <w:p w14:paraId="418F577A">
      <w:pPr>
        <w:spacing w:line="260" w:lineRule="auto"/>
        <w:rPr>
          <w:rFonts w:ascii="Arial"/>
          <w:sz w:val="21"/>
        </w:rPr>
      </w:pPr>
    </w:p>
    <w:p w14:paraId="79D06966">
      <w:pPr>
        <w:spacing w:line="261" w:lineRule="auto"/>
        <w:rPr>
          <w:rFonts w:ascii="Arial"/>
          <w:sz w:val="21"/>
        </w:rPr>
      </w:pPr>
    </w:p>
    <w:p w14:paraId="13636EF9">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7FFE6842">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F4B1D15">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68CE622">
      <w:pPr>
        <w:spacing w:line="298" w:lineRule="auto"/>
        <w:rPr>
          <w:rFonts w:ascii="Arial"/>
          <w:sz w:val="21"/>
        </w:rPr>
      </w:pPr>
    </w:p>
    <w:p w14:paraId="01D37F16">
      <w:pPr>
        <w:spacing w:line="299" w:lineRule="auto"/>
        <w:rPr>
          <w:rFonts w:ascii="Arial"/>
          <w:sz w:val="21"/>
        </w:rPr>
      </w:pPr>
    </w:p>
    <w:p w14:paraId="797407D0">
      <w:pPr>
        <w:spacing w:line="299" w:lineRule="auto"/>
        <w:rPr>
          <w:rFonts w:ascii="Arial"/>
          <w:sz w:val="21"/>
        </w:rPr>
      </w:pPr>
    </w:p>
    <w:p w14:paraId="227993A6">
      <w:pPr>
        <w:spacing w:line="299" w:lineRule="auto"/>
        <w:rPr>
          <w:rFonts w:ascii="Arial"/>
          <w:sz w:val="21"/>
        </w:rPr>
      </w:pPr>
    </w:p>
    <w:p w14:paraId="69508EA0">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14:textOutline w14:w="4358" w14:cap="sq" w14:cmpd="sng">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8" w14:cap="sq" w14:cmpd="sng">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评标</w:t>
      </w:r>
      <w:r>
        <w:rPr>
          <w:rFonts w:ascii="宋体" w:hAnsi="宋体" w:eastAsia="宋体" w:cs="宋体"/>
          <w:spacing w:val="3"/>
          <w:sz w:val="23"/>
          <w:szCs w:val="23"/>
          <w14:textOutline w14:w="4358" w14:cap="sq" w14:cmpd="sng">
            <w14:solidFill>
              <w14:srgbClr w14:val="000000"/>
            </w14:solidFill>
            <w14:prstDash w14:val="solid"/>
            <w14:bevel/>
          </w14:textOutline>
        </w:rPr>
        <w:t>。</w:t>
      </w:r>
    </w:p>
    <w:p w14:paraId="239CDAF0">
      <w:pPr>
        <w:spacing w:line="371" w:lineRule="auto"/>
        <w:rPr>
          <w:rFonts w:ascii="Arial"/>
          <w:sz w:val="21"/>
        </w:rPr>
      </w:pPr>
    </w:p>
    <w:p w14:paraId="4E427BE2">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(含新疆</w:t>
      </w:r>
      <w:r>
        <w:rPr>
          <w:rFonts w:ascii="宋体" w:hAnsi="宋体" w:eastAsia="宋体" w:cs="宋体"/>
          <w:spacing w:val="10"/>
          <w:sz w:val="23"/>
          <w:szCs w:val="23"/>
          <w14:textOutline w14:w="4358" w14:cap="sq" w14:cmpd="sng">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8" w14:cap="sq" w14:cmpd="sng">
            <w14:solidFill>
              <w14:srgbClr w14:val="000000"/>
            </w14:solidFill>
            <w14:prstDash w14:val="solid"/>
            <w14:bevel/>
          </w14:textOutline>
        </w:rPr>
        <w:t>产</w:t>
      </w:r>
      <w:r>
        <w:rPr>
          <w:rFonts w:ascii="宋体" w:hAnsi="宋体" w:eastAsia="宋体" w:cs="宋体"/>
          <w:spacing w:val="17"/>
          <w:sz w:val="23"/>
          <w:szCs w:val="23"/>
          <w14:textOutline w14:w="4358" w14:cap="sq" w14:cmpd="sng">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8" w14:cap="sq" w14:cmpd="sng">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10%的价格扣除，用扣除</w:t>
      </w:r>
      <w:r>
        <w:rPr>
          <w:rFonts w:ascii="宋体" w:hAnsi="宋体" w:eastAsia="宋体" w:cs="宋体"/>
          <w:spacing w:val="2"/>
          <w:sz w:val="23"/>
          <w:szCs w:val="23"/>
          <w14:textOutline w14:w="4358" w14:cap="sq" w14:cmpd="sng">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的</w:t>
      </w:r>
      <w:r>
        <w:rPr>
          <w:rFonts w:ascii="宋体" w:hAnsi="宋体" w:eastAsia="宋体" w:cs="宋体"/>
          <w:spacing w:val="8"/>
          <w:sz w:val="23"/>
          <w:szCs w:val="23"/>
          <w14:textOutline w14:w="4358" w14:cap="sq" w14:cmpd="sng">
            <w14:solidFill>
              <w14:srgbClr w14:val="000000"/>
            </w14:solidFill>
            <w14:prstDash w14:val="solid"/>
            <w14:bevel/>
          </w14:textOutline>
        </w:rPr>
        <w:t>价格参与评标。</w:t>
      </w:r>
    </w:p>
    <w:p w14:paraId="3856814A">
      <w:pPr>
        <w:spacing w:line="286" w:lineRule="auto"/>
        <w:rPr>
          <w:rFonts w:ascii="Arial"/>
          <w:sz w:val="21"/>
        </w:rPr>
      </w:pPr>
    </w:p>
    <w:p w14:paraId="7DDB4F55">
      <w:pPr>
        <w:spacing w:line="286" w:lineRule="auto"/>
        <w:rPr>
          <w:rFonts w:ascii="Arial"/>
          <w:sz w:val="21"/>
        </w:rPr>
      </w:pPr>
    </w:p>
    <w:p w14:paraId="53F6925E">
      <w:pPr>
        <w:spacing w:line="287" w:lineRule="auto"/>
        <w:rPr>
          <w:rFonts w:ascii="Arial"/>
          <w:sz w:val="21"/>
        </w:rPr>
      </w:pPr>
    </w:p>
    <w:p w14:paraId="69906DE5">
      <w:pPr>
        <w:spacing w:line="287" w:lineRule="auto"/>
        <w:rPr>
          <w:rFonts w:ascii="Arial"/>
          <w:sz w:val="21"/>
        </w:rPr>
      </w:pPr>
    </w:p>
    <w:p w14:paraId="4259FD7C">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6B490818">
      <w:pPr>
        <w:sectPr>
          <w:footerReference r:id="rId45" w:type="default"/>
          <w:pgSz w:w="11906" w:h="16839"/>
          <w:pgMar w:top="1292" w:right="834" w:bottom="1370" w:left="1360" w:header="851" w:footer="1193" w:gutter="0"/>
          <w:pgNumType w:fmt="decimal"/>
          <w:cols w:space="720" w:num="1"/>
        </w:sectPr>
      </w:pPr>
    </w:p>
    <w:p w14:paraId="579E6DB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3" w14:cap="sq" w14:cmpd="sng">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3" w14:cap="sq" w14:cmpd="sng">
            <w14:solidFill>
              <w14:srgbClr w14:val="000000"/>
            </w14:solidFill>
            <w14:prstDash w14:val="solid"/>
            <w14:bevel/>
          </w14:textOutline>
        </w:rPr>
        <w:t>三</w:t>
      </w:r>
      <w:r>
        <w:rPr>
          <w:rFonts w:ascii="黑体" w:hAnsi="黑体" w:eastAsia="黑体" w:cs="黑体"/>
          <w:spacing w:val="10"/>
          <w:sz w:val="31"/>
          <w:szCs w:val="31"/>
          <w14:textOutline w14:w="5793" w14:cap="sq" w14:cmpd="sng">
            <w14:solidFill>
              <w14:srgbClr w14:val="000000"/>
            </w14:solidFill>
            <w14:prstDash w14:val="solid"/>
            <w14:bevel/>
          </w14:textOutline>
        </w:rPr>
        <w:t>、关于国家规定的强制采购范围内产品承诺函</w:t>
      </w:r>
    </w:p>
    <w:p w14:paraId="27079F94">
      <w:pPr>
        <w:spacing w:line="290" w:lineRule="auto"/>
        <w:rPr>
          <w:rFonts w:ascii="Arial"/>
          <w:sz w:val="21"/>
        </w:rPr>
      </w:pPr>
    </w:p>
    <w:p w14:paraId="7BA789BC">
      <w:pPr>
        <w:spacing w:line="290" w:lineRule="auto"/>
        <w:rPr>
          <w:rFonts w:ascii="Arial"/>
          <w:sz w:val="21"/>
        </w:rPr>
      </w:pPr>
    </w:p>
    <w:p w14:paraId="4A13C069">
      <w:pPr>
        <w:spacing w:line="290" w:lineRule="auto"/>
        <w:rPr>
          <w:rFonts w:ascii="Arial"/>
          <w:sz w:val="21"/>
        </w:rPr>
      </w:pPr>
    </w:p>
    <w:p w14:paraId="5181FD80">
      <w:pPr>
        <w:spacing w:line="290" w:lineRule="auto"/>
        <w:rPr>
          <w:rFonts w:ascii="Arial"/>
          <w:sz w:val="21"/>
        </w:rPr>
      </w:pPr>
    </w:p>
    <w:p w14:paraId="213F6011">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77A4E2BF">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8" w14:cap="sq" w14:cmpd="sng">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4123D2BC">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624002DA">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19943064">
      <w:pPr>
        <w:spacing w:line="246" w:lineRule="auto"/>
        <w:rPr>
          <w:rFonts w:ascii="Arial"/>
          <w:sz w:val="21"/>
        </w:rPr>
      </w:pPr>
    </w:p>
    <w:p w14:paraId="55B2D091">
      <w:pPr>
        <w:spacing w:line="247" w:lineRule="auto"/>
        <w:rPr>
          <w:rFonts w:ascii="Arial"/>
          <w:sz w:val="21"/>
        </w:rPr>
      </w:pPr>
    </w:p>
    <w:p w14:paraId="47E935F5">
      <w:pPr>
        <w:spacing w:line="247" w:lineRule="auto"/>
        <w:rPr>
          <w:rFonts w:ascii="Arial"/>
          <w:sz w:val="21"/>
        </w:rPr>
      </w:pPr>
    </w:p>
    <w:p w14:paraId="3B184974">
      <w:pPr>
        <w:spacing w:line="247" w:lineRule="auto"/>
        <w:rPr>
          <w:rFonts w:ascii="Arial"/>
          <w:sz w:val="21"/>
        </w:rPr>
      </w:pPr>
    </w:p>
    <w:p w14:paraId="0E84396C">
      <w:pPr>
        <w:spacing w:line="247" w:lineRule="auto"/>
        <w:rPr>
          <w:rFonts w:ascii="Arial"/>
          <w:sz w:val="21"/>
        </w:rPr>
      </w:pPr>
    </w:p>
    <w:p w14:paraId="51C3D2A5">
      <w:pPr>
        <w:spacing w:line="247" w:lineRule="auto"/>
        <w:rPr>
          <w:rFonts w:ascii="Arial"/>
          <w:sz w:val="21"/>
        </w:rPr>
      </w:pPr>
    </w:p>
    <w:p w14:paraId="4E9AA1F3">
      <w:pPr>
        <w:spacing w:line="247" w:lineRule="auto"/>
        <w:rPr>
          <w:rFonts w:ascii="Arial"/>
          <w:sz w:val="21"/>
        </w:rPr>
      </w:pPr>
    </w:p>
    <w:p w14:paraId="7E11B97D">
      <w:pPr>
        <w:spacing w:line="247" w:lineRule="auto"/>
        <w:rPr>
          <w:rFonts w:ascii="Arial"/>
          <w:sz w:val="21"/>
        </w:rPr>
      </w:pPr>
    </w:p>
    <w:p w14:paraId="65F7CD40">
      <w:pPr>
        <w:spacing w:line="247" w:lineRule="auto"/>
        <w:rPr>
          <w:rFonts w:ascii="Arial"/>
          <w:sz w:val="21"/>
        </w:rPr>
      </w:pPr>
    </w:p>
    <w:p w14:paraId="5883B2B7">
      <w:pPr>
        <w:spacing w:line="247" w:lineRule="auto"/>
        <w:rPr>
          <w:rFonts w:ascii="Arial"/>
          <w:sz w:val="21"/>
        </w:rPr>
      </w:pPr>
    </w:p>
    <w:p w14:paraId="4E7F9CC9">
      <w:pPr>
        <w:spacing w:line="247" w:lineRule="auto"/>
        <w:rPr>
          <w:rFonts w:ascii="Arial"/>
          <w:sz w:val="21"/>
        </w:rPr>
      </w:pPr>
    </w:p>
    <w:p w14:paraId="60993884">
      <w:pPr>
        <w:spacing w:line="247" w:lineRule="auto"/>
        <w:rPr>
          <w:rFonts w:ascii="Arial"/>
          <w:sz w:val="21"/>
        </w:rPr>
      </w:pPr>
    </w:p>
    <w:p w14:paraId="7B3F6CAA">
      <w:pPr>
        <w:spacing w:line="247" w:lineRule="auto"/>
        <w:rPr>
          <w:rFonts w:ascii="Arial"/>
          <w:sz w:val="21"/>
        </w:rPr>
      </w:pPr>
    </w:p>
    <w:p w14:paraId="0B8EE59F">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016B35A7">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176E109">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581D0DE">
      <w:pPr>
        <w:widowControl/>
        <w:spacing w:line="400" w:lineRule="exact"/>
        <w:ind w:right="-483" w:rightChars="-230" w:firstLine="420" w:firstLineChars="150"/>
        <w:jc w:val="left"/>
        <w:outlineLvl w:val="1"/>
        <w:rPr>
          <w:rFonts w:hint="eastAsia" w:ascii="宋体" w:hAnsi="宋体" w:cs="宋体"/>
          <w:b/>
          <w:caps/>
          <w:kern w:val="0"/>
          <w:sz w:val="28"/>
          <w:szCs w:val="28"/>
        </w:rPr>
      </w:pPr>
    </w:p>
    <w:p w14:paraId="31E9049D">
      <w:pPr>
        <w:spacing w:before="169" w:line="232" w:lineRule="auto"/>
        <w:outlineLvl w:val="3"/>
        <w:rPr>
          <w:rFonts w:ascii="黑体" w:hAnsi="黑体" w:eastAsia="黑体" w:cs="黑体"/>
          <w:spacing w:val="6"/>
          <w:sz w:val="31"/>
          <w:szCs w:val="31"/>
          <w14:textOutline w14:w="5793" w14:cap="sq" w14:cmpd="sng">
            <w14:solidFill>
              <w14:srgbClr w14:val="000000"/>
            </w14:solidFill>
            <w14:prstDash w14:val="solid"/>
            <w14:bevel/>
          </w14:textOutline>
        </w:rPr>
      </w:pPr>
      <w:r>
        <w:rPr>
          <w:rFonts w:hint="eastAsia" w:ascii="黑体" w:hAnsi="黑体" w:eastAsia="黑体" w:cs="黑体"/>
          <w:spacing w:val="6"/>
          <w:sz w:val="31"/>
          <w:szCs w:val="31"/>
          <w:lang w:val="en-US" w:eastAsia="zh-CN"/>
          <w14:textOutline w14:w="5793" w14:cap="sq" w14:cmpd="sng">
            <w14:solidFill>
              <w14:srgbClr w14:val="000000"/>
            </w14:solidFill>
            <w14:prstDash w14:val="solid"/>
            <w14:bevel/>
          </w14:textOutline>
        </w:rPr>
        <w:t>十四、</w:t>
      </w:r>
      <w:r>
        <w:rPr>
          <w:rFonts w:hint="eastAsia" w:ascii="黑体" w:hAnsi="黑体" w:eastAsia="黑体" w:cs="黑体"/>
          <w:spacing w:val="6"/>
          <w:sz w:val="31"/>
          <w:szCs w:val="31"/>
          <w14:textOutline w14:w="5793" w14:cap="sq" w14:cmpd="sng">
            <w14:solidFill>
              <w14:srgbClr w14:val="000000"/>
            </w14:solidFill>
            <w14:prstDash w14:val="solid"/>
            <w14:bevel/>
          </w14:textOutline>
        </w:rPr>
        <w:t>所投产品属于 “节能产品”、“环境标志产品”证明文件</w:t>
      </w:r>
    </w:p>
    <w:p w14:paraId="410F393E">
      <w:pPr>
        <w:widowControl/>
        <w:spacing w:line="400" w:lineRule="exact"/>
        <w:ind w:right="-483" w:rightChars="-230"/>
        <w:jc w:val="left"/>
        <w:rPr>
          <w:rFonts w:ascii="宋体" w:hAnsi="宋体" w:cs="宋体"/>
          <w:b/>
          <w:caps/>
          <w:kern w:val="0"/>
          <w:sz w:val="28"/>
          <w:szCs w:val="28"/>
        </w:rPr>
      </w:pPr>
    </w:p>
    <w:p w14:paraId="34B51ABD">
      <w:pPr>
        <w:widowControl/>
        <w:spacing w:line="283" w:lineRule="auto"/>
        <w:ind w:left="647" w:leftChars="-35" w:right="-483" w:rightChars="-230" w:hanging="720" w:hangingChars="300"/>
        <w:rPr>
          <w:rFonts w:ascii="宋体" w:hAnsi="宋体" w:cs="宋体"/>
          <w:b w:val="0"/>
          <w:bCs/>
          <w:caps/>
          <w:kern w:val="0"/>
          <w:sz w:val="24"/>
        </w:rPr>
      </w:pPr>
      <w:r>
        <w:rPr>
          <w:rFonts w:hint="eastAsia" w:ascii="宋体" w:hAnsi="宋体" w:cs="宋体"/>
          <w:b w:val="0"/>
          <w:bCs/>
          <w:caps/>
          <w:kern w:val="0"/>
          <w:sz w:val="24"/>
        </w:rPr>
        <w:t xml:space="preserve">注： </w:t>
      </w:r>
    </w:p>
    <w:p w14:paraId="47981193">
      <w:pPr>
        <w:spacing w:line="460" w:lineRule="exact"/>
        <w:ind w:left="-283" w:leftChars="-135" w:right="-483" w:rightChars="-230" w:firstLine="240" w:firstLineChars="100"/>
        <w:rPr>
          <w:rFonts w:ascii="宋体" w:hAnsi="宋体"/>
          <w:b w:val="0"/>
          <w:bCs/>
          <w:caps/>
          <w:sz w:val="24"/>
        </w:rPr>
      </w:pPr>
      <w:r>
        <w:rPr>
          <w:rFonts w:hint="eastAsia" w:ascii="宋体" w:hAnsi="宋体"/>
          <w:b w:val="0"/>
          <w:bCs/>
          <w:caps/>
          <w:sz w:val="24"/>
        </w:rPr>
        <w:t>1. 《节能产品政府采购品目清单》、《环境标志产品政府采购品目清单》以《中国政府采购网》(www.ccgp.gov.cn)发布的最新一期为准。</w:t>
      </w:r>
      <w:r>
        <w:rPr>
          <w:rFonts w:ascii="宋体" w:hAnsi="宋体"/>
          <w:b w:val="0"/>
          <w:bCs/>
          <w:caps/>
          <w:sz w:val="24"/>
        </w:rPr>
        <w:t xml:space="preserve"> </w:t>
      </w:r>
    </w:p>
    <w:p w14:paraId="7283B460">
      <w:pPr>
        <w:spacing w:line="460" w:lineRule="exact"/>
        <w:ind w:left="-283" w:leftChars="-135" w:right="-483" w:rightChars="-230" w:firstLine="240" w:firstLineChars="100"/>
        <w:rPr>
          <w:rFonts w:ascii="宋体" w:hAnsi="宋体"/>
          <w:b w:val="0"/>
          <w:bCs/>
          <w:caps/>
          <w:sz w:val="24"/>
        </w:rPr>
      </w:pPr>
      <w:r>
        <w:rPr>
          <w:rFonts w:hint="eastAsia" w:ascii="宋体" w:hAnsi="宋体"/>
          <w:b w:val="0"/>
          <w:bCs/>
          <w:caps/>
          <w:sz w:val="24"/>
        </w:rPr>
        <w:t>2. 如属节能产品、环境标志产品需在投标文件中提供所在清单页的扫描件或网页截图，并提供证书扫描件。形式制作在电子投标文件中。</w:t>
      </w:r>
    </w:p>
    <w:p w14:paraId="14BD463A">
      <w:pPr>
        <w:widowControl/>
        <w:spacing w:line="336" w:lineRule="auto"/>
        <w:rPr>
          <w:rFonts w:hint="eastAsia" w:ascii="宋体" w:hAnsi="宋体" w:cs="宋体"/>
          <w:b w:val="0"/>
          <w:bCs/>
          <w:caps/>
          <w:kern w:val="0"/>
          <w:sz w:val="24"/>
        </w:rPr>
      </w:pPr>
      <w:r>
        <w:rPr>
          <w:rFonts w:hint="eastAsia" w:ascii="宋体" w:hAnsi="宋体" w:cs="宋体"/>
          <w:b w:val="0"/>
          <w:bCs/>
          <w:caps/>
          <w:kern w:val="0"/>
          <w:sz w:val="24"/>
        </w:rPr>
        <w:t>3.不属于节能产品、环境标志产品不需提供。</w:t>
      </w:r>
    </w:p>
    <w:p w14:paraId="3B39FCB3">
      <w:pPr>
        <w:pStyle w:val="6"/>
      </w:pPr>
    </w:p>
    <w:p w14:paraId="41585B40">
      <w:pPr>
        <w:sectPr>
          <w:footerReference r:id="rId46" w:type="default"/>
          <w:pgSz w:w="11906" w:h="16839"/>
          <w:pgMar w:top="1292" w:right="834" w:bottom="1370" w:left="1360" w:header="851" w:footer="1193" w:gutter="0"/>
          <w:pgNumType w:fmt="decimal"/>
          <w:cols w:space="720" w:num="1"/>
        </w:sectPr>
      </w:pPr>
    </w:p>
    <w:p w14:paraId="5F2FB11D">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3" w14:cap="sq" w14:cmpd="sng">
            <w14:solidFill>
              <w14:srgbClr w14:val="000000"/>
            </w14:solidFill>
            <w14:prstDash w14:val="solid"/>
            <w14:bevel/>
          </w14:textOutline>
        </w:rPr>
        <w:t>十</w:t>
      </w:r>
      <w:r>
        <w:rPr>
          <w:rFonts w:hint="eastAsia" w:ascii="黑体" w:hAnsi="黑体" w:eastAsia="黑体" w:cs="黑体"/>
          <w:spacing w:val="6"/>
          <w:sz w:val="31"/>
          <w:szCs w:val="31"/>
          <w:lang w:val="en-US" w:eastAsia="zh-CN"/>
          <w14:textOutline w14:w="5793" w14:cap="sq" w14:cmpd="sng">
            <w14:solidFill>
              <w14:srgbClr w14:val="000000"/>
            </w14:solidFill>
            <w14:prstDash w14:val="solid"/>
            <w14:bevel/>
          </w14:textOutline>
        </w:rPr>
        <w:t>五</w:t>
      </w:r>
      <w:r>
        <w:rPr>
          <w:rFonts w:ascii="黑体" w:hAnsi="黑体" w:eastAsia="黑体" w:cs="黑体"/>
          <w:spacing w:val="6"/>
          <w:sz w:val="31"/>
          <w:szCs w:val="31"/>
          <w14:textOutline w14:w="5793" w14:cap="sq" w14:cmpd="sng">
            <w14:solidFill>
              <w14:srgbClr w14:val="000000"/>
            </w14:solidFill>
            <w14:prstDash w14:val="solid"/>
            <w14:bevel/>
          </w14:textOutline>
        </w:rPr>
        <w:t>、本项目参加政府采购活动的投标人在前三年内不得具有行</w:t>
      </w:r>
      <w:r>
        <w:rPr>
          <w:rFonts w:ascii="黑体" w:hAnsi="黑体" w:eastAsia="黑体" w:cs="黑体"/>
          <w:spacing w:val="5"/>
          <w:sz w:val="31"/>
          <w:szCs w:val="31"/>
          <w14:textOutline w14:w="5793" w14:cap="sq" w14:cmpd="sng">
            <w14:solidFill>
              <w14:srgbClr w14:val="000000"/>
            </w14:solidFill>
            <w14:prstDash w14:val="solid"/>
            <w14:bevel/>
          </w14:textOutline>
        </w:rPr>
        <w:t>贿</w:t>
      </w:r>
    </w:p>
    <w:p w14:paraId="146CCA62">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3" w14:cap="sq" w14:cmpd="sng">
            <w14:solidFill>
              <w14:srgbClr w14:val="000000"/>
            </w14:solidFill>
            <w14:prstDash w14:val="solid"/>
            <w14:bevel/>
          </w14:textOutline>
        </w:rPr>
        <w:t>犯</w:t>
      </w:r>
      <w:r>
        <w:rPr>
          <w:rFonts w:ascii="黑体" w:hAnsi="黑体" w:eastAsia="黑体" w:cs="黑体"/>
          <w:spacing w:val="9"/>
          <w:sz w:val="31"/>
          <w:szCs w:val="31"/>
          <w14:textOutline w14:w="5793" w14:cap="sq" w14:cmpd="sng">
            <w14:solidFill>
              <w14:srgbClr w14:val="000000"/>
            </w14:solidFill>
            <w14:prstDash w14:val="solid"/>
            <w14:bevel/>
          </w14:textOutline>
        </w:rPr>
        <w:t>罪记录的承诺</w:t>
      </w:r>
    </w:p>
    <w:p w14:paraId="7A3F3BDD">
      <w:pPr>
        <w:spacing w:line="259" w:lineRule="auto"/>
        <w:rPr>
          <w:rFonts w:ascii="Arial"/>
          <w:sz w:val="21"/>
        </w:rPr>
      </w:pPr>
    </w:p>
    <w:p w14:paraId="001E4E67">
      <w:pPr>
        <w:spacing w:line="259" w:lineRule="auto"/>
        <w:rPr>
          <w:rFonts w:ascii="Arial"/>
          <w:sz w:val="21"/>
        </w:rPr>
      </w:pPr>
    </w:p>
    <w:p w14:paraId="2BF50830">
      <w:pPr>
        <w:spacing w:line="260" w:lineRule="auto"/>
        <w:rPr>
          <w:rFonts w:ascii="Arial"/>
          <w:sz w:val="21"/>
        </w:rPr>
      </w:pPr>
    </w:p>
    <w:p w14:paraId="0B52E457">
      <w:pPr>
        <w:spacing w:line="260" w:lineRule="auto"/>
        <w:rPr>
          <w:rFonts w:ascii="Arial"/>
          <w:sz w:val="21"/>
        </w:rPr>
      </w:pPr>
    </w:p>
    <w:p w14:paraId="54B1B4C7">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8" w14:cap="sq" w14:cmpd="sng">
            <w14:solidFill>
              <w14:srgbClr w14:val="000000"/>
            </w14:solidFill>
            <w14:prstDash w14:val="solid"/>
            <w14:bevel/>
          </w14:textOutline>
        </w:rPr>
        <w:t>致</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hint="eastAsia" w:ascii="宋体" w:hAnsi="宋体" w:eastAsia="宋体" w:cs="宋体"/>
          <w:spacing w:val="10"/>
          <w:sz w:val="23"/>
          <w:szCs w:val="23"/>
          <w:lang w:eastAsia="zh-CN"/>
          <w14:textOutline w14:w="4358" w14:cap="sq" w14:cmpd="sng">
            <w14:solidFill>
              <w14:srgbClr w14:val="000000"/>
            </w14:solidFill>
            <w14:prstDash w14:val="solid"/>
            <w14:bevel/>
          </w14:textOutline>
        </w:rPr>
        <w:t>泰宇建筑工程技术咨询有限公司</w:t>
      </w:r>
    </w:p>
    <w:p w14:paraId="5E4BBAC7">
      <w:pPr>
        <w:spacing w:line="439" w:lineRule="auto"/>
        <w:rPr>
          <w:rFonts w:ascii="Arial"/>
          <w:sz w:val="21"/>
        </w:rPr>
      </w:pPr>
    </w:p>
    <w:p w14:paraId="5ED2FDD0">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本单</w:t>
      </w:r>
      <w:r>
        <w:rPr>
          <w:rFonts w:ascii="宋体" w:hAnsi="宋体" w:eastAsia="宋体" w:cs="宋体"/>
          <w:spacing w:val="13"/>
          <w:sz w:val="23"/>
          <w:szCs w:val="23"/>
          <w14:textOutline w14:w="4358" w14:cap="sq" w14:cmpd="sng">
            <w14:solidFill>
              <w14:srgbClr w14:val="000000"/>
            </w14:solidFill>
            <w14:prstDash w14:val="solid"/>
            <w14:bevel/>
          </w14:textOutline>
        </w:rPr>
        <w:t>位</w:t>
      </w:r>
      <w:r>
        <w:rPr>
          <w:rFonts w:ascii="宋体" w:hAnsi="宋体" w:eastAsia="宋体" w:cs="宋体"/>
          <w:spacing w:val="10"/>
          <w:sz w:val="23"/>
          <w:szCs w:val="23"/>
          <w14:textOutline w14:w="4358" w14:cap="sq" w14:cmpd="sng">
            <w14:solidFill>
              <w14:srgbClr w14:val="000000"/>
            </w14:solidFill>
            <w14:prstDash w14:val="solid"/>
            <w14:bevel/>
          </w14:textOutline>
        </w:rPr>
        <w:t>承诺在参加本项目政府采购活动前三年中本单位及其现任法定代表人、主要</w:t>
      </w:r>
    </w:p>
    <w:p w14:paraId="1A73996F">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负</w:t>
      </w:r>
      <w:r>
        <w:rPr>
          <w:rFonts w:ascii="宋体" w:hAnsi="宋体" w:eastAsia="宋体" w:cs="宋体"/>
          <w:spacing w:val="8"/>
          <w:sz w:val="23"/>
          <w:szCs w:val="23"/>
          <w14:textOutline w14:w="4358" w14:cap="sq" w14:cmpd="sng">
            <w14:solidFill>
              <w14:srgbClr w14:val="000000"/>
            </w14:solidFill>
            <w14:prstDash w14:val="solid"/>
            <w14:bevel/>
          </w14:textOutline>
        </w:rPr>
        <w:t>责人不具有行贿犯罪记录。</w:t>
      </w:r>
    </w:p>
    <w:p w14:paraId="7F4829FA">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2EDA3890">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7BE5416C">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时承诺如本单位中标，如果虚假承诺，作无效投标、中标处理。</w:t>
      </w:r>
    </w:p>
    <w:p w14:paraId="7EB32C70">
      <w:pPr>
        <w:spacing w:line="246" w:lineRule="auto"/>
        <w:rPr>
          <w:rFonts w:ascii="Arial"/>
          <w:sz w:val="21"/>
        </w:rPr>
      </w:pPr>
    </w:p>
    <w:p w14:paraId="618C4068">
      <w:pPr>
        <w:spacing w:line="246" w:lineRule="auto"/>
        <w:rPr>
          <w:rFonts w:ascii="Arial"/>
          <w:sz w:val="21"/>
        </w:rPr>
      </w:pPr>
    </w:p>
    <w:p w14:paraId="5A97F487">
      <w:pPr>
        <w:spacing w:line="246" w:lineRule="auto"/>
        <w:rPr>
          <w:rFonts w:ascii="Arial"/>
          <w:sz w:val="21"/>
        </w:rPr>
      </w:pPr>
    </w:p>
    <w:p w14:paraId="476320B0">
      <w:pPr>
        <w:spacing w:line="246" w:lineRule="auto"/>
        <w:rPr>
          <w:rFonts w:ascii="Arial"/>
          <w:sz w:val="21"/>
        </w:rPr>
      </w:pPr>
    </w:p>
    <w:p w14:paraId="788BADB8">
      <w:pPr>
        <w:spacing w:line="246" w:lineRule="auto"/>
        <w:rPr>
          <w:rFonts w:ascii="Arial"/>
          <w:sz w:val="21"/>
        </w:rPr>
      </w:pPr>
    </w:p>
    <w:p w14:paraId="3DCD8CC7">
      <w:pPr>
        <w:spacing w:line="246" w:lineRule="auto"/>
        <w:rPr>
          <w:rFonts w:ascii="Arial"/>
          <w:sz w:val="21"/>
        </w:rPr>
      </w:pPr>
    </w:p>
    <w:p w14:paraId="10DEB4BC">
      <w:pPr>
        <w:spacing w:line="247" w:lineRule="auto"/>
        <w:rPr>
          <w:rFonts w:ascii="Arial"/>
          <w:sz w:val="21"/>
        </w:rPr>
      </w:pPr>
    </w:p>
    <w:p w14:paraId="1E4FCEF5">
      <w:pPr>
        <w:spacing w:line="247" w:lineRule="auto"/>
        <w:rPr>
          <w:rFonts w:ascii="Arial"/>
          <w:sz w:val="21"/>
        </w:rPr>
      </w:pPr>
    </w:p>
    <w:p w14:paraId="1B5B342B">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4273AA7">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C70D1DC">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5D6E501">
      <w:pPr>
        <w:sectPr>
          <w:footerReference r:id="rId47" w:type="default"/>
          <w:pgSz w:w="11906" w:h="16839"/>
          <w:pgMar w:top="1292" w:right="834" w:bottom="1370" w:left="1360" w:header="851" w:footer="1193" w:gutter="0"/>
          <w:pgNumType w:fmt="decimal"/>
          <w:cols w:space="720" w:num="1"/>
        </w:sectPr>
      </w:pPr>
    </w:p>
    <w:p w14:paraId="253E372A">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3" w14:cap="sq" w14:cmpd="sng">
            <w14:solidFill>
              <w14:srgbClr w14:val="000000"/>
            </w14:solidFill>
            <w14:prstDash w14:val="solid"/>
            <w14:bevel/>
          </w14:textOutline>
        </w:rPr>
        <w:t>十</w:t>
      </w:r>
      <w:r>
        <w:rPr>
          <w:rFonts w:hint="eastAsia" w:ascii="黑体" w:hAnsi="黑体" w:eastAsia="黑体" w:cs="黑体"/>
          <w:spacing w:val="11"/>
          <w:sz w:val="31"/>
          <w:szCs w:val="31"/>
          <w:lang w:val="en-US" w:eastAsia="zh-CN"/>
          <w14:textOutline w14:w="5793" w14:cap="sq" w14:cmpd="sng">
            <w14:solidFill>
              <w14:srgbClr w14:val="000000"/>
            </w14:solidFill>
            <w14:prstDash w14:val="solid"/>
            <w14:bevel/>
          </w14:textOutline>
        </w:rPr>
        <w:t>六</w:t>
      </w:r>
      <w:r>
        <w:rPr>
          <w:rFonts w:ascii="黑体" w:hAnsi="黑体" w:eastAsia="黑体" w:cs="黑体"/>
          <w:spacing w:val="10"/>
          <w:sz w:val="31"/>
          <w:szCs w:val="31"/>
          <w14:textOutline w14:w="5793" w14:cap="sq" w14:cmpd="sng">
            <w14:solidFill>
              <w14:srgbClr w14:val="000000"/>
            </w14:solidFill>
            <w14:prstDash w14:val="solid"/>
            <w14:bevel/>
          </w14:textOutline>
        </w:rPr>
        <w:t>、近三年在经营活动中没有重大违法记录的书面声明</w:t>
      </w:r>
    </w:p>
    <w:p w14:paraId="4CCAF148">
      <w:pPr>
        <w:spacing w:line="331" w:lineRule="auto"/>
        <w:rPr>
          <w:rFonts w:ascii="Arial"/>
          <w:sz w:val="21"/>
        </w:rPr>
      </w:pPr>
    </w:p>
    <w:p w14:paraId="79D791EE">
      <w:pPr>
        <w:spacing w:line="331" w:lineRule="auto"/>
        <w:rPr>
          <w:rFonts w:ascii="Arial"/>
          <w:sz w:val="21"/>
        </w:rPr>
      </w:pPr>
    </w:p>
    <w:p w14:paraId="6755EFE7">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8" w14:cap="sq" w14:cmpd="sng">
            <w14:solidFill>
              <w14:srgbClr w14:val="000000"/>
            </w14:solidFill>
            <w14:prstDash w14:val="solid"/>
            <w14:bevel/>
          </w14:textOutline>
        </w:rPr>
        <w:t>致</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hint="eastAsia" w:ascii="宋体" w:hAnsi="宋体" w:eastAsia="宋体" w:cs="宋体"/>
          <w:spacing w:val="10"/>
          <w:sz w:val="23"/>
          <w:szCs w:val="23"/>
          <w:lang w:eastAsia="zh-CN"/>
          <w14:textOutline w14:w="4358" w14:cap="sq" w14:cmpd="sng">
            <w14:solidFill>
              <w14:srgbClr w14:val="000000"/>
            </w14:solidFill>
            <w14:prstDash w14:val="solid"/>
            <w14:bevel/>
          </w14:textOutline>
        </w:rPr>
        <w:t>泰宇建筑工程技术咨询有限公司</w:t>
      </w:r>
    </w:p>
    <w:p w14:paraId="24FBC9F5">
      <w:pPr>
        <w:spacing w:line="286" w:lineRule="auto"/>
        <w:rPr>
          <w:rFonts w:ascii="Arial"/>
          <w:sz w:val="21"/>
        </w:rPr>
      </w:pPr>
    </w:p>
    <w:p w14:paraId="3FA3DE1B">
      <w:pPr>
        <w:spacing w:line="286" w:lineRule="auto"/>
        <w:rPr>
          <w:rFonts w:ascii="Arial"/>
          <w:sz w:val="21"/>
        </w:rPr>
      </w:pPr>
    </w:p>
    <w:p w14:paraId="36F0D42D">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本单位</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参加</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w:t>
      </w:r>
      <w:r>
        <w:rPr>
          <w:rFonts w:ascii="宋体" w:hAnsi="宋体" w:eastAsia="宋体" w:cs="宋体"/>
          <w:spacing w:val="11"/>
          <w:sz w:val="23"/>
          <w:szCs w:val="23"/>
          <w14:textOutline w14:w="4358" w14:cap="sq" w14:cmpd="sng">
            <w14:solidFill>
              <w14:srgbClr w14:val="000000"/>
            </w14:solidFill>
            <w14:prstDash w14:val="solid"/>
            <w14:bevel/>
          </w14:textOutline>
        </w:rPr>
        <w:t>包号/的投标活动，现承诺本单位在参加政府采购活动前三年内，在经营活动中没有重</w:t>
      </w:r>
      <w:r>
        <w:rPr>
          <w:rFonts w:ascii="宋体" w:hAnsi="宋体" w:eastAsia="宋体" w:cs="宋体"/>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大</w:t>
      </w:r>
      <w:r>
        <w:rPr>
          <w:rFonts w:ascii="宋体" w:hAnsi="宋体" w:eastAsia="宋体" w:cs="宋体"/>
          <w:spacing w:val="7"/>
          <w:sz w:val="23"/>
          <w:szCs w:val="23"/>
          <w14:textOutline w14:w="4358" w14:cap="sq" w14:cmpd="sng">
            <w14:solidFill>
              <w14:srgbClr w14:val="000000"/>
            </w14:solidFill>
            <w14:prstDash w14:val="solid"/>
            <w14:bevel/>
          </w14:textOutline>
        </w:rPr>
        <w:t>违法记录。</w:t>
      </w:r>
    </w:p>
    <w:p w14:paraId="6DC9E36B">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654CF43A">
      <w:pPr>
        <w:spacing w:line="302" w:lineRule="auto"/>
        <w:rPr>
          <w:rFonts w:ascii="Arial"/>
          <w:sz w:val="21"/>
        </w:rPr>
      </w:pPr>
    </w:p>
    <w:p w14:paraId="7886B38E">
      <w:pPr>
        <w:spacing w:line="302" w:lineRule="auto"/>
        <w:rPr>
          <w:rFonts w:ascii="Arial"/>
          <w:sz w:val="21"/>
        </w:rPr>
      </w:pPr>
    </w:p>
    <w:p w14:paraId="5579C6F3">
      <w:pPr>
        <w:spacing w:line="266" w:lineRule="auto"/>
        <w:rPr>
          <w:rFonts w:ascii="Arial"/>
          <w:sz w:val="21"/>
        </w:rPr>
      </w:pPr>
    </w:p>
    <w:p w14:paraId="3B92FAFD">
      <w:pPr>
        <w:spacing w:line="266" w:lineRule="auto"/>
        <w:rPr>
          <w:rFonts w:ascii="Arial"/>
          <w:sz w:val="21"/>
        </w:rPr>
      </w:pPr>
    </w:p>
    <w:p w14:paraId="68E2649A">
      <w:pPr>
        <w:spacing w:line="266" w:lineRule="auto"/>
        <w:rPr>
          <w:rFonts w:ascii="Arial"/>
          <w:sz w:val="21"/>
        </w:rPr>
      </w:pPr>
    </w:p>
    <w:p w14:paraId="303B9123">
      <w:pPr>
        <w:spacing w:line="267" w:lineRule="auto"/>
        <w:rPr>
          <w:rFonts w:ascii="Arial"/>
          <w:sz w:val="21"/>
        </w:rPr>
      </w:pPr>
    </w:p>
    <w:p w14:paraId="250AD424">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30EFF8CF">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616DC85">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10459DC"/>
    <w:p w14:paraId="524DBEE1">
      <w:pPr>
        <w:pStyle w:val="6"/>
      </w:pPr>
    </w:p>
    <w:p w14:paraId="70B6F992">
      <w:pPr>
        <w:pStyle w:val="11"/>
        <w:sectPr>
          <w:footerReference r:id="rId48" w:type="default"/>
          <w:pgSz w:w="11906" w:h="16839"/>
          <w:pgMar w:top="1292" w:right="834" w:bottom="1370" w:left="1360" w:header="851" w:footer="1193" w:gutter="0"/>
          <w:pgNumType w:fmt="decimal"/>
          <w:cols w:space="720" w:num="1"/>
        </w:sectPr>
      </w:pPr>
    </w:p>
    <w:p w14:paraId="0CA6F466">
      <w:pPr>
        <w:spacing w:line="250" w:lineRule="auto"/>
        <w:rPr>
          <w:rFonts w:ascii="Arial"/>
          <w:sz w:val="21"/>
        </w:rPr>
      </w:pPr>
    </w:p>
    <w:p w14:paraId="7D47C8AE">
      <w:pPr>
        <w:spacing w:before="63" w:line="225" w:lineRule="auto"/>
        <w:jc w:val="center"/>
        <w:rPr>
          <w:rFonts w:hint="eastAsia" w:ascii="宋体" w:hAnsi="宋体" w:eastAsia="宋体" w:cs="宋体"/>
          <w:sz w:val="31"/>
          <w:szCs w:val="31"/>
          <w:lang w:eastAsia="zh-CN"/>
        </w:rPr>
      </w:pPr>
      <w:bookmarkStart w:id="3" w:name="_bookmark4"/>
      <w:bookmarkEnd w:id="3"/>
      <w:r>
        <w:rPr>
          <w:rFonts w:ascii="黑体" w:hAnsi="黑体" w:eastAsia="黑体" w:cs="黑体"/>
          <w:spacing w:val="8"/>
          <w:sz w:val="31"/>
          <w:szCs w:val="31"/>
          <w14:textOutline w14:w="5793" w14:cap="sq" w14:cmpd="sng">
            <w14:solidFill>
              <w14:srgbClr w14:val="000000"/>
            </w14:solidFill>
            <w14:prstDash w14:val="solid"/>
            <w14:bevel/>
          </w14:textOutline>
        </w:rPr>
        <w:t>十</w:t>
      </w:r>
      <w:r>
        <w:rPr>
          <w:rFonts w:hint="eastAsia" w:ascii="黑体" w:hAnsi="黑体" w:eastAsia="黑体" w:cs="黑体"/>
          <w:spacing w:val="8"/>
          <w:sz w:val="31"/>
          <w:szCs w:val="31"/>
          <w:lang w:val="en-US" w:eastAsia="zh-CN"/>
          <w14:textOutline w14:w="5793" w14:cap="sq" w14:cmpd="sng">
            <w14:solidFill>
              <w14:srgbClr w14:val="000000"/>
            </w14:solidFill>
            <w14:prstDash w14:val="solid"/>
            <w14:bevel/>
          </w14:textOutline>
        </w:rPr>
        <w:t>七</w:t>
      </w:r>
      <w:r>
        <w:rPr>
          <w:rFonts w:ascii="黑体" w:hAnsi="黑体" w:eastAsia="黑体" w:cs="黑体"/>
          <w:spacing w:val="7"/>
          <w:sz w:val="31"/>
          <w:szCs w:val="31"/>
          <w14:textOutline w14:w="5793" w14:cap="sq" w14:cmpd="sng">
            <w14:solidFill>
              <w14:srgbClr w14:val="000000"/>
            </w14:solidFill>
            <w14:prstDash w14:val="solid"/>
            <w14:bevel/>
          </w14:textOutline>
        </w:rPr>
        <w:t>、</w:t>
      </w:r>
      <w:r>
        <w:rPr>
          <w:rFonts w:hint="eastAsia" w:ascii="黑体" w:hAnsi="黑体" w:eastAsia="黑体" w:cs="黑体"/>
          <w:spacing w:val="8"/>
          <w:sz w:val="31"/>
          <w:szCs w:val="31"/>
          <w:lang w:val="en-US" w:eastAsia="zh-CN"/>
          <w14:textOutline w14:w="5793" w14:cap="sq" w14:cmpd="sng">
            <w14:solidFill>
              <w14:srgbClr w14:val="000000"/>
            </w14:solidFill>
            <w14:prstDash w14:val="solid"/>
            <w14:bevel/>
          </w14:textOutline>
        </w:rPr>
        <w:t>资格信用承诺函</w:t>
      </w:r>
    </w:p>
    <w:p w14:paraId="147EAA5E">
      <w:pPr>
        <w:spacing w:line="387" w:lineRule="auto"/>
        <w:rPr>
          <w:rFonts w:ascii="Arial"/>
          <w:sz w:val="21"/>
        </w:rPr>
      </w:pPr>
    </w:p>
    <w:p w14:paraId="1757D288">
      <w:pPr>
        <w:spacing w:line="271" w:lineRule="auto"/>
        <w:rPr>
          <w:rFonts w:hint="eastAsia" w:ascii="宋体" w:hAnsi="宋体" w:eastAsia="宋体" w:cs="宋体"/>
          <w:spacing w:val="12"/>
          <w:sz w:val="24"/>
          <w:szCs w:val="24"/>
        </w:rPr>
      </w:pPr>
    </w:p>
    <w:p w14:paraId="654EF0BB">
      <w:pPr>
        <w:spacing w:before="78" w:line="360" w:lineRule="auto"/>
        <w:jc w:val="left"/>
        <w:rPr>
          <w:rFonts w:hint="eastAsia" w:ascii="宋体" w:hAnsi="宋体" w:eastAsia="宋体" w:cs="宋体"/>
          <w:spacing w:val="-5"/>
          <w:sz w:val="23"/>
          <w:szCs w:val="23"/>
        </w:rPr>
      </w:pPr>
      <w:r>
        <w:rPr>
          <w:rFonts w:hint="eastAsia" w:ascii="宋体" w:hAnsi="宋体" w:eastAsia="宋体" w:cs="宋体"/>
          <w:spacing w:val="-5"/>
          <w:sz w:val="23"/>
          <w:szCs w:val="23"/>
        </w:rPr>
        <w:t>致(采购人或政府采购代理机构):</w:t>
      </w:r>
    </w:p>
    <w:p w14:paraId="401BCFB8">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单位名称(自然人姓名):</w:t>
      </w:r>
    </w:p>
    <w:p w14:paraId="511E6036">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统一社会信用代码(身份证号码):</w:t>
      </w:r>
    </w:p>
    <w:p w14:paraId="2CB07E64">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法定代表人(负责人):</w:t>
      </w:r>
    </w:p>
    <w:p w14:paraId="15C71A5C">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联系地址和电话：</w:t>
      </w:r>
    </w:p>
    <w:p w14:paraId="743281BB">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我单位(本人)自愿参加本次政府采购活动，严格遵守《中华人民共和国政府采购法》及相关法律法规，坚守公开、公平、公正和诚实信用等原则，依法诚信经营，并郑重承诺：</w:t>
      </w:r>
    </w:p>
    <w:p w14:paraId="639FACB5">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(一)我单位(本人)符合采购文件要求以及《中华人民共和国政府采购法》第二十二条规定的条件：</w:t>
      </w:r>
    </w:p>
    <w:p w14:paraId="2DCB90BC">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1.具有独立承担民事责任的能力；</w:t>
      </w:r>
    </w:p>
    <w:p w14:paraId="1BB9B4D0">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2.具有良好的商业信誉和健全的财务会计制度；</w:t>
      </w:r>
    </w:p>
    <w:p w14:paraId="01DCD1DF">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3.具有履行合同所必需的设备和专业技术能力；</w:t>
      </w:r>
    </w:p>
    <w:p w14:paraId="7B3B4037">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4.有依法缴纳税收和社会保障资金的良好记录；</w:t>
      </w:r>
    </w:p>
    <w:p w14:paraId="3A350CA2">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5.参加政府采购活动前三年内，在经营活动中没有重大违</w:t>
      </w:r>
    </w:p>
    <w:p w14:paraId="17F6026F">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法记录；</w:t>
      </w:r>
    </w:p>
    <w:p w14:paraId="2BAD019E">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6.符合法律、行政法规规定的其他条件。</w:t>
      </w:r>
    </w:p>
    <w:p w14:paraId="436AAD6A">
      <w:pPr>
        <w:spacing w:before="78" w:line="360" w:lineRule="auto"/>
        <w:ind w:left="1" w:firstLine="478"/>
        <w:jc w:val="left"/>
        <w:rPr>
          <w:rFonts w:hint="eastAsia" w:ascii="宋体" w:hAnsi="宋体" w:eastAsia="宋体" w:cs="宋体"/>
          <w:spacing w:val="-5"/>
          <w:sz w:val="23"/>
          <w:szCs w:val="23"/>
        </w:rPr>
      </w:pPr>
    </w:p>
    <w:p w14:paraId="608C96ED">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(二)我单位(本人)未被列入严重失信主体名单、失信被执行人、税收违法黑名单、政府采购严重违法失信行为记录名单。</w:t>
      </w:r>
    </w:p>
    <w:p w14:paraId="64890807">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我单位(本人)对本承诺函及所承诺事项的真实性、合法性及有效性负责，并已知晓如所作信用承诺不实，可能涉嫌《中华人民共和国政府采购法》第七十七条第一款第(一)项规定的 “提供虚假材料谋取中标、成交”违法情形。经调查属实的， 自觉接受政府采购行政监管部门按照《中华人民共和国政府采 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14:paraId="4D7C7BAA">
      <w:pPr>
        <w:spacing w:before="78" w:line="360" w:lineRule="auto"/>
        <w:ind w:left="1" w:firstLine="478"/>
        <w:jc w:val="left"/>
        <w:rPr>
          <w:rFonts w:hint="eastAsia" w:ascii="宋体" w:hAnsi="宋体" w:eastAsia="宋体" w:cs="宋体"/>
          <w:spacing w:val="-5"/>
          <w:sz w:val="23"/>
          <w:szCs w:val="23"/>
        </w:rPr>
      </w:pPr>
    </w:p>
    <w:p w14:paraId="641CF4CF">
      <w:pPr>
        <w:spacing w:before="78" w:line="360" w:lineRule="auto"/>
        <w:ind w:left="1" w:firstLine="478"/>
        <w:jc w:val="left"/>
        <w:rPr>
          <w:rFonts w:ascii="宋体" w:hAnsi="宋体" w:eastAsia="宋体" w:cs="宋体"/>
          <w:spacing w:val="-5"/>
          <w:sz w:val="23"/>
          <w:szCs w:val="23"/>
        </w:rPr>
      </w:pPr>
    </w:p>
    <w:p w14:paraId="58C833C2">
      <w:pPr>
        <w:spacing w:before="78" w:line="360" w:lineRule="auto"/>
        <w:ind w:left="1" w:firstLine="478"/>
        <w:jc w:val="left"/>
        <w:rPr>
          <w:rFonts w:ascii="宋体" w:hAnsi="宋体" w:eastAsia="宋体" w:cs="宋体"/>
          <w:spacing w:val="-5"/>
          <w:sz w:val="23"/>
          <w:szCs w:val="23"/>
        </w:rPr>
      </w:pPr>
    </w:p>
    <w:p w14:paraId="53979508">
      <w:pPr>
        <w:spacing w:before="78" w:line="360" w:lineRule="auto"/>
        <w:ind w:left="1" w:firstLine="478"/>
        <w:jc w:val="right"/>
        <w:rPr>
          <w:rFonts w:hint="eastAsia" w:ascii="宋体" w:hAnsi="宋体" w:eastAsia="宋体" w:cs="宋体"/>
          <w:spacing w:val="-5"/>
          <w:sz w:val="23"/>
          <w:szCs w:val="23"/>
        </w:rPr>
      </w:pPr>
    </w:p>
    <w:p w14:paraId="0E03CFAE">
      <w:pPr>
        <w:spacing w:before="78" w:line="360" w:lineRule="auto"/>
        <w:ind w:left="1" w:firstLine="478"/>
        <w:jc w:val="center"/>
        <w:rPr>
          <w:rFonts w:hint="eastAsia" w:ascii="宋体" w:hAnsi="宋体" w:eastAsia="宋体" w:cs="宋体"/>
          <w:spacing w:val="-5"/>
          <w:sz w:val="23"/>
          <w:szCs w:val="23"/>
        </w:rPr>
      </w:pPr>
      <w:r>
        <w:rPr>
          <w:rFonts w:hint="eastAsia" w:ascii="宋体" w:hAnsi="宋体" w:eastAsia="宋体" w:cs="宋体"/>
          <w:spacing w:val="-5"/>
          <w:sz w:val="23"/>
          <w:szCs w:val="23"/>
        </w:rPr>
        <w:t>供应商名称(单位公章):</w:t>
      </w:r>
    </w:p>
    <w:p w14:paraId="3E5CC4E2">
      <w:pPr>
        <w:spacing w:before="78" w:line="360" w:lineRule="auto"/>
        <w:ind w:left="1" w:firstLine="478"/>
        <w:jc w:val="center"/>
        <w:rPr>
          <w:rFonts w:hint="eastAsia" w:ascii="宋体" w:hAnsi="宋体" w:eastAsia="宋体" w:cs="宋体"/>
          <w:spacing w:val="-5"/>
          <w:sz w:val="23"/>
          <w:szCs w:val="23"/>
        </w:rPr>
      </w:pP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或自然人(签字):</w:t>
      </w:r>
    </w:p>
    <w:p w14:paraId="1B17F7DB">
      <w:pPr>
        <w:spacing w:before="78" w:line="360" w:lineRule="auto"/>
        <w:ind w:left="1" w:firstLine="478"/>
        <w:jc w:val="center"/>
        <w:rPr>
          <w:rFonts w:ascii="宋体" w:hAnsi="宋体" w:eastAsia="宋体" w:cs="宋体"/>
          <w:spacing w:val="-5"/>
          <w:sz w:val="23"/>
          <w:szCs w:val="23"/>
        </w:rPr>
      </w:pP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lang w:val="en-US" w:eastAsia="zh-CN"/>
        </w:rPr>
        <w:tab/>
      </w: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 xml:space="preserve">年    月   </w:t>
      </w: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日</w:t>
      </w:r>
    </w:p>
    <w:p w14:paraId="09A60DF5">
      <w:pPr>
        <w:spacing w:before="78" w:line="360" w:lineRule="auto"/>
        <w:ind w:left="1" w:firstLine="478"/>
        <w:jc w:val="left"/>
        <w:rPr>
          <w:rFonts w:ascii="宋体" w:hAnsi="宋体" w:eastAsia="宋体" w:cs="宋体"/>
          <w:spacing w:val="-5"/>
          <w:sz w:val="23"/>
          <w:szCs w:val="23"/>
        </w:rPr>
      </w:pPr>
    </w:p>
    <w:p w14:paraId="2F987139">
      <w:pPr>
        <w:spacing w:before="78" w:line="360" w:lineRule="auto"/>
        <w:ind w:left="1" w:firstLine="937" w:firstLineChars="426"/>
        <w:jc w:val="left"/>
        <w:rPr>
          <w:rFonts w:hint="eastAsia" w:ascii="宋体" w:hAnsi="宋体" w:eastAsia="宋体" w:cs="宋体"/>
          <w:spacing w:val="-5"/>
          <w:sz w:val="23"/>
          <w:szCs w:val="23"/>
        </w:rPr>
      </w:pPr>
      <w:r>
        <w:rPr>
          <w:rFonts w:hint="eastAsia" w:ascii="宋体" w:hAnsi="宋体" w:eastAsia="宋体" w:cs="宋体"/>
          <w:spacing w:val="-5"/>
          <w:sz w:val="23"/>
          <w:szCs w:val="23"/>
        </w:rPr>
        <w:t>注：1.我单位(本人)专指参加政府采购活动的供应商(含自然人)</w:t>
      </w:r>
    </w:p>
    <w:p w14:paraId="5F31342D">
      <w:pPr>
        <w:spacing w:before="78" w:line="360" w:lineRule="auto"/>
        <w:ind w:left="1" w:firstLine="1377" w:firstLineChars="626"/>
        <w:jc w:val="left"/>
        <w:rPr>
          <w:rFonts w:ascii="Arial"/>
          <w:sz w:val="23"/>
          <w:szCs w:val="23"/>
        </w:rPr>
      </w:pPr>
      <w:r>
        <w:rPr>
          <w:rFonts w:hint="eastAsia" w:ascii="宋体" w:hAnsi="宋体" w:eastAsia="宋体" w:cs="宋体"/>
          <w:spacing w:val="-5"/>
          <w:sz w:val="23"/>
          <w:szCs w:val="23"/>
        </w:rPr>
        <w:t>2.供应商须在投标(响应)文件中按此模板提供承诺函，既未提供前述承诺函又未提供对应事项证明材料的，视为未实质响应招标文件要求，按无效投标(响应)处理。</w:t>
      </w:r>
    </w:p>
    <w:p w14:paraId="1275C54C">
      <w:pPr>
        <w:spacing w:line="760" w:lineRule="exact"/>
        <w:ind w:firstLine="3922" w:firstLineChars="1400"/>
        <w:jc w:val="both"/>
        <w:outlineLvl w:val="1"/>
        <w:rPr>
          <w:rFonts w:hint="eastAsia" w:ascii="宋体" w:hAnsi="宋体" w:cs="宋体"/>
          <w:b/>
          <w:kern w:val="0"/>
          <w:sz w:val="28"/>
          <w:szCs w:val="28"/>
          <w:lang w:val="en-US" w:eastAsia="zh-CN"/>
        </w:rPr>
      </w:pPr>
      <w:bookmarkStart w:id="4" w:name="_Toc504073795"/>
      <w:bookmarkEnd w:id="4"/>
      <w:bookmarkStart w:id="5" w:name="_Toc507676403"/>
      <w:bookmarkEnd w:id="5"/>
    </w:p>
    <w:p w14:paraId="3CDBCC8B">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29ECCC56">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599777F0">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3224F942">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4ADD0BC">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6CB348F2">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2599D4EB">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30497F1D">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902533B">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1053EF9">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805CA18">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6899393C">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2C296A00">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7285F4E5">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39359D92">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542FFB6E">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ACDDC96">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7A14218B">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t>十八、</w:t>
      </w:r>
      <w:r>
        <w:rPr>
          <w:rFonts w:ascii="黑体" w:hAnsi="黑体" w:eastAsia="黑体" w:cs="黑体"/>
          <w:spacing w:val="7"/>
          <w:sz w:val="31"/>
          <w:szCs w:val="31"/>
          <w14:textOutline w14:w="5793" w14:cap="sq" w14:cmpd="sng">
            <w14:solidFill>
              <w14:srgbClr w14:val="000000"/>
            </w14:solidFill>
            <w14:prstDash w14:val="solid"/>
            <w14:bevel/>
          </w14:textOutline>
        </w:rPr>
        <w:t>方案</w:t>
      </w:r>
    </w:p>
    <w:p w14:paraId="3000ED0F">
      <w:pPr>
        <w:spacing w:line="259" w:lineRule="auto"/>
        <w:rPr>
          <w:rFonts w:ascii="Arial"/>
          <w:sz w:val="21"/>
        </w:rPr>
      </w:pPr>
    </w:p>
    <w:p w14:paraId="7ACA92B3">
      <w:pPr>
        <w:spacing w:line="259" w:lineRule="auto"/>
        <w:rPr>
          <w:rFonts w:ascii="Arial"/>
          <w:sz w:val="21"/>
        </w:rPr>
      </w:pPr>
    </w:p>
    <w:p w14:paraId="0EF2D34C">
      <w:pPr>
        <w:spacing w:line="259" w:lineRule="auto"/>
        <w:rPr>
          <w:rFonts w:ascii="Arial"/>
          <w:sz w:val="21"/>
        </w:rPr>
      </w:pPr>
    </w:p>
    <w:p w14:paraId="33A92147">
      <w:pPr>
        <w:spacing w:line="260" w:lineRule="auto"/>
        <w:rPr>
          <w:rFonts w:ascii="Arial"/>
          <w:sz w:val="21"/>
        </w:rPr>
      </w:pPr>
    </w:p>
    <w:p w14:paraId="521379EF">
      <w:pPr>
        <w:spacing w:line="260" w:lineRule="auto"/>
        <w:rPr>
          <w:rFonts w:ascii="Arial"/>
          <w:sz w:val="21"/>
        </w:rPr>
      </w:pPr>
    </w:p>
    <w:p w14:paraId="62CDA91E">
      <w:pPr>
        <w:spacing w:line="260" w:lineRule="auto"/>
        <w:rPr>
          <w:rFonts w:ascii="Arial"/>
          <w:sz w:val="21"/>
        </w:rPr>
      </w:pPr>
    </w:p>
    <w:p w14:paraId="354A9102">
      <w:pPr>
        <w:spacing w:line="260" w:lineRule="auto"/>
        <w:rPr>
          <w:rFonts w:ascii="Arial"/>
          <w:sz w:val="21"/>
        </w:rPr>
      </w:pPr>
    </w:p>
    <w:p w14:paraId="31D2C482">
      <w:pPr>
        <w:spacing w:line="260" w:lineRule="auto"/>
        <w:rPr>
          <w:rFonts w:ascii="Arial"/>
          <w:sz w:val="21"/>
        </w:rPr>
      </w:pPr>
    </w:p>
    <w:p w14:paraId="32A30F69">
      <w:pPr>
        <w:spacing w:line="260" w:lineRule="auto"/>
        <w:rPr>
          <w:rFonts w:ascii="Arial"/>
          <w:sz w:val="21"/>
        </w:rPr>
      </w:pPr>
    </w:p>
    <w:p w14:paraId="02A33A19">
      <w:pPr>
        <w:spacing w:line="260" w:lineRule="auto"/>
        <w:rPr>
          <w:rFonts w:ascii="Arial"/>
          <w:sz w:val="21"/>
        </w:rPr>
      </w:pPr>
    </w:p>
    <w:p w14:paraId="44B371D1">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3" w14:cap="sq" w14:cmpd="sng">
            <w14:solidFill>
              <w14:srgbClr w14:val="000000"/>
            </w14:solidFill>
            <w14:prstDash w14:val="solid"/>
            <w14:bevel/>
          </w14:textOutline>
        </w:rPr>
        <w:t>(</w:t>
      </w:r>
      <w:r>
        <w:rPr>
          <w:rFonts w:ascii="宋体" w:hAnsi="宋体" w:eastAsia="宋体" w:cs="宋体"/>
          <w:spacing w:val="30"/>
          <w:sz w:val="31"/>
          <w:szCs w:val="31"/>
          <w14:textOutline w14:w="5793" w14:cap="sq" w14:cmpd="sng">
            <w14:solidFill>
              <w14:srgbClr w14:val="000000"/>
            </w14:solidFill>
            <w14:prstDash w14:val="solid"/>
            <w14:bevel/>
          </w14:textOutline>
        </w:rPr>
        <w:t>格式自拟)</w:t>
      </w:r>
    </w:p>
    <w:p w14:paraId="34E4EB26">
      <w:pPr>
        <w:sectPr>
          <w:footerReference r:id="rId49" w:type="default"/>
          <w:pgSz w:w="11906" w:h="16839"/>
          <w:pgMar w:top="1292" w:right="834" w:bottom="1371" w:left="1360" w:header="851" w:footer="1192" w:gutter="0"/>
          <w:pgNumType w:fmt="decimal"/>
          <w:cols w:space="720" w:num="1"/>
        </w:sectPr>
      </w:pPr>
    </w:p>
    <w:p w14:paraId="55801C56">
      <w:pPr>
        <w:spacing w:before="101" w:line="228" w:lineRule="auto"/>
        <w:ind w:firstLine="2916" w:firstLineChars="900"/>
        <w:jc w:val="left"/>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r>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t>十九、保证金汇款凭证</w:t>
      </w:r>
    </w:p>
    <w:p w14:paraId="5CE5C043">
      <w:pPr>
        <w:tabs>
          <w:tab w:val="left" w:pos="1170"/>
        </w:tabs>
        <w:jc w:val="center"/>
        <w:rPr>
          <w:rFonts w:ascii="宋体" w:hAnsi="宋体" w:eastAsia="宋体" w:cs="宋体"/>
          <w:b/>
          <w:sz w:val="24"/>
          <w:szCs w:val="24"/>
        </w:rPr>
      </w:pPr>
    </w:p>
    <w:p w14:paraId="053F96C4">
      <w:pPr>
        <w:tabs>
          <w:tab w:val="left" w:pos="1170"/>
        </w:tabs>
        <w:jc w:val="center"/>
        <w:rPr>
          <w:rFonts w:ascii="宋体" w:hAnsi="宋体" w:eastAsia="宋体" w:cs="宋体"/>
          <w:b/>
          <w:sz w:val="24"/>
          <w:szCs w:val="24"/>
        </w:rPr>
      </w:pPr>
    </w:p>
    <w:p w14:paraId="309A4C26">
      <w:pPr>
        <w:tabs>
          <w:tab w:val="left" w:pos="1170"/>
        </w:tabs>
        <w:jc w:val="center"/>
        <w:rPr>
          <w:rFonts w:ascii="宋体" w:hAnsi="宋体" w:eastAsia="宋体" w:cs="宋体"/>
          <w:b/>
          <w:sz w:val="24"/>
          <w:szCs w:val="24"/>
        </w:rPr>
      </w:pPr>
    </w:p>
    <w:p w14:paraId="57FB7B42">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96D1924">
      <w:pPr>
        <w:spacing w:line="480" w:lineRule="auto"/>
        <w:ind w:firstLine="480" w:firstLineChars="200"/>
        <w:rPr>
          <w:rFonts w:ascii="宋体" w:hAnsi="宋体" w:eastAsia="宋体" w:cs="宋体"/>
          <w:sz w:val="24"/>
          <w:szCs w:val="24"/>
          <w:u w:val="single"/>
        </w:rPr>
      </w:pPr>
    </w:p>
    <w:p w14:paraId="20C7EDA0">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4ACB38A7">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3D460B16">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18E5B790">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响应供应商须提供交纳响应保证金汇缴账户的账号、收款单位及开户行名称以便于保证金的退还。</w:t>
      </w:r>
    </w:p>
    <w:p w14:paraId="6E8003F9">
      <w:pPr>
        <w:keepNext/>
        <w:keepLines/>
        <w:numPr>
          <w:ilvl w:val="1"/>
          <w:numId w:val="0"/>
        </w:numPr>
        <w:adjustRightInd w:val="0"/>
        <w:spacing w:before="260" w:after="260" w:line="416" w:lineRule="atLeast"/>
        <w:ind w:left="142"/>
        <w:textAlignment w:val="baseline"/>
        <w:outlineLvl w:val="1"/>
        <w:rPr>
          <w:rFonts w:ascii="Arial" w:hAnsi="Arial" w:eastAsia="黑体" w:cs="Times New Roman"/>
          <w:b/>
          <w:sz w:val="32"/>
          <w:szCs w:val="24"/>
        </w:rPr>
      </w:pPr>
    </w:p>
    <w:p w14:paraId="157B6E94">
      <w:pPr>
        <w:sectPr>
          <w:footerReference r:id="rId50" w:type="default"/>
          <w:pgSz w:w="11906" w:h="16839"/>
          <w:pgMar w:top="1292" w:right="834" w:bottom="1371" w:left="1360" w:header="851" w:footer="1192" w:gutter="0"/>
          <w:pgNumType w:fmt="decimal"/>
          <w:cols w:space="720" w:num="1"/>
        </w:sectPr>
      </w:pPr>
    </w:p>
    <w:p w14:paraId="40319444">
      <w:pPr>
        <w:spacing w:line="244" w:lineRule="auto"/>
        <w:rPr>
          <w:rFonts w:ascii="Arial"/>
          <w:sz w:val="21"/>
        </w:rPr>
      </w:pPr>
    </w:p>
    <w:p w14:paraId="66AACC48">
      <w:pPr>
        <w:spacing w:line="244" w:lineRule="auto"/>
        <w:rPr>
          <w:rFonts w:ascii="Arial"/>
          <w:sz w:val="21"/>
        </w:rPr>
      </w:pPr>
    </w:p>
    <w:p w14:paraId="2845DCBA">
      <w:pPr>
        <w:spacing w:line="244" w:lineRule="auto"/>
        <w:rPr>
          <w:rFonts w:ascii="Arial"/>
          <w:sz w:val="21"/>
        </w:rPr>
      </w:pPr>
    </w:p>
    <w:p w14:paraId="38D20BEF">
      <w:pPr>
        <w:spacing w:line="244" w:lineRule="auto"/>
        <w:rPr>
          <w:rFonts w:ascii="Arial"/>
          <w:sz w:val="21"/>
        </w:rPr>
      </w:pPr>
    </w:p>
    <w:p w14:paraId="7DB9EDDC">
      <w:pPr>
        <w:spacing w:line="244" w:lineRule="auto"/>
        <w:rPr>
          <w:rFonts w:ascii="Arial"/>
          <w:sz w:val="21"/>
        </w:rPr>
      </w:pPr>
    </w:p>
    <w:p w14:paraId="0E5D4E07">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lang w:val="en-US" w:eastAsia="zh-CN"/>
          <w14:textOutline w14:w="5793" w14:cap="sq" w14:cmpd="sng">
            <w14:solidFill>
              <w14:srgbClr w14:val="000000"/>
            </w14:solidFill>
            <w14:prstDash w14:val="solid"/>
            <w14:bevel/>
          </w14:textOutline>
        </w:rPr>
        <w:t>二十</w:t>
      </w:r>
      <w:r>
        <w:rPr>
          <w:rFonts w:ascii="黑体" w:hAnsi="黑体" w:eastAsia="黑体" w:cs="黑体"/>
          <w:spacing w:val="8"/>
          <w:sz w:val="31"/>
          <w:szCs w:val="31"/>
          <w14:textOutline w14:w="5793" w14:cap="sq" w14:cmpd="sng">
            <w14:solidFill>
              <w14:srgbClr w14:val="000000"/>
            </w14:solidFill>
            <w14:prstDash w14:val="solid"/>
            <w14:bevel/>
          </w14:textOutline>
        </w:rPr>
        <w:t>、其他材料</w:t>
      </w:r>
    </w:p>
    <w:p w14:paraId="64B1BB7E">
      <w:pPr>
        <w:spacing w:line="250" w:lineRule="auto"/>
        <w:rPr>
          <w:rFonts w:ascii="Arial"/>
          <w:sz w:val="21"/>
        </w:rPr>
      </w:pPr>
    </w:p>
    <w:p w14:paraId="6248502E">
      <w:pPr>
        <w:spacing w:line="250" w:lineRule="auto"/>
        <w:rPr>
          <w:rFonts w:ascii="Arial"/>
          <w:sz w:val="21"/>
        </w:rPr>
      </w:pPr>
    </w:p>
    <w:p w14:paraId="164A1F25">
      <w:pPr>
        <w:spacing w:line="250" w:lineRule="auto"/>
        <w:rPr>
          <w:rFonts w:ascii="Arial"/>
          <w:sz w:val="21"/>
        </w:rPr>
      </w:pPr>
    </w:p>
    <w:p w14:paraId="0327CF3E">
      <w:pPr>
        <w:spacing w:line="250" w:lineRule="auto"/>
        <w:rPr>
          <w:rFonts w:ascii="Arial"/>
          <w:sz w:val="21"/>
        </w:rPr>
      </w:pPr>
    </w:p>
    <w:p w14:paraId="24328E0A">
      <w:pPr>
        <w:spacing w:line="250" w:lineRule="auto"/>
        <w:rPr>
          <w:rFonts w:ascii="Arial"/>
          <w:sz w:val="21"/>
        </w:rPr>
      </w:pPr>
    </w:p>
    <w:p w14:paraId="60FA4268">
      <w:pPr>
        <w:spacing w:line="251" w:lineRule="auto"/>
        <w:rPr>
          <w:rFonts w:ascii="Arial"/>
          <w:sz w:val="21"/>
        </w:rPr>
      </w:pPr>
    </w:p>
    <w:p w14:paraId="6D8F67D1">
      <w:pPr>
        <w:spacing w:line="251" w:lineRule="auto"/>
        <w:rPr>
          <w:rFonts w:ascii="Arial"/>
          <w:sz w:val="21"/>
        </w:rPr>
      </w:pPr>
    </w:p>
    <w:p w14:paraId="3023D3DF">
      <w:pPr>
        <w:spacing w:line="251" w:lineRule="auto"/>
        <w:rPr>
          <w:rFonts w:ascii="Arial"/>
          <w:sz w:val="21"/>
        </w:rPr>
      </w:pPr>
    </w:p>
    <w:p w14:paraId="763BC4CA">
      <w:pPr>
        <w:spacing w:line="251" w:lineRule="auto"/>
        <w:rPr>
          <w:rFonts w:ascii="Arial"/>
          <w:sz w:val="21"/>
        </w:rPr>
      </w:pPr>
    </w:p>
    <w:p w14:paraId="47D7CD80">
      <w:pPr>
        <w:spacing w:line="251" w:lineRule="auto"/>
        <w:rPr>
          <w:rFonts w:ascii="Arial"/>
          <w:sz w:val="21"/>
        </w:rPr>
      </w:pPr>
    </w:p>
    <w:p w14:paraId="034D90D1">
      <w:pPr>
        <w:spacing w:line="251" w:lineRule="auto"/>
        <w:rPr>
          <w:rFonts w:ascii="Arial"/>
          <w:sz w:val="21"/>
        </w:rPr>
      </w:pPr>
    </w:p>
    <w:p w14:paraId="45CCD37A">
      <w:pPr>
        <w:spacing w:line="251" w:lineRule="auto"/>
        <w:rPr>
          <w:rFonts w:ascii="Arial"/>
          <w:sz w:val="21"/>
        </w:rPr>
      </w:pPr>
    </w:p>
    <w:p w14:paraId="768A8BDA">
      <w:pPr>
        <w:spacing w:line="251" w:lineRule="auto"/>
        <w:rPr>
          <w:rFonts w:ascii="Arial"/>
          <w:sz w:val="21"/>
        </w:rPr>
      </w:pPr>
    </w:p>
    <w:p w14:paraId="13E74509">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3" w14:cap="sq" w14:cmpd="sng">
            <w14:solidFill>
              <w14:srgbClr w14:val="000000"/>
            </w14:solidFill>
            <w14:prstDash w14:val="solid"/>
            <w14:bevel/>
          </w14:textOutline>
        </w:rPr>
        <w:t>(</w:t>
      </w:r>
      <w:r>
        <w:rPr>
          <w:rFonts w:ascii="宋体" w:hAnsi="宋体" w:eastAsia="宋体" w:cs="宋体"/>
          <w:spacing w:val="30"/>
          <w:sz w:val="31"/>
          <w:szCs w:val="31"/>
          <w14:textOutline w14:w="5793" w14:cap="sq" w14:cmpd="sng">
            <w14:solidFill>
              <w14:srgbClr w14:val="000000"/>
            </w14:solidFill>
            <w14:prstDash w14:val="solid"/>
            <w14:bevel/>
          </w14:textOutline>
        </w:rPr>
        <w:t>格式自拟)</w:t>
      </w:r>
    </w:p>
    <w:p w14:paraId="7D2E0AD9">
      <w:pPr>
        <w:sectPr>
          <w:headerReference r:id="rId51" w:type="default"/>
          <w:footerReference r:id="rId52" w:type="default"/>
          <w:pgSz w:w="11907" w:h="16840"/>
          <w:pgMar w:top="1313" w:right="283" w:bottom="1132" w:left="1786" w:header="851" w:footer="954" w:gutter="0"/>
          <w:pgNumType w:fmt="decimal"/>
          <w:cols w:space="720" w:num="1"/>
        </w:sectPr>
      </w:pPr>
    </w:p>
    <w:p w14:paraId="49B0F4B0">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2" w14:cap="sq" w14:cmpd="sng">
            <w14:solidFill>
              <w14:srgbClr w14:val="000000"/>
            </w14:solidFill>
            <w14:prstDash w14:val="solid"/>
            <w14:bevel/>
          </w14:textOutline>
        </w:rPr>
        <w:t>及</w:t>
      </w:r>
      <w:r>
        <w:rPr>
          <w:rFonts w:ascii="宋体" w:hAnsi="宋体" w:eastAsia="宋体" w:cs="宋体"/>
          <w:spacing w:val="9"/>
          <w:sz w:val="43"/>
          <w:szCs w:val="43"/>
          <w14:textOutline w14:w="7972" w14:cap="sq" w14:cmpd="sng">
            <w14:solidFill>
              <w14:srgbClr w14:val="000000"/>
            </w14:solidFill>
            <w14:prstDash w14:val="solid"/>
            <w14:bevel/>
          </w14:textOutline>
        </w:rPr>
        <w:t>其他要求</w:t>
      </w:r>
    </w:p>
    <w:p w14:paraId="4208FF95">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10"/>
          <w:position w:val="2"/>
          <w:sz w:val="23"/>
          <w:szCs w:val="23"/>
          <w14:textOutline w14:w="4358" w14:cap="sq" w14:cmpd="sng">
            <w14:solidFill>
              <w14:srgbClr w14:val="000000"/>
            </w14:solidFill>
            <w14:prstDash w14:val="solid"/>
            <w14:bevel/>
          </w14:textOutline>
        </w:rPr>
        <w:t>、投标人资格、资质性及其他要求</w:t>
      </w:r>
    </w:p>
    <w:p w14:paraId="64A0AFC3">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一)投标人应具备《中华人民共和国政府采购法》第二十二条规定的下列条件：</w:t>
      </w:r>
    </w:p>
    <w:p w14:paraId="77879D3E">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3F36CDB">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4D4DF344">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42B6348A">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6D97F0A7">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5 参加政府采购活动前三年内，在经营活动中没有重大违法记录；</w:t>
      </w:r>
    </w:p>
    <w:p w14:paraId="6FCD59F0">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3C3AC792">
      <w:pPr>
        <w:pStyle w:val="6"/>
        <w:rPr>
          <w:rFonts w:ascii="宋体" w:hAnsi="宋体" w:eastAsia="宋体" w:cs="宋体"/>
          <w:spacing w:val="4"/>
          <w:sz w:val="23"/>
          <w:szCs w:val="23"/>
        </w:rPr>
      </w:pPr>
    </w:p>
    <w:p w14:paraId="4A920285">
      <w:pPr>
        <w:pStyle w:val="11"/>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投标人如已提供“资格信用承诺函”以上材料可不提供</w:t>
      </w:r>
    </w:p>
    <w:p w14:paraId="72C0EA99">
      <w:pPr>
        <w:pStyle w:val="6"/>
      </w:pPr>
    </w:p>
    <w:p w14:paraId="7DF8AA5F">
      <w:pPr>
        <w:spacing w:before="184" w:line="227" w:lineRule="auto"/>
        <w:ind w:left="32"/>
        <w:rPr>
          <w:rFonts w:hint="eastAsia" w:ascii="宋体" w:hAnsi="宋体" w:eastAsia="宋体" w:cs="宋体"/>
          <w:sz w:val="23"/>
          <w:szCs w:val="23"/>
          <w:lang w:val="en-US" w:eastAsia="zh-CN"/>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14:textOutline w14:w="4358" w14:cap="sq" w14:cmpd="sng">
            <w14:solidFill>
              <w14:srgbClr w14:val="000000"/>
            </w14:solidFill>
            <w14:prstDash w14:val="solid"/>
            <w14:bevel/>
          </w14:textOutline>
        </w:rPr>
        <w:t>二)</w:t>
      </w:r>
      <w:r>
        <w:rPr>
          <w:rFonts w:ascii="宋体" w:hAnsi="宋体" w:eastAsia="宋体" w:cs="宋体"/>
          <w:spacing w:val="14"/>
          <w:sz w:val="23"/>
          <w:szCs w:val="23"/>
        </w:rPr>
        <w:t xml:space="preserve">  </w:t>
      </w:r>
      <w:r>
        <w:rPr>
          <w:rFonts w:ascii="宋体" w:hAnsi="宋体" w:eastAsia="宋体" w:cs="宋体"/>
          <w:spacing w:val="14"/>
          <w:sz w:val="23"/>
          <w:szCs w:val="23"/>
          <w14:textOutline w14:w="4358" w14:cap="sq" w14:cmpd="sng">
            <w14:solidFill>
              <w14:srgbClr w14:val="000000"/>
            </w14:solidFill>
            <w14:prstDash w14:val="solid"/>
            <w14:bevel/>
          </w14:textOutline>
        </w:rPr>
        <w:t>根据采购项目提出的特殊条件：</w:t>
      </w:r>
      <w:r>
        <w:rPr>
          <w:rFonts w:hint="eastAsia" w:ascii="宋体" w:hAnsi="宋体" w:eastAsia="宋体" w:cs="宋体"/>
          <w:spacing w:val="14"/>
          <w:sz w:val="23"/>
          <w:szCs w:val="23"/>
          <w:lang w:val="en-US" w:eastAsia="zh-CN"/>
          <w14:textOutline w14:w="4358" w14:cap="sq" w14:cmpd="sng">
            <w14:solidFill>
              <w14:srgbClr w14:val="000000"/>
            </w14:solidFill>
            <w14:prstDash w14:val="solid"/>
            <w14:bevel/>
          </w14:textOutline>
        </w:rPr>
        <w:t>无</w:t>
      </w:r>
    </w:p>
    <w:p w14:paraId="658B475F">
      <w:pPr>
        <w:spacing w:before="184" w:line="228" w:lineRule="auto"/>
        <w:ind w:left="4057"/>
        <w:outlineLvl w:val="1"/>
        <w:rPr>
          <w:rFonts w:ascii="宋体" w:hAnsi="宋体" w:eastAsia="宋体" w:cs="宋体"/>
          <w:sz w:val="23"/>
          <w:szCs w:val="23"/>
        </w:rPr>
      </w:pPr>
    </w:p>
    <w:p w14:paraId="44A90026">
      <w:pPr>
        <w:spacing w:before="184" w:line="375" w:lineRule="auto"/>
        <w:ind w:left="39" w:right="1514" w:hanging="20"/>
        <w:rPr>
          <w:rFonts w:hint="default" w:ascii="宋体" w:hAnsi="宋体" w:eastAsia="宋体" w:cs="宋体"/>
          <w:b w:val="0"/>
          <w:bCs w:val="0"/>
          <w:sz w:val="23"/>
          <w:szCs w:val="23"/>
          <w:lang w:val="en-US"/>
        </w:rPr>
      </w:pPr>
      <w:r>
        <w:rPr>
          <w:rFonts w:ascii="宋体" w:hAnsi="宋体" w:eastAsia="宋体" w:cs="宋体"/>
          <w:spacing w:val="10"/>
          <w:sz w:val="23"/>
          <w:szCs w:val="23"/>
          <w14:textOutline w14:w="4358" w14:cap="sq" w14:cmpd="sng">
            <w14:solidFill>
              <w14:srgbClr w14:val="000000"/>
            </w14:solidFill>
            <w14:prstDash w14:val="solid"/>
            <w14:bevel/>
          </w14:textOutline>
        </w:rPr>
        <w:t>(三)</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其他要求：</w:t>
      </w:r>
      <w:r>
        <w:rPr>
          <w:rFonts w:hint="eastAsia" w:ascii="宋体" w:hAnsi="宋体" w:eastAsia="宋体" w:cs="宋体"/>
          <w:spacing w:val="6"/>
          <w:sz w:val="23"/>
          <w:szCs w:val="23"/>
          <w:lang w:val="en-US" w:eastAsia="zh-CN"/>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0F5C36DD">
      <w:pPr>
        <w:spacing w:line="314" w:lineRule="exact"/>
        <w:ind w:left="24"/>
        <w:outlineLvl w:val="1"/>
        <w:rPr>
          <w:rFonts w:ascii="宋体" w:hAnsi="宋体" w:eastAsia="宋体" w:cs="宋体"/>
          <w:sz w:val="23"/>
          <w:szCs w:val="23"/>
        </w:rPr>
      </w:pPr>
      <w:r>
        <w:rPr>
          <w:rFonts w:ascii="宋体" w:hAnsi="宋体" w:eastAsia="宋体" w:cs="宋体"/>
          <w:spacing w:val="13"/>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10"/>
          <w:position w:val="1"/>
          <w:sz w:val="23"/>
          <w:szCs w:val="23"/>
          <w14:textOutline w14:w="4358" w14:cap="sq" w14:cmpd="sng">
            <w14:solidFill>
              <w14:srgbClr w14:val="000000"/>
            </w14:solidFill>
            <w14:prstDash w14:val="solid"/>
            <w14:bevel/>
          </w14:textOutline>
        </w:rPr>
        <w:t>、投标产品的资格、资质性及其他要求</w:t>
      </w: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8" w14:cap="sq" w14:cmpd="sng">
            <w14:solidFill>
              <w14:srgbClr w14:val="000000"/>
            </w14:solidFill>
            <w14:prstDash w14:val="solid"/>
            <w14:bevel/>
          </w14:textOutline>
        </w:rPr>
        <w:t>无</w:t>
      </w:r>
    </w:p>
    <w:p w14:paraId="2D2BA104">
      <w:pPr>
        <w:rPr>
          <w:rFonts w:hint="eastAsia" w:eastAsia="宋体"/>
          <w:lang w:eastAsia="zh-CN"/>
        </w:rPr>
        <w:sectPr>
          <w:headerReference r:id="rId53" w:type="default"/>
          <w:footerReference r:id="rId54" w:type="default"/>
          <w:pgSz w:w="11907" w:h="16840"/>
          <w:pgMar w:top="1313" w:right="283" w:bottom="1132" w:left="1786" w:header="851" w:footer="955" w:gutter="0"/>
          <w:pgNumType w:fmt="decimal"/>
          <w:cols w:space="720" w:num="1"/>
        </w:sectPr>
      </w:pPr>
    </w:p>
    <w:p w14:paraId="5CEBB77B">
      <w:pPr>
        <w:spacing w:before="190" w:line="361" w:lineRule="auto"/>
        <w:ind w:left="872" w:right="1586" w:hanging="774"/>
        <w:rPr>
          <w:rFonts w:ascii="宋体" w:hAnsi="宋体" w:eastAsia="宋体" w:cs="宋体"/>
          <w:sz w:val="43"/>
          <w:szCs w:val="43"/>
        </w:rPr>
      </w:pPr>
      <w:bookmarkStart w:id="6" w:name="_bookmark5"/>
      <w:bookmarkEnd w:id="6"/>
      <w:r>
        <w:rPr>
          <w:rFonts w:ascii="宋体" w:hAnsi="宋体" w:eastAsia="宋体" w:cs="宋体"/>
          <w:spacing w:val="17"/>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2" w14:cap="sq" w14:cmpd="sng">
            <w14:solidFill>
              <w14:srgbClr w14:val="000000"/>
            </w14:solidFill>
            <w14:prstDash w14:val="solid"/>
            <w14:bevel/>
          </w14:textOutline>
        </w:rPr>
        <w:t>其</w:t>
      </w:r>
      <w:r>
        <w:rPr>
          <w:rFonts w:ascii="宋体" w:hAnsi="宋体" w:eastAsia="宋体" w:cs="宋体"/>
          <w:spacing w:val="10"/>
          <w:sz w:val="43"/>
          <w:szCs w:val="43"/>
          <w14:textOutline w14:w="7972" w14:cap="sq" w14:cmpd="sng">
            <w14:solidFill>
              <w14:srgbClr w14:val="000000"/>
            </w14:solidFill>
            <w14:prstDash w14:val="solid"/>
            <w14:bevel/>
          </w14:textOutline>
        </w:rPr>
        <w:t>他要求的相关证明材料</w:t>
      </w:r>
    </w:p>
    <w:p w14:paraId="78B31151">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10DEC9BC">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10"/>
          <w:position w:val="2"/>
          <w:sz w:val="23"/>
          <w:szCs w:val="23"/>
          <w14:textOutline w14:w="4358" w14:cap="sq" w14:cmpd="sng">
            <w14:solidFill>
              <w14:srgbClr w14:val="000000"/>
            </w14:solidFill>
            <w14:prstDash w14:val="solid"/>
            <w14:bevel/>
          </w14:textOutline>
        </w:rPr>
        <w:t>、供应商应当提供的资格证明材料及其他要求的相关证明材料：</w:t>
      </w:r>
    </w:p>
    <w:p w14:paraId="3927AAE8">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资格要求相关证明材料：</w:t>
      </w:r>
    </w:p>
    <w:p w14:paraId="14442795">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具有独立承担民事责任的能力提供以下证明材料：</w:t>
      </w:r>
    </w:p>
    <w:p w14:paraId="18BB2DF1">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8B5B65B">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5A5EE17D">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17F601E4">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2.</w:t>
      </w:r>
      <w:r>
        <w:rPr>
          <w:rFonts w:ascii="宋体" w:hAnsi="宋体" w:eastAsia="宋体" w:cs="宋体"/>
          <w:spacing w:val="12"/>
          <w:position w:val="1"/>
          <w:sz w:val="23"/>
          <w:szCs w:val="23"/>
          <w14:textOutline w14:w="4358" w14:cap="sq" w14:cmpd="sng">
            <w14:solidFill>
              <w14:srgbClr w14:val="000000"/>
            </w14:solidFill>
            <w14:prstDash w14:val="solid"/>
            <w14:bevel/>
          </w14:textOutline>
        </w:rPr>
        <w:t>具</w:t>
      </w:r>
      <w:r>
        <w:rPr>
          <w:rFonts w:ascii="宋体" w:hAnsi="宋体" w:eastAsia="宋体" w:cs="宋体"/>
          <w:spacing w:val="9"/>
          <w:position w:val="1"/>
          <w:sz w:val="23"/>
          <w:szCs w:val="23"/>
          <w14:textOutline w14:w="4358" w14:cap="sq" w14:cmpd="sng">
            <w14:solidFill>
              <w14:srgbClr w14:val="000000"/>
            </w14:solidFill>
            <w14:prstDash w14:val="solid"/>
            <w14:bevel/>
          </w14:textOutline>
        </w:rPr>
        <w:t>有良好的商业信誉和健全的财务会计制度提供以下证明材料：</w:t>
      </w:r>
    </w:p>
    <w:p w14:paraId="3EF00E18">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6CA07CE6">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w:t>
      </w:r>
      <w:r>
        <w:rPr>
          <w:rFonts w:hint="eastAsia" w:ascii="宋体" w:hAnsi="宋体" w:eastAsia="宋体" w:cs="宋体"/>
          <w:spacing w:val="1"/>
          <w:sz w:val="23"/>
          <w:szCs w:val="23"/>
          <w:lang w:val="en-US" w:eastAsia="zh-CN"/>
        </w:rPr>
        <w:t>开标前六个月</w:t>
      </w:r>
      <w:r>
        <w:rPr>
          <w:rFonts w:hint="eastAsia" w:ascii="宋体" w:hAnsi="宋体" w:eastAsia="宋体" w:cs="宋体"/>
          <w:spacing w:val="1"/>
          <w:sz w:val="23"/>
          <w:szCs w:val="23"/>
        </w:rPr>
        <w:t>任意一个月财务报表（扫描件加盖公章）或</w:t>
      </w:r>
      <w:r>
        <w:rPr>
          <w:rFonts w:hint="eastAsia" w:ascii="宋体" w:hAnsi="宋体" w:eastAsia="宋体" w:cs="宋体"/>
          <w:spacing w:val="1"/>
          <w:sz w:val="23"/>
          <w:szCs w:val="23"/>
          <w:lang w:val="en-US" w:eastAsia="zh-CN"/>
        </w:rPr>
        <w:t>开标</w:t>
      </w:r>
      <w:r>
        <w:rPr>
          <w:rFonts w:hint="eastAsia" w:ascii="宋体" w:hAnsi="宋体" w:eastAsia="宋体" w:cs="宋体"/>
          <w:spacing w:val="1"/>
          <w:sz w:val="23"/>
          <w:szCs w:val="23"/>
        </w:rPr>
        <w:t>前</w:t>
      </w:r>
      <w:r>
        <w:rPr>
          <w:rFonts w:hint="eastAsia" w:ascii="宋体" w:hAnsi="宋体" w:eastAsia="宋体" w:cs="宋体"/>
          <w:spacing w:val="1"/>
          <w:sz w:val="23"/>
          <w:szCs w:val="23"/>
          <w:lang w:val="en-US" w:eastAsia="zh-CN"/>
        </w:rPr>
        <w:t>六</w:t>
      </w:r>
      <w:r>
        <w:rPr>
          <w:rFonts w:hint="eastAsia" w:ascii="宋体" w:hAnsi="宋体" w:eastAsia="宋体" w:cs="宋体"/>
          <w:spacing w:val="1"/>
          <w:sz w:val="23"/>
          <w:szCs w:val="23"/>
        </w:rPr>
        <w:t>个月内开户银行出具的资信证明（扫描件加盖公章）</w:t>
      </w:r>
      <w:r>
        <w:rPr>
          <w:rFonts w:ascii="宋体" w:hAnsi="宋体" w:eastAsia="宋体" w:cs="宋体"/>
          <w:spacing w:val="9"/>
          <w:sz w:val="23"/>
          <w:szCs w:val="23"/>
        </w:rPr>
        <w:t>；</w:t>
      </w:r>
    </w:p>
    <w:p w14:paraId="1ED33C3B">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1AD90079">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3</w:t>
      </w:r>
      <w:r>
        <w:rPr>
          <w:rFonts w:ascii="宋体" w:hAnsi="宋体" w:eastAsia="宋体" w:cs="宋体"/>
          <w:spacing w:val="14"/>
          <w:position w:val="1"/>
          <w:sz w:val="23"/>
          <w:szCs w:val="23"/>
          <w14:textOutline w14:w="4358" w14:cap="sq" w14:cmpd="sng">
            <w14:solidFill>
              <w14:srgbClr w14:val="000000"/>
            </w14:solidFill>
            <w14:prstDash w14:val="solid"/>
            <w14:bevel/>
          </w14:textOutline>
        </w:rPr>
        <w:t>.</w:t>
      </w:r>
      <w:r>
        <w:rPr>
          <w:rFonts w:ascii="宋体" w:hAnsi="宋体" w:eastAsia="宋体" w:cs="宋体"/>
          <w:spacing w:val="9"/>
          <w:position w:val="1"/>
          <w:sz w:val="23"/>
          <w:szCs w:val="23"/>
          <w14:textOutline w14:w="4358" w14:cap="sq" w14:cmpd="sng">
            <w14:solidFill>
              <w14:srgbClr w14:val="000000"/>
            </w14:solidFill>
            <w14:prstDash w14:val="solid"/>
            <w14:bevel/>
          </w14:textOutline>
        </w:rPr>
        <w:t>具有履行合同所必须的设备和专业技术能力的证明材料：</w:t>
      </w:r>
    </w:p>
    <w:p w14:paraId="1C83C3FF">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5D5315B1">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4</w:t>
      </w:r>
      <w:r>
        <w:rPr>
          <w:rFonts w:ascii="宋体" w:hAnsi="宋体" w:eastAsia="宋体" w:cs="宋体"/>
          <w:spacing w:val="10"/>
          <w:position w:val="1"/>
          <w:sz w:val="23"/>
          <w:szCs w:val="23"/>
          <w14:textOutline w14:w="4358" w14:cap="sq" w14:cmpd="sng">
            <w14:solidFill>
              <w14:srgbClr w14:val="000000"/>
            </w14:solidFill>
            <w14:prstDash w14:val="solid"/>
            <w14:bevel/>
          </w14:textOutline>
        </w:rPr>
        <w:t>.</w:t>
      </w:r>
      <w:r>
        <w:rPr>
          <w:rFonts w:ascii="宋体" w:hAnsi="宋体" w:eastAsia="宋体" w:cs="宋体"/>
          <w:spacing w:val="9"/>
          <w:position w:val="1"/>
          <w:sz w:val="23"/>
          <w:szCs w:val="23"/>
          <w14:textOutline w14:w="4358" w14:cap="sq" w14:cmpd="sng">
            <w14:solidFill>
              <w14:srgbClr w14:val="000000"/>
            </w14:solidFill>
            <w14:prstDash w14:val="solid"/>
            <w14:bevel/>
          </w14:textOutline>
        </w:rPr>
        <w:t>有依法缴纳税收和社会保障资金的良好记录：</w:t>
      </w:r>
    </w:p>
    <w:p w14:paraId="7705B446">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53245039">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7EB42D3D">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lang w:val="en-US" w:eastAsia="zh-CN"/>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lang w:val="en-US" w:eastAsia="zh-CN"/>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31720098">
      <w:pPr>
        <w:sectPr>
          <w:footerReference r:id="rId55" w:type="default"/>
          <w:pgSz w:w="11907" w:h="16840"/>
          <w:pgMar w:top="1313" w:right="283" w:bottom="1132" w:left="1786" w:header="851" w:footer="954" w:gutter="0"/>
          <w:pgNumType w:fmt="decimal"/>
          <w:cols w:space="720" w:num="1"/>
        </w:sectPr>
      </w:pPr>
    </w:p>
    <w:p w14:paraId="10B6C4D7">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3DE7E2C4">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lang w:val="en-US" w:eastAsia="zh-CN"/>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lang w:val="en-US" w:eastAsia="zh-CN"/>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526B3D36">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8" w14:cap="sq" w14:cmpd="sng">
            <w14:solidFill>
              <w14:srgbClr w14:val="000000"/>
            </w14:solidFill>
            <w14:prstDash w14:val="solid"/>
            <w14:bevel/>
          </w14:textOutline>
        </w:rPr>
        <w:t>5.参</w:t>
      </w:r>
      <w:r>
        <w:rPr>
          <w:rFonts w:ascii="宋体" w:hAnsi="宋体" w:eastAsia="宋体" w:cs="宋体"/>
          <w:spacing w:val="10"/>
          <w:position w:val="1"/>
          <w:sz w:val="23"/>
          <w:szCs w:val="23"/>
          <w14:textOutline w14:w="4358" w14:cap="sq" w14:cmpd="sng">
            <w14:solidFill>
              <w14:srgbClr w14:val="000000"/>
            </w14:solidFill>
            <w14:prstDash w14:val="solid"/>
            <w14:bevel/>
          </w14:textOutline>
        </w:rPr>
        <w:t>加</w:t>
      </w:r>
      <w:r>
        <w:rPr>
          <w:rFonts w:ascii="宋体" w:hAnsi="宋体" w:eastAsia="宋体" w:cs="宋体"/>
          <w:spacing w:val="6"/>
          <w:position w:val="1"/>
          <w:sz w:val="23"/>
          <w:szCs w:val="23"/>
          <w14:textOutline w14:w="4358" w14:cap="sq" w14:cmpd="sng">
            <w14:solidFill>
              <w14:srgbClr w14:val="000000"/>
            </w14:solidFill>
            <w14:prstDash w14:val="solid"/>
            <w14:bevel/>
          </w14:textOutline>
        </w:rPr>
        <w:t>政府采购活动前三年内，在经营活动中没有重大违法记录提供以下证</w:t>
      </w:r>
    </w:p>
    <w:p w14:paraId="23D59C2F">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8" w14:cap="sq" w14:cmpd="sng">
            <w14:solidFill>
              <w14:srgbClr w14:val="000000"/>
            </w14:solidFill>
            <w14:prstDash w14:val="solid"/>
            <w14:bevel/>
          </w14:textOutline>
        </w:rPr>
        <w:t>明材料：</w:t>
      </w:r>
    </w:p>
    <w:p w14:paraId="0C900688">
      <w:pPr>
        <w:numPr>
          <w:ilvl w:val="0"/>
          <w:numId w:val="1"/>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供应商参加政府采购活动前三年内，在经营活动中没有重大违法记录 (提</w:t>
      </w:r>
      <w:r>
        <w:rPr>
          <w:rFonts w:ascii="宋体" w:hAnsi="宋体" w:eastAsia="宋体" w:cs="宋体"/>
          <w:sz w:val="23"/>
          <w:szCs w:val="23"/>
        </w:rPr>
        <w:t xml:space="preserve"> </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55BADE69">
      <w:pPr>
        <w:numPr>
          <w:ilvl w:val="0"/>
          <w:numId w:val="0"/>
        </w:numPr>
        <w:spacing w:before="184" w:line="301" w:lineRule="auto"/>
        <w:ind w:left="31" w:leftChars="0" w:right="1514" w:rightChars="0"/>
        <w:rPr>
          <w:rFonts w:ascii="宋体" w:hAnsi="宋体" w:eastAsia="宋体" w:cs="宋体"/>
          <w:spacing w:val="6"/>
          <w:sz w:val="23"/>
          <w:szCs w:val="23"/>
        </w:rPr>
      </w:pPr>
      <w:r>
        <w:rPr>
          <w:rFonts w:hint="eastAsia" w:ascii="宋体" w:hAnsi="宋体" w:eastAsia="宋体" w:cs="宋体"/>
          <w:b/>
          <w:bCs/>
          <w:sz w:val="24"/>
          <w:szCs w:val="24"/>
          <w:highlight w:val="none"/>
          <w:lang w:val="en-US" w:eastAsia="zh-CN"/>
        </w:rPr>
        <w:t>投标人如已提供“资格信用承诺函”以上材料可不提供</w:t>
      </w:r>
    </w:p>
    <w:p w14:paraId="69F8D406">
      <w:pPr>
        <w:spacing w:before="185" w:line="227" w:lineRule="auto"/>
        <w:ind w:left="34"/>
        <w:rPr>
          <w:rFonts w:ascii="宋体" w:hAnsi="宋体" w:eastAsia="宋体" w:cs="宋体"/>
          <w:sz w:val="23"/>
          <w:szCs w:val="23"/>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二)</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资质性要求相关证明材料：</w:t>
      </w:r>
    </w:p>
    <w:p w14:paraId="0BC1A2B1">
      <w:pPr>
        <w:spacing w:before="183" w:line="228" w:lineRule="auto"/>
        <w:ind w:left="22"/>
        <w:rPr>
          <w:rFonts w:ascii="宋体" w:hAnsi="宋体" w:eastAsia="宋体" w:cs="宋体"/>
          <w:sz w:val="23"/>
          <w:szCs w:val="23"/>
        </w:rPr>
      </w:pPr>
      <w:r>
        <w:rPr>
          <w:rFonts w:ascii="宋体" w:hAnsi="宋体" w:eastAsia="宋体" w:cs="宋体"/>
          <w:sz w:val="23"/>
          <w:szCs w:val="23"/>
        </w:rPr>
        <w:t>无</w:t>
      </w:r>
    </w:p>
    <w:p w14:paraId="0DE5B363">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14:textOutline w14:w="4358" w14:cap="sq" w14:cmpd="sng">
            <w14:solidFill>
              <w14:srgbClr w14:val="000000"/>
            </w14:solidFill>
            <w14:prstDash w14:val="solid"/>
            <w14:bevel/>
          </w14:textOutline>
        </w:rPr>
        <w:t>三)</w:t>
      </w:r>
      <w:r>
        <w:rPr>
          <w:rFonts w:ascii="宋体" w:hAnsi="宋体" w:eastAsia="宋体" w:cs="宋体"/>
          <w:spacing w:val="14"/>
          <w:sz w:val="23"/>
          <w:szCs w:val="23"/>
        </w:rPr>
        <w:t xml:space="preserve"> </w:t>
      </w:r>
      <w:r>
        <w:rPr>
          <w:rFonts w:ascii="宋体" w:hAnsi="宋体" w:eastAsia="宋体" w:cs="宋体"/>
          <w:spacing w:val="14"/>
          <w:sz w:val="23"/>
          <w:szCs w:val="23"/>
          <w14:textOutline w14:w="4358" w14:cap="sq" w14:cmpd="sng">
            <w14:solidFill>
              <w14:srgbClr w14:val="000000"/>
            </w14:solidFill>
            <w14:prstDash w14:val="solid"/>
            <w14:bevel/>
          </w14:textOutline>
        </w:rPr>
        <w:t>其他要求相关证明材料：</w:t>
      </w:r>
    </w:p>
    <w:p w14:paraId="31087A8E">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5B27BC2B">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1109DAEF">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3D8BD6FE">
      <w:pPr>
        <w:pStyle w:val="6"/>
        <w:rPr>
          <w:rFonts w:hint="eastAsia"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lang w:val="en-US" w:eastAsia="zh-CN"/>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72"/>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73"/>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74"/>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4CCE1C27">
      <w:pPr>
        <w:pStyle w:val="11"/>
      </w:pPr>
    </w:p>
    <w:p w14:paraId="5CA61342">
      <w:pPr>
        <w:spacing w:before="152" w:line="314" w:lineRule="exact"/>
        <w:ind w:left="24"/>
        <w:rPr>
          <w:rFonts w:ascii="宋体" w:hAnsi="宋体" w:eastAsia="宋体" w:cs="宋体"/>
          <w:sz w:val="23"/>
          <w:szCs w:val="23"/>
        </w:rPr>
      </w:pPr>
      <w:r>
        <w:rPr>
          <w:rFonts w:ascii="宋体" w:hAnsi="宋体" w:eastAsia="宋体" w:cs="宋体"/>
          <w:spacing w:val="13"/>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10"/>
          <w:position w:val="1"/>
          <w:sz w:val="23"/>
          <w:szCs w:val="23"/>
          <w14:textOutline w14:w="4358" w14:cap="sq" w14:cmpd="sng">
            <w14:solidFill>
              <w14:srgbClr w14:val="000000"/>
            </w14:solidFill>
            <w14:prstDash w14:val="solid"/>
            <w14:bevel/>
          </w14:textOutline>
        </w:rPr>
        <w:t>、应当提供的货物/服务的资格条件及其他要求</w:t>
      </w:r>
    </w:p>
    <w:p w14:paraId="177C3C0C">
      <w:pPr>
        <w:spacing w:before="155" w:line="227" w:lineRule="auto"/>
        <w:ind w:left="32"/>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资格要求：无</w:t>
      </w:r>
    </w:p>
    <w:p w14:paraId="7C37E659">
      <w:pPr>
        <w:spacing w:before="182" w:line="228" w:lineRule="auto"/>
        <w:ind w:left="32"/>
        <w:outlineLvl w:val="1"/>
        <w:rPr>
          <w:rFonts w:ascii="宋体" w:hAnsi="宋体" w:eastAsia="宋体" w:cs="宋体"/>
          <w:sz w:val="23"/>
          <w:szCs w:val="23"/>
        </w:rPr>
      </w:pPr>
      <w:r>
        <w:rPr>
          <w:rFonts w:ascii="宋体" w:hAnsi="宋体" w:eastAsia="宋体" w:cs="宋体"/>
          <w:spacing w:val="22"/>
          <w:sz w:val="23"/>
          <w:szCs w:val="23"/>
          <w14:textOutline w14:w="4358" w14:cap="sq" w14:cmpd="sng">
            <w14:solidFill>
              <w14:srgbClr w14:val="000000"/>
            </w14:solidFill>
            <w14:prstDash w14:val="solid"/>
            <w14:bevel/>
          </w14:textOutline>
        </w:rPr>
        <w:t>(</w:t>
      </w:r>
      <w:r>
        <w:rPr>
          <w:rFonts w:ascii="宋体" w:hAnsi="宋体" w:eastAsia="宋体" w:cs="宋体"/>
          <w:spacing w:val="18"/>
          <w:sz w:val="23"/>
          <w:szCs w:val="23"/>
          <w14:textOutline w14:w="4358" w14:cap="sq" w14:cmpd="sng">
            <w14:solidFill>
              <w14:srgbClr w14:val="000000"/>
            </w14:solidFill>
            <w14:prstDash w14:val="solid"/>
            <w14:bevel/>
          </w14:textOutline>
        </w:rPr>
        <w:t>二)</w:t>
      </w:r>
      <w:r>
        <w:rPr>
          <w:rFonts w:ascii="宋体" w:hAnsi="宋体" w:eastAsia="宋体" w:cs="宋体"/>
          <w:spacing w:val="18"/>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资质性要求：</w:t>
      </w:r>
      <w:r>
        <w:rPr>
          <w:rFonts w:ascii="宋体" w:hAnsi="宋体" w:eastAsia="宋体" w:cs="宋体"/>
          <w:spacing w:val="18"/>
          <w:sz w:val="23"/>
          <w:szCs w:val="23"/>
        </w:rPr>
        <w:t>无</w:t>
      </w:r>
    </w:p>
    <w:p w14:paraId="2E7EA2AA">
      <w:pPr>
        <w:spacing w:before="185" w:line="227" w:lineRule="auto"/>
        <w:ind w:left="32"/>
        <w:rPr>
          <w:rFonts w:ascii="宋体" w:hAnsi="宋体" w:eastAsia="宋体" w:cs="宋体"/>
          <w:sz w:val="23"/>
          <w:szCs w:val="23"/>
        </w:rPr>
      </w:pPr>
      <w:r>
        <w:rPr>
          <w:rFonts w:ascii="宋体" w:hAnsi="宋体" w:eastAsia="宋体" w:cs="宋体"/>
          <w:spacing w:val="23"/>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三)</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其他要求：</w:t>
      </w:r>
      <w:r>
        <w:rPr>
          <w:rFonts w:ascii="宋体" w:hAnsi="宋体" w:eastAsia="宋体" w:cs="宋体"/>
          <w:spacing w:val="15"/>
          <w:sz w:val="23"/>
          <w:szCs w:val="23"/>
        </w:rPr>
        <w:t>无。</w:t>
      </w:r>
    </w:p>
    <w:p w14:paraId="581DE7AF">
      <w:pPr>
        <w:sectPr>
          <w:footerReference r:id="rId56" w:type="default"/>
          <w:pgSz w:w="11907" w:h="16840"/>
          <w:pgMar w:top="1313" w:right="283" w:bottom="1132" w:left="1786" w:header="851" w:footer="955" w:gutter="0"/>
          <w:pgNumType w:fmt="decimal"/>
          <w:cols w:space="720" w:num="1"/>
        </w:sectPr>
      </w:pPr>
    </w:p>
    <w:p w14:paraId="4CB8D4EC">
      <w:pPr>
        <w:spacing w:line="323" w:lineRule="auto"/>
        <w:rPr>
          <w:rFonts w:ascii="Arial"/>
          <w:sz w:val="21"/>
        </w:rPr>
      </w:pPr>
    </w:p>
    <w:p w14:paraId="38F4D7C9">
      <w:pPr>
        <w:spacing w:line="324" w:lineRule="auto"/>
        <w:rPr>
          <w:rFonts w:ascii="Arial"/>
          <w:sz w:val="21"/>
        </w:rPr>
      </w:pPr>
    </w:p>
    <w:p w14:paraId="24927F73">
      <w:pPr>
        <w:spacing w:before="139" w:line="222" w:lineRule="auto"/>
        <w:ind w:left="24"/>
        <w:outlineLvl w:val="0"/>
        <w:rPr>
          <w:rFonts w:ascii="宋体" w:hAnsi="宋体" w:eastAsia="宋体" w:cs="宋体"/>
          <w:sz w:val="43"/>
          <w:szCs w:val="43"/>
        </w:rPr>
      </w:pPr>
      <w:bookmarkStart w:id="7" w:name="_bookmark6"/>
      <w:bookmarkEnd w:id="7"/>
      <w:r>
        <w:rPr>
          <w:rFonts w:ascii="宋体" w:hAnsi="宋体" w:eastAsia="宋体" w:cs="宋体"/>
          <w:spacing w:val="20"/>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本项目技术、服务、政府采购履约主要</w:t>
      </w:r>
    </w:p>
    <w:p w14:paraId="08B70215">
      <w:pPr>
        <w:spacing w:before="53" w:line="571" w:lineRule="exact"/>
        <w:ind w:left="2567"/>
        <w:rPr>
          <w:rFonts w:ascii="宋体" w:hAnsi="宋体" w:eastAsia="宋体" w:cs="宋体"/>
          <w:sz w:val="43"/>
          <w:szCs w:val="43"/>
        </w:rPr>
      </w:pPr>
      <w:r>
        <w:rPr>
          <w:rFonts w:ascii="宋体" w:hAnsi="宋体" w:eastAsia="宋体" w:cs="宋体"/>
          <w:spacing w:val="9"/>
          <w:position w:val="8"/>
          <w:sz w:val="43"/>
          <w:szCs w:val="43"/>
          <w14:textOutline w14:w="7972" w14:cap="sq" w14:cmpd="sng">
            <w14:solidFill>
              <w14:srgbClr w14:val="000000"/>
            </w14:solidFill>
            <w14:prstDash w14:val="solid"/>
            <w14:bevel/>
          </w14:textOutline>
        </w:rPr>
        <w:t>条款及其他要求条款</w:t>
      </w:r>
    </w:p>
    <w:p w14:paraId="382F1AA1">
      <w:pPr>
        <w:numPr>
          <w:ilvl w:val="0"/>
          <w:numId w:val="2"/>
        </w:numPr>
        <w:spacing w:line="726" w:lineRule="exact"/>
        <w:ind w:left="24"/>
        <w:rPr>
          <w:rFonts w:ascii="宋体" w:hAnsi="宋体" w:eastAsia="宋体" w:cs="宋体"/>
          <w:spacing w:val="8"/>
          <w:position w:val="3"/>
          <w:sz w:val="43"/>
          <w:szCs w:val="43"/>
          <w14:textOutline w14:w="7972" w14:cap="sq" w14:cmpd="sng">
            <w14:solidFill>
              <w14:srgbClr w14:val="000000"/>
            </w14:solidFill>
            <w14:prstDash w14:val="solid"/>
            <w14:bevel/>
          </w14:textOutline>
        </w:rPr>
      </w:pPr>
      <w:r>
        <w:rPr>
          <w:rFonts w:ascii="宋体" w:hAnsi="宋体" w:eastAsia="宋体" w:cs="宋体"/>
          <w:spacing w:val="8"/>
          <w:position w:val="3"/>
          <w:sz w:val="43"/>
          <w:szCs w:val="43"/>
          <w14:textOutline w14:w="7972" w14:cap="sq" w14:cmpd="sng">
            <w14:solidFill>
              <w14:srgbClr w14:val="000000"/>
            </w14:solidFill>
            <w14:prstDash w14:val="solid"/>
            <w14:bevel/>
          </w14:textOutline>
        </w:rPr>
        <w:t>技术参数需求</w:t>
      </w:r>
    </w:p>
    <w:p w14:paraId="4FB10A95">
      <w:pPr>
        <w:numPr>
          <w:ilvl w:val="0"/>
          <w:numId w:val="0"/>
        </w:numPr>
        <w:spacing w:line="726" w:lineRule="exact"/>
        <w:rPr>
          <w:rFonts w:hint="eastAsia" w:ascii="宋体" w:hAnsi="宋体" w:eastAsia="宋体" w:cs="宋体"/>
          <w:spacing w:val="8"/>
          <w:position w:val="3"/>
          <w:sz w:val="24"/>
          <w:szCs w:val="24"/>
          <w14:textOutline w14:w="7972" w14:cap="sq" w14:cmpd="sng">
            <w14:solidFill>
              <w14:srgbClr w14:val="000000"/>
            </w14:solidFill>
            <w14:prstDash w14:val="solid"/>
            <w14:bevel/>
          </w14:textOutline>
        </w:rPr>
      </w:pPr>
      <w:r>
        <w:rPr>
          <w:rFonts w:hint="eastAsia" w:ascii="宋体" w:hAnsi="宋体" w:eastAsia="宋体" w:cs="宋体"/>
          <w:spacing w:val="8"/>
          <w:position w:val="3"/>
          <w:sz w:val="24"/>
          <w:szCs w:val="24"/>
          <w14:textOutline w14:w="7972" w14:cap="sq" w14:cmpd="sng">
            <w14:solidFill>
              <w14:srgbClr w14:val="000000"/>
            </w14:solidFill>
            <w14:prstDash w14:val="solid"/>
            <w14:bevel/>
          </w14:textOutline>
        </w:rPr>
        <w:t>技术服务要求</w:t>
      </w:r>
    </w:p>
    <w:tbl>
      <w:tblPr>
        <w:tblStyle w:val="12"/>
        <w:tblW w:w="99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3"/>
        <w:gridCol w:w="1864"/>
        <w:gridCol w:w="6204"/>
        <w:gridCol w:w="593"/>
        <w:gridCol w:w="786"/>
      </w:tblGrid>
      <w:tr w14:paraId="02921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C2EB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序号</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E2D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名称</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0C79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技术参数</w:t>
            </w:r>
          </w:p>
        </w:tc>
        <w:tc>
          <w:tcPr>
            <w:tcW w:w="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BE25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单位</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C768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数量</w:t>
            </w:r>
          </w:p>
        </w:tc>
      </w:tr>
      <w:tr w14:paraId="618F7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F98E9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一、病房系统建设</w:t>
            </w:r>
          </w:p>
        </w:tc>
      </w:tr>
      <w:tr w14:paraId="4C250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8918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729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智慧医院综合管理平台服务器</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821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1、机架式，≥2U，标配原厂导轨；</w:t>
            </w:r>
          </w:p>
          <w:p w14:paraId="7E33FCE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2、CPU：实配2颗Intel 4210 10核处理器。</w:t>
            </w:r>
          </w:p>
          <w:p w14:paraId="3DEA1F8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3、内存：实配≥64GB，支持RDIMM或LRDIMM；</w:t>
            </w:r>
          </w:p>
          <w:p w14:paraId="20AEDA4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4、实配硬盘及托架：≥2*2TB 6G SATA 硬盘；</w:t>
            </w:r>
          </w:p>
          <w:p w14:paraId="769E1F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5、阵列控制器：支持raid0/1</w:t>
            </w:r>
          </w:p>
          <w:p w14:paraId="0E5D39C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6、支持SATA和PCIe M.2选件，支持双Micro SD卡套件；</w:t>
            </w:r>
          </w:p>
          <w:p w14:paraId="1A2EBD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7、最多提供≥10个PCIE速率插槽；</w:t>
            </w:r>
          </w:p>
          <w:p w14:paraId="4B5D9A0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8、实配4个千兆电口；</w:t>
            </w:r>
          </w:p>
          <w:p w14:paraId="71F9FC7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9、GPU：双宽GPU卡最大可支持2块。</w:t>
            </w:r>
          </w:p>
          <w:p w14:paraId="799ED76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10、单电源配置</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A0D3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2DE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613B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537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33482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医护对讲系统</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76E53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1、支持管理医护主机、医护分机、病床分机；</w:t>
            </w:r>
          </w:p>
          <w:p w14:paraId="1409A78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2、支持护士站、医生办、病床分机之间的信息同步；</w:t>
            </w:r>
          </w:p>
          <w:p w14:paraId="0E94F8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3、支持医护主机之间的托管；</w:t>
            </w:r>
          </w:p>
          <w:p w14:paraId="0996F56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4、支持医护主机与病床分机之间的呼叫；</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D0E79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3BE2B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F356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0D5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7532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护士站主机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638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1.采用10.1 英寸电阻触摸屏、屏幕比例16:9、分辨率1024×600</w:t>
            </w:r>
          </w:p>
          <w:p w14:paraId="276B8A3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2.可显示病区内床位一览信息接</w:t>
            </w:r>
          </w:p>
          <w:p w14:paraId="181C07C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3.可接收到床头分机、卫生间分机的呼叫信息</w:t>
            </w:r>
          </w:p>
          <w:p w14:paraId="4B2667E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4.可接听床头分机呼叫，可进行通话。可挂断当前通话</w:t>
            </w:r>
          </w:p>
          <w:p w14:paraId="185E1DE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5.可通过护理灯和患者一览界面展示系统未处理的呼叫信息</w:t>
            </w:r>
          </w:p>
          <w:p w14:paraId="0C8A5B8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6.按键可清除系统所有未处理呼叫信息</w:t>
            </w:r>
          </w:p>
          <w:p w14:paraId="6C1F832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7.设备具有 3 色护理灯，当患者呼叫时，可根据患者的护理等级进行提醒</w:t>
            </w:r>
          </w:p>
          <w:p w14:paraId="64924B8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8.可向患者终端发起语音呼叫，可进行通话</w:t>
            </w:r>
          </w:p>
          <w:p w14:paraId="7770F4C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9.可对全病区进行音频广播</w:t>
            </w:r>
          </w:p>
          <w:p w14:paraId="2EFC75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10.可对全病区进行免提广播和话筒广播</w:t>
            </w:r>
          </w:p>
          <w:p w14:paraId="119643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11.对音量进行 4 个时段设置，并可设置各时段主机端音量和分机音量</w:t>
            </w:r>
          </w:p>
          <w:p w14:paraId="53BD1F0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12.显示并语音播放呼叫病房号和病床号，播报时长可调，支持循环播报</w:t>
            </w:r>
          </w:p>
          <w:p w14:paraId="16B671D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13.具有线路检测、故障报警功能</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F4D4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330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r>
      <w:tr w14:paraId="13CF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C274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919C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病床呼叫单元</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5BDE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1.采用氧化铝拉丝工艺面板，永不褪色</w:t>
            </w:r>
          </w:p>
          <w:p w14:paraId="01DC35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2.采用超薄平装造型设计</w:t>
            </w:r>
          </w:p>
          <w:p w14:paraId="47D9BC9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3.具备呼叫通话、叫通指示、呼叫清除功能</w:t>
            </w:r>
          </w:p>
          <w:p w14:paraId="01BCFDD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4.可作为广播机使用</w:t>
            </w:r>
          </w:p>
          <w:p w14:paraId="1221BC4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5.采用固定式呼叫开关</w:t>
            </w:r>
          </w:p>
          <w:p w14:paraId="4E845B3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6.最大功耗 0.6W</w:t>
            </w:r>
          </w:p>
          <w:p w14:paraId="2D46450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7.工作电压 DC20V</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5065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CBA1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384</w:t>
            </w:r>
          </w:p>
        </w:tc>
      </w:tr>
      <w:tr w14:paraId="6A712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9DB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B350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呼叫手柄</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0A8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1.具有呼叫，对讲功能，直观的单按钮设计，简单易用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C4CD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872F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384</w:t>
            </w:r>
          </w:p>
        </w:tc>
      </w:tr>
      <w:tr w14:paraId="35F3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BB17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762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三色门灯</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11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1.三色门灯</w:t>
            </w:r>
          </w:p>
          <w:p w14:paraId="375488E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2.安装在病室门口，可与房间关联</w:t>
            </w:r>
          </w:p>
          <w:p w14:paraId="7F2C000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3.与房间内分机和紧急按钮关联，便于及时处理紧急情况</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F779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0514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175</w:t>
            </w:r>
          </w:p>
        </w:tc>
      </w:tr>
      <w:tr w14:paraId="07E7D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70E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8B7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紧急报警按钮</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37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1.满足紧急呼叫要求设计，优先级最高</w:t>
            </w:r>
          </w:p>
          <w:p w14:paraId="61A1325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2.呼叫时有明显指示灯提示</w:t>
            </w:r>
          </w:p>
          <w:p w14:paraId="53F00A3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3.在呼入状态下，再次按下按键，可清除呼叫</w:t>
            </w:r>
          </w:p>
          <w:p w14:paraId="0106FEB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4.防水、防尘工艺设计，适合卫生间、淋浴间等潮湿环境使用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0BFC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CF1D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w:t>
            </w:r>
          </w:p>
        </w:tc>
      </w:tr>
      <w:tr w14:paraId="614F3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DD8E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A0DB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液晶走廊显示屏</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88C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1．双面Φ3.75单红色点阵，可显示2行*8个汉字</w:t>
            </w:r>
          </w:p>
          <w:p w14:paraId="10055F1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2．呼叫时循环显示护理级别、房间号和床位号</w:t>
            </w:r>
          </w:p>
          <w:p w14:paraId="15A9329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3．待机时滚动显示日期、时间、护士位置、温馨提示等内容</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DC97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873A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r>
      <w:tr w14:paraId="72296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7D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C14E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显示屏支架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44DC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吊装支架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FEE3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645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r>
      <w:tr w14:paraId="32AB6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8837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二、机房系统建设</w:t>
            </w:r>
          </w:p>
        </w:tc>
      </w:tr>
      <w:tr w14:paraId="6A6B1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3"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2809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D594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内网核心交换机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5FF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1、交换容量≥688Gbps，包转发率≥309Mpps；</w:t>
            </w:r>
          </w:p>
          <w:p w14:paraId="60772F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2、端口：≥24个千兆光口，8个千兆电口，4个万兆SFP+口；</w:t>
            </w:r>
          </w:p>
          <w:p w14:paraId="1C7F1C9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3、支持IPv6静态路由、RIPng、OSPFv3、ISISv6、BGP4+，支持IPv6手动隧道、6to4隧道和ISATAP隧道；</w:t>
            </w:r>
          </w:p>
          <w:p w14:paraId="5169D26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4、最大堆叠台数&gt;=9台，支持跨设备链路聚合，单一IP管理，分布式弹性路由；</w:t>
            </w:r>
          </w:p>
          <w:p w14:paraId="2856CD4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5、支持基于第二层、第三层和第四层的ACL，支持出方向ACL，以便于灵活实现数据包过滤；</w:t>
            </w:r>
          </w:p>
          <w:p w14:paraId="6B403C5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6、支持802.1x认证，支持集中式MAC地址认证；</w:t>
            </w:r>
          </w:p>
          <w:p w14:paraId="255E56E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7、支持IGMP v1/v2/v3，MLD v1/v2，IGMP Snooping v1/v2/v3，MLD Snooping v1/v2；</w:t>
            </w:r>
          </w:p>
          <w:p w14:paraId="4F0CAD5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8、支持SNMP V1/V2/V3、RMON、SSHV2。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361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3DC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6802E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4"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B1C38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970BD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外网核心交换机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3C4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1、交换容量≥598Gbps，转发性能≥222Mpps；</w:t>
            </w:r>
          </w:p>
          <w:p w14:paraId="70EC65A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2、端口：≥24个千兆电口(其中8个Combo口)+4个万兆SFP+光口；</w:t>
            </w:r>
          </w:p>
          <w:p w14:paraId="05513B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3、硬件可靠：支持可热插拔模块电源冗余和可热插拔模块化风扇冗余；</w:t>
            </w:r>
          </w:p>
          <w:p w14:paraId="208505D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4、支持STP、RSTP/MSTP、支持RRPP；</w:t>
            </w:r>
          </w:p>
          <w:p w14:paraId="3084F8D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5、支持DHCP Server、DHCP Relay、DHCP Snooping；</w:t>
            </w:r>
          </w:p>
          <w:p w14:paraId="0874117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6、支持WRR、WFQ、SP+WRR、WDRR、SP+WDRR、SP+WFQ；</w:t>
            </w:r>
          </w:p>
          <w:p w14:paraId="42B6A37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7、支持本地端口镜像和远程端口镜像RSPAN；</w:t>
            </w:r>
          </w:p>
          <w:p w14:paraId="6855FE4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8、支持静态路由、RIPv1/v2、RIPng、OSPFv1/v2、OSPFv3、BGP4、BGP4+ for IPv6、等价路由、策略路由；</w:t>
            </w:r>
          </w:p>
          <w:p w14:paraId="6614C81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9、支持VRRP/VRRPv3、802.1X认证、集中式MAC地址认证、PORTAL认证、动态ARP检测、防止中间人攻击和ARP拒绝服务；</w:t>
            </w:r>
          </w:p>
          <w:p w14:paraId="720A174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10、支持基于第二层、第三层和第四层的ACL，整机提供ACl条目数不小于3K条；</w:t>
            </w:r>
          </w:p>
          <w:p w14:paraId="51C5D69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11、符合IEEE 802.3az（EEE）节能标准，支持端口休眠，关闭没有应用的端口，节省能源。</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7A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AD7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40D13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7"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E68E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06E5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无线控制器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FA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1、端口：WAN≥1*GE，LAN≥4*GE(其中1*GE支持LAN/WAN转换)，支持USB接口；</w:t>
            </w:r>
          </w:p>
          <w:p w14:paraId="0C0B603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2、支持无线AP管理，最大可管理AP数≥256；</w:t>
            </w:r>
          </w:p>
          <w:p w14:paraId="6F9C03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3、支持NAT地址转换，支持NAT ALG，支持NAT Log；</w:t>
            </w:r>
          </w:p>
          <w:p w14:paraId="322D0E8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4、IPSec VPN：支持IKEv2、ESP协议、PFS，多种IKE认证、数据认证、加密算法；</w:t>
            </w:r>
          </w:p>
          <w:p w14:paraId="46791C9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5、绿色节能，整机功耗仅8W；</w:t>
            </w:r>
          </w:p>
          <w:p w14:paraId="668F582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6、双WAN口支持端口流量负载均衡，用网冗余，保证用户上网体验；</w:t>
            </w:r>
          </w:p>
          <w:p w14:paraId="6DA8EA3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7、支持优频导航：配合AP针对所处网络环境自动切换最优信道，降低同频干扰；</w:t>
            </w:r>
          </w:p>
          <w:p w14:paraId="6880CAF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8、支持四档拨码开关，化繁为简，通过拨码切换不同的工作模式，节省用户学习成本；</w:t>
            </w:r>
          </w:p>
          <w:p w14:paraId="63690BB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9、提供免费云端维护平台，并提供免费手APP管理软件；</w:t>
            </w:r>
          </w:p>
          <w:p w14:paraId="1AB1917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10、支持WAN口PING扫描、TCP SYN扫描、TCP Stealth Fin扫描、SYN Flood攻击、ICMP Flood攻击、ARP防攻击等。</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4F6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58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7B95D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0"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F91A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7EC98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20kvUPS</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15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1、高频在线式三进单出20KVA；</w:t>
            </w:r>
          </w:p>
          <w:p w14:paraId="401E4C4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2、输入电压：380VAC/400VAC/415VAC；</w:t>
            </w:r>
          </w:p>
          <w:p w14:paraId="0595137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输入电压范围：285-475VAC；；</w:t>
            </w:r>
          </w:p>
          <w:p w14:paraId="0E33855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输入频率范围：50HZ:45-55；60HZ:54-66(50/60自适应)；</w:t>
            </w:r>
          </w:p>
          <w:p w14:paraId="66A81F2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输入功率因数：≥0.99；</w:t>
            </w:r>
          </w:p>
          <w:p w14:paraId="12BED3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3、输出电压：220VAC/230VAC/240VAC±1%；</w:t>
            </w:r>
          </w:p>
          <w:p w14:paraId="4D7737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输出功率因素：0.8；</w:t>
            </w:r>
          </w:p>
          <w:p w14:paraId="514AC7A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输出频率范围：市电模式：与市电同步；当市电频率超过最大±10%（可设置±1%、±2%、±4%、±5%）时，输出频率为50/60（±0.1），电池模式：50/60（±0.1）。</w:t>
            </w:r>
          </w:p>
          <w:p w14:paraId="7C46311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过载能力：负载≤110%持续60min；负载≤125%持续10min；负载≤150%持续1min；</w:t>
            </w:r>
          </w:p>
          <w:p w14:paraId="2CB09A3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4、整机效率≥94.5%；</w:t>
            </w:r>
          </w:p>
          <w:p w14:paraId="731B74D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5、UPS标配USB和RS232通讯接口，支持SNMP卡等，无论距离长短，可即时监控UPS运行状态；</w:t>
            </w:r>
          </w:p>
          <w:p w14:paraId="3CEE824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6、UPS采用LCD+LED显示。</w:t>
            </w:r>
          </w:p>
          <w:p w14:paraId="0A1CD3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7、UPS电池电压可在线调整，±96/±108/±120（16节、18节、20节）随意设置，以保证在其中有单节电池故障时可以将故障电池单独取出，其它电池可正常工作，提高电池的利用率；</w:t>
            </w:r>
          </w:p>
          <w:p w14:paraId="2F8A17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8、具有开机自诊断功能，及时发现UPS的隐性故障，防患于未然。</w:t>
            </w:r>
          </w:p>
          <w:p w14:paraId="6AC5E27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9、UPS在无市电状态下，可直接用电池组启动UPS，或无电池情况下直接用市电启动。满足用户需求，电池放电欠压保护后，市电恢复时可自动启动UPS；</w:t>
            </w:r>
          </w:p>
          <w:p w14:paraId="4029F40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10、具有EPO紧急停机功能，紧急情况下，一键关闭UPS，满足应急及消防要求；</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57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EB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67F49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39A3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2EB0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蓄电池</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07A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12v100ah</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946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3A5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64 </w:t>
            </w:r>
          </w:p>
        </w:tc>
      </w:tr>
      <w:tr w14:paraId="0E9F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515B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A14BA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电池柜</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197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含电池内部连接线及保护开关</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E08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0C8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2 </w:t>
            </w:r>
          </w:p>
        </w:tc>
      </w:tr>
      <w:tr w14:paraId="1EC56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0B9F5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6720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配电柜</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4A4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总输入125A/3P*1，输出80A/3P*1，32A/3P*1,63A/3P*1,32A/1P*12,UPS总输出80A/2P，分开关32A/1P*15，零地排，防雷。</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9A7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09F6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161F0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1A21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BC976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PDU</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3861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8位16A</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E9E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486C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15 </w:t>
            </w:r>
          </w:p>
        </w:tc>
      </w:tr>
      <w:tr w14:paraId="57CFA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83EE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1DF9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精密空调</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5FF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房间级精密空调 室内机 风冷型 上前送风 恒温型</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3C7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3C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64203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FDBD0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ED3AB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IT机柜系统</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742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1、标准19英寸机柜，前门为单开玻璃门，：600*2000*1000mm</w:t>
            </w:r>
          </w:p>
          <w:p w14:paraId="78709E9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2、含侧门板、1U-水平方向理线、束线圈、导轨等单rpdu；</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82E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C17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6 </w:t>
            </w:r>
          </w:p>
        </w:tc>
      </w:tr>
      <w:tr w14:paraId="5D1D0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2EAE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ADEF0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七氟丙烷探火管灭火装置</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9DE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采用局部淹没式灭火方式，对机柜内部电缆及电气设备进行保护，采用七氟丙烷气体灭火（含配件）</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0DB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2D6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2 </w:t>
            </w:r>
          </w:p>
        </w:tc>
      </w:tr>
      <w:tr w14:paraId="564AF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5EC3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FA38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ups至电池连接线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63C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ups至电池距离不超过20米 ZC-BVR10 60米</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BC93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9B93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4D5B1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D256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DE276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综合柜至PUD线缆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E26F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国标ZR-RVV 3*6mm²-200m</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672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045C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168C7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1FC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14</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A0AB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防雷接地</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28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F73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79B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459D9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379FB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15</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68E72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静电地板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50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600*600PU全钢地板</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3C2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平方</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EC45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32 </w:t>
            </w:r>
          </w:p>
        </w:tc>
      </w:tr>
      <w:tr w14:paraId="09509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254E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三、视频监控系统建设</w:t>
            </w:r>
          </w:p>
        </w:tc>
      </w:tr>
      <w:tr w14:paraId="5E12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B855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3971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半球彩色定焦红外摄像机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85D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传感器类型：1/3英寸CMOS；</w:t>
            </w:r>
          </w:p>
          <w:p w14:paraId="5900ED0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像素：400万；</w:t>
            </w:r>
          </w:p>
          <w:p w14:paraId="248A120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最大分辨率：2560×1440；</w:t>
            </w:r>
          </w:p>
          <w:p w14:paraId="297F8B0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最低照度：0.01Lux（彩色模式）；0.001Lux（黑白模式）；0Lux（补光灯开启）；</w:t>
            </w:r>
          </w:p>
          <w:p w14:paraId="36289A6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最大补光距离：50m（红外）；</w:t>
            </w:r>
          </w:p>
          <w:p w14:paraId="75DE989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镜头类型：定焦；</w:t>
            </w:r>
          </w:p>
          <w:p w14:paraId="420220B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镜头焦距：2.8mm；</w:t>
            </w:r>
          </w:p>
          <w:p w14:paraId="157DBC0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视频压缩标准：H.265;H.264;H.264B;MJPEG（仅辅码流支持）；</w:t>
            </w:r>
          </w:p>
          <w:p w14:paraId="5EA5223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智能编码：H.264:支持;H.265:支持;；</w:t>
            </w:r>
          </w:p>
          <w:p w14:paraId="1192024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宽动态：支持；</w:t>
            </w:r>
          </w:p>
          <w:p w14:paraId="0576078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内置MIC：支持；</w:t>
            </w:r>
          </w:p>
          <w:p w14:paraId="6ADBDFE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报警事件：网络断开;IP冲突;非法访问;动态检测;视频遮挡;音频异常侦测;安全异常；</w:t>
            </w:r>
          </w:p>
          <w:p w14:paraId="787F81E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接入标准：ONVIF（Profile S/T）;CGI;GB/T28181；</w:t>
            </w:r>
          </w:p>
          <w:p w14:paraId="441D9E4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供电方式：DC12V；</w:t>
            </w:r>
          </w:p>
          <w:p w14:paraId="04878DD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防护等级：IP67</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3F2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07F8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161</w:t>
            </w:r>
          </w:p>
        </w:tc>
      </w:tr>
      <w:tr w14:paraId="02A3B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35D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805C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病房摄像机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1558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传感器类型：1/2.7英寸CMOS；</w:t>
            </w:r>
          </w:p>
          <w:p w14:paraId="7817B8E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像素：500万；</w:t>
            </w:r>
          </w:p>
          <w:p w14:paraId="738C6D7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最大分辨率：2592 × 1944；</w:t>
            </w:r>
          </w:p>
          <w:p w14:paraId="41EDEB6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最低照度：0.01Lux（彩色模式）；0.001Lux（黑白模式）；</w:t>
            </w:r>
          </w:p>
          <w:p w14:paraId="0AB27F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镜头类型：定焦；</w:t>
            </w:r>
          </w:p>
          <w:p w14:paraId="374BD3C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镜头焦距：1.4mm；</w:t>
            </w:r>
          </w:p>
          <w:p w14:paraId="1973F4F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热度图：支持；</w:t>
            </w:r>
          </w:p>
          <w:p w14:paraId="1ABEE34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周界防范：绊线入侵；区域入侵；</w:t>
            </w:r>
          </w:p>
          <w:p w14:paraId="32B96E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人数统计：支持区域内人数统计，并可显示及输出日、月、年统计报表（需配合配套产品支持）；支持4个区域内人数统计；</w:t>
            </w:r>
          </w:p>
          <w:p w14:paraId="34D0A94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视频压缩标准：H.265；H.264；H.264H；H.264B；MJPEG（仅辅码流支持）；</w:t>
            </w:r>
          </w:p>
          <w:p w14:paraId="723AADA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智能编码：H.264：支持H.265：支持；</w:t>
            </w:r>
          </w:p>
          <w:p w14:paraId="7B8235D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宽动态：120dB；</w:t>
            </w:r>
          </w:p>
          <w:p w14:paraId="21F0BEF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内置MIC：支持；</w:t>
            </w:r>
          </w:p>
          <w:p w14:paraId="69F281E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事件：无SD卡；SD卡空间不足；SD卡出错；SD卡寿命不足（安防智能卡支持）；网络断开；IP冲突；非法访问；动态检测；视频遮挡；绊线入侵；区域入侵；场景变更；音频异常侦测；电压检测；外部报警；区域内人数统计；滞留报警；人数异常检测；安全异常；</w:t>
            </w:r>
          </w:p>
          <w:p w14:paraId="43A32A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接入标准：ONVIF（Profile S/Profile G/Profile T）；CGI；GB/T28181（双国标）；</w:t>
            </w:r>
          </w:p>
          <w:p w14:paraId="6E2C79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最大Micro SD卡：256GB；</w:t>
            </w:r>
          </w:p>
          <w:p w14:paraId="6BBB9A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音频输入：1路（RCA头）；</w:t>
            </w:r>
          </w:p>
          <w:p w14:paraId="5F58C00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音频输出：1路（RCA头）；</w:t>
            </w:r>
          </w:p>
          <w:p w14:paraId="100B411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报警输入：1路（湿节点,支持直流3V~5V电位,5mA电流）；</w:t>
            </w:r>
          </w:p>
          <w:p w14:paraId="5D3114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报警输出：1路（湿节点,支持直流最大12V电位,0.3A电流）；</w:t>
            </w:r>
          </w:p>
          <w:p w14:paraId="7BFE3F9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供电方式：DC12V/POE；</w:t>
            </w:r>
          </w:p>
          <w:p w14:paraId="5151242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防护等级：IP67;IK10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B831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8598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132</w:t>
            </w:r>
          </w:p>
        </w:tc>
      </w:tr>
      <w:tr w14:paraId="098B4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3"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C112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AD4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外围高清球机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12F0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传感器类型：1/2.8英寸CMOS；</w:t>
            </w:r>
          </w:p>
          <w:p w14:paraId="0333DE2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像素：400万；</w:t>
            </w:r>
          </w:p>
          <w:p w14:paraId="37EC7C2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最大分辨率：2560*1440；</w:t>
            </w:r>
          </w:p>
          <w:p w14:paraId="68A2D24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最低照度：彩色：0.005lux@F1.65黑白：0.0005lux@F1.650Lux（红外灯开启）；</w:t>
            </w:r>
          </w:p>
          <w:p w14:paraId="0D5EA62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最大补光距离：150m（红外）；</w:t>
            </w:r>
          </w:p>
          <w:p w14:paraId="5D6CB70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补光类型：红外；</w:t>
            </w:r>
          </w:p>
          <w:p w14:paraId="692DFAC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镜头焦距：5~115mm；</w:t>
            </w:r>
          </w:p>
          <w:p w14:paraId="5E2126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光学变倍：23倍；</w:t>
            </w:r>
          </w:p>
          <w:p w14:paraId="00D8E4C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周界防范：支持绊线入侵、区域入侵、穿越围栏、徘徊、物品遗留、物品搬移、快速移动、停车、人员聚集检测；支持人车分类报警；</w:t>
            </w:r>
          </w:p>
          <w:p w14:paraId="59C25BA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人脸检测：支持人脸检测；支持优选；支持抓拍；支持上报最优的人脸抓图；支持人脸增强；支持人脸属性提取，支持6种属性4种表情：性别，年龄，眼镜，表情（惊讶，平静，高兴，困惑），口罩，胡子；支持人脸抠图区域可设：人脸，单寸照；支持实时抓拍，优选抓拍，支持质量优先三种抓拍策略；</w:t>
            </w:r>
          </w:p>
          <w:p w14:paraId="768DD78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透雾功能：电子透雾；</w:t>
            </w:r>
          </w:p>
          <w:p w14:paraId="54D4287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供电方式：AC24V/1.5A±10%；</w:t>
            </w:r>
          </w:p>
          <w:p w14:paraId="763B1E5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球机尺寸：6寸；</w:t>
            </w:r>
          </w:p>
          <w:p w14:paraId="1D6DA59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接口类型：RJ45接口</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5B5A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0A15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190D8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D1A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24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外围枪机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82D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传感器类型：1/3英寸CMOS；</w:t>
            </w:r>
          </w:p>
          <w:p w14:paraId="3BBBA1D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像素：400万；</w:t>
            </w:r>
          </w:p>
          <w:p w14:paraId="73F4187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最大分辨率：2560×1440；</w:t>
            </w:r>
          </w:p>
          <w:p w14:paraId="445184F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最低照度：0.01Lux（彩色模式）；0.001Lux（黑白模式）；0Lux（补光灯开启）；</w:t>
            </w:r>
          </w:p>
          <w:p w14:paraId="1D0F76D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最大补光距离：50m（红外）；</w:t>
            </w:r>
          </w:p>
          <w:p w14:paraId="388F699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镜头类型：定焦；</w:t>
            </w:r>
          </w:p>
          <w:p w14:paraId="0C69364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镜头焦距：2.8mm；</w:t>
            </w:r>
          </w:p>
          <w:p w14:paraId="73672DB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视频压缩标准：H.265;H.264;H.264B;MJPEG（仅辅码流支持）；</w:t>
            </w:r>
          </w:p>
          <w:p w14:paraId="4D066E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智能编码：H.264:支持;H.265:支持;；</w:t>
            </w:r>
          </w:p>
          <w:p w14:paraId="1DB874C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宽动态：支持；</w:t>
            </w:r>
          </w:p>
          <w:p w14:paraId="0086BAF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内置MIC：支持；</w:t>
            </w:r>
          </w:p>
          <w:p w14:paraId="37045E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报警事件：网络断开;IP冲突;非法访问;动态检测;视频遮挡;音频异常侦测;安全异常；</w:t>
            </w:r>
          </w:p>
          <w:p w14:paraId="416EADD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接入标准：ONVIF（Profile S/T）;CGI;GB/T28181；</w:t>
            </w:r>
          </w:p>
          <w:p w14:paraId="22563AA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供电方式：DC12V；</w:t>
            </w:r>
          </w:p>
          <w:p w14:paraId="14E85B3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防护等级：IP67</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220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0178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r>
      <w:tr w14:paraId="2547B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2660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3F9D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平台服务器</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7826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主处理器：64位高性能多核处理器；</w:t>
            </w:r>
          </w:p>
          <w:p w14:paraId="5282B3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操作系统：嵌入式LINUX操作系统；</w:t>
            </w:r>
          </w:p>
          <w:p w14:paraId="5DC740E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控制器：单控；</w:t>
            </w:r>
          </w:p>
          <w:p w14:paraId="2872967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高速缓存：标配8GB，可扩展至64GB；</w:t>
            </w:r>
          </w:p>
          <w:p w14:paraId="3CCDD73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视频直存（私有协议）：320路（800Mbps）接入，320路（800Mbps） 存储，320路（800Mbps） 转发，32路（64Mbps）网络回放；</w:t>
            </w:r>
          </w:p>
          <w:p w14:paraId="597313A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硬盘接口：24个，SATA，单盘容量支持1~18TB，支持热插拔，支持CMR，支持企业盘</w:t>
            </w:r>
          </w:p>
        </w:tc>
        <w:tc>
          <w:tcPr>
            <w:tcW w:w="5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1A93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127A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2D8FC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D34A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A59B0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存储硬盘</w:t>
            </w:r>
          </w:p>
        </w:tc>
        <w:tc>
          <w:tcPr>
            <w:tcW w:w="6232" w:type="dxa"/>
            <w:tcBorders>
              <w:top w:val="nil"/>
              <w:left w:val="nil"/>
              <w:bottom w:val="nil"/>
              <w:right w:val="nil"/>
            </w:tcBorders>
            <w:shd w:val="clear" w:color="auto" w:fill="auto"/>
            <w:noWrap/>
            <w:vAlign w:val="bottom"/>
          </w:tcPr>
          <w:p w14:paraId="5825A12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8T企业级硬盘，每台存储服务器装24块</w:t>
            </w:r>
          </w:p>
        </w:tc>
        <w:tc>
          <w:tcPr>
            <w:tcW w:w="5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98FAB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1133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48</w:t>
            </w:r>
          </w:p>
        </w:tc>
      </w:tr>
      <w:tr w14:paraId="00DD2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DCD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8C85D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网桥</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5C68D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支持IPV6，百兆网口，无线速率300M</w:t>
            </w:r>
          </w:p>
        </w:tc>
        <w:tc>
          <w:tcPr>
            <w:tcW w:w="5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71944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9893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r>
      <w:tr w14:paraId="1E29E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CCAA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8F8C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立杆</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D500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B0A6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8A5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53CAC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8BFD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D1D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电源适配器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561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12V2A</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19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6EA0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303</w:t>
            </w:r>
          </w:p>
        </w:tc>
      </w:tr>
      <w:tr w14:paraId="2FC5E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89C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A25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摄像机支架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5CA0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52C1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AAF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r>
      <w:tr w14:paraId="4AAF8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D971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F6D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拼接单元</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9FA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LCD液晶显示单元；</w:t>
            </w:r>
          </w:p>
          <w:p w14:paraId="74527A0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尺寸：55英寸；</w:t>
            </w:r>
          </w:p>
          <w:p w14:paraId="06723D1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分辨率：1920x1080；</w:t>
            </w:r>
          </w:p>
          <w:p w14:paraId="6742AB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视角：178°(水平)/ 178°(垂直)；</w:t>
            </w:r>
          </w:p>
          <w:p w14:paraId="033AB1E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响应时间：6.5 ms (G to G)；</w:t>
            </w:r>
          </w:p>
          <w:p w14:paraId="0CFE810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对比度：3000:1；</w:t>
            </w:r>
          </w:p>
          <w:p w14:paraId="1D6D28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 亮度：500cd/㎡；</w:t>
            </w:r>
          </w:p>
          <w:p w14:paraId="1AFEA08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 物理拼缝：3.5mm；</w:t>
            </w:r>
          </w:p>
          <w:p w14:paraId="5827906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 输入接口：VGA × 1, HDMI × 1, DVI × 1；</w:t>
            </w:r>
          </w:p>
          <w:p w14:paraId="6086475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 功耗：≤190W；</w:t>
            </w:r>
          </w:p>
          <w:p w14:paraId="2C173FA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 电源要求：AC 100-240V～, 50/60Hz；</w:t>
            </w:r>
          </w:p>
          <w:p w14:paraId="2EAFF19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 工作温度和湿度：0℃--40℃，20%--80%(无凝露)；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AD5A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79BF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2800F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C249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F2A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支架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A100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FFFB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281E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6EA34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EEE9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D2C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高清解码器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8022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高清视音频解码器，采用Linux操作系统，运行稳定可靠</w:t>
            </w:r>
          </w:p>
          <w:p w14:paraId="2E1B0B5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输入接口：支持2路HDMI</w:t>
            </w:r>
          </w:p>
          <w:p w14:paraId="71324D0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输出接口：支持8路HDMI，HDMI（可以转DVI-D）（奇数口）输出分辨率最高支持4096×2160@24Hz</w:t>
            </w:r>
          </w:p>
          <w:p w14:paraId="628A4AB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编码格式：支持H.265、H.264、MPEG4、MJPEG等主流的编码格式；</w:t>
            </w:r>
          </w:p>
          <w:p w14:paraId="71FAF69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音频解码：支持G.722、G.711A、G.726、G.711U、MPEG2-L2、AAC音频格式的解码；</w:t>
            </w:r>
          </w:p>
          <w:p w14:paraId="7894A59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解码能力：支持8路1200W，或16路800W，或24路500W，或40路300W，或64路1080P及以下分辨率同时实时解码；</w:t>
            </w:r>
          </w:p>
          <w:p w14:paraId="136E2B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 画面分割：支持1、2、4、6、8、9、10、12、16、25、36画面分割显示。</w:t>
            </w:r>
          </w:p>
          <w:p w14:paraId="4B2BE0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 网络接口：1电口</w:t>
            </w:r>
          </w:p>
          <w:p w14:paraId="720C33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 音频接口：支持1路音频输出</w:t>
            </w:r>
          </w:p>
          <w:p w14:paraId="097D46C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 串行接口：2个标准232接口、一个标准485接口</w:t>
            </w:r>
          </w:p>
          <w:p w14:paraId="09992EB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 报警接口：8路报警输入，8路报警输出</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D06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8E3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26065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92FE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DAC8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线缆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FDDF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专业抗干扰工程线缆</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ED8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A3F0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3D104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69D6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四、公共广播系统建设</w:t>
            </w:r>
          </w:p>
        </w:tc>
      </w:tr>
      <w:tr w14:paraId="3F836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92E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582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网络管理主机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692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1.工业级机箱，良好的内部散热设计；</w:t>
            </w:r>
          </w:p>
          <w:p w14:paraId="77A83A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2.配置≥17.3英寸高清触摸显示屏，高效低耗的Intel I5 CPU处理器，≥240G 大容量固态硬盘，≥8G内存；</w:t>
            </w:r>
          </w:p>
          <w:p w14:paraId="0C91DFE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3.暗藏式物理键盘、触摸板；</w:t>
            </w:r>
          </w:p>
          <w:p w14:paraId="541324E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4.≥6个USB接口；（前面板带≥2个USB接口，后面板带≥4个USB接口）</w:t>
            </w:r>
          </w:p>
          <w:p w14:paraId="6B85976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5.≥1个VGA接口可外接显示设备； </w:t>
            </w:r>
          </w:p>
          <w:p w14:paraId="523D9A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6.≥1路话筒输入，≥1路线路输入，≥1路线路输出。</w:t>
            </w:r>
          </w:p>
          <w:p w14:paraId="66C492B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7.安装系统控制软件组成系统的管理控制中心，开机系统即可自动运行，统一管理系统内的所有终端，包括IP寻呼话筒、对讲终端、广播终端和消防接口设备；</w:t>
            </w:r>
          </w:p>
          <w:p w14:paraId="65B8155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8.能自动或手动播放多种音频格式文件，具有同步广播，分区广播，终端广播，设备控制，终端控制，编辑程序，下载程序等功能；</w:t>
            </w:r>
          </w:p>
          <w:p w14:paraId="6231A59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9.标准RJ45网络接口，支持千兆/百兆网传输，有以太网口的地方即可接入，支持跨网段和跨路由器；</w:t>
            </w:r>
          </w:p>
          <w:p w14:paraId="3427635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10.功耗：≤230W；</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7BC1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066B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7DBC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D9D8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92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IP网络音频系统软件</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5877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1.支持扫描服务器网络内所有的广播终端设备，包括寻呼话筒，对讲终端，广播终端和接口设备，检测终端配置是否存在异常；</w:t>
            </w:r>
          </w:p>
          <w:p w14:paraId="7E07A49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2.支持实时显示连接到广播系统的所有终端的运行状态（例如：IP地址、音量、在线状态、任务状态、版本号等信息）</w:t>
            </w:r>
          </w:p>
          <w:p w14:paraId="5EA354E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3.支持远程调整单个或者多个终端的音量；</w:t>
            </w:r>
          </w:p>
          <w:p w14:paraId="286C8C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4.支持远程控制单个或者多个终端进行复位操作；</w:t>
            </w:r>
          </w:p>
          <w:p w14:paraId="3787BC4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5.支持根据项目情况配置终端参数（例如：终端名称、终端分区、通讯模式、采播对讲监听权限、对讲终端业务咨询、对讲终端紧急呼叫等）；</w:t>
            </w:r>
          </w:p>
          <w:p w14:paraId="3E5B754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6.支持定时播放，实现在指定的时间播放指定的音频文件播放到指定的目标终端；</w:t>
            </w:r>
          </w:p>
          <w:p w14:paraId="283145C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7.支持定时播放过滤规则，可以设置节假日时间不执行定时播放任务；</w:t>
            </w:r>
          </w:p>
          <w:p w14:paraId="700C38A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8.支持定时采播，实现在指定的时间采集指定电脑或设备的声音播放到指定的目标终端；</w:t>
            </w:r>
          </w:p>
          <w:p w14:paraId="13D5F04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9.支持实时采播，实现实时采集指定电脑或设备的声音播放到指定的目标终端；</w:t>
            </w:r>
          </w:p>
          <w:p w14:paraId="0E18DA5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10.支持TTS广播，实现将文字信息自动转成MP3音频文件，然后广播给指定的目标终端； </w:t>
            </w:r>
          </w:p>
          <w:p w14:paraId="4362099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11.支持文件广播，实现预先创建文件广播任务（可以添加服务器的音频文件也可以从本地上传），然后需要的时候手动执行播放给指定的目标终端（支持任意多路文件同时广播）；</w:t>
            </w:r>
          </w:p>
          <w:p w14:paraId="3DD2BE8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12.支持消防广播，实现消防报警器与广播设备智能联动，收到消防报警器的报警信号自动执行预设的消防广播任务向指定区域的终端播放报警广播；</w:t>
            </w:r>
          </w:p>
          <w:p w14:paraId="11EDE11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13.支持节目管理，可以把广播系统可能需要使用的音频文件进行统一的管理，方便在创建广播任务的时候调用；</w:t>
            </w:r>
          </w:p>
          <w:p w14:paraId="366AD82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14.支持节目下载，可以实现远程更新终端设备的参数配置及终端设备本地节目文件；</w:t>
            </w:r>
          </w:p>
          <w:p w14:paraId="1A4E219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15.支持节目点播，可以实现在终端设备上面通过遥控器点播节目管理中的音频文件，能快进、快退，还能设置指定区域进行循环播放； </w:t>
            </w:r>
          </w:p>
          <w:p w14:paraId="4E05140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16.支持app语音广播，可以实现通过手机喊话广播给指定的目标终端；</w:t>
            </w:r>
          </w:p>
          <w:p w14:paraId="6C7DC38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17.支持app遥控操作，可以实现通过app遥控按键执行相关的定时播放、定时采播；</w:t>
            </w:r>
          </w:p>
          <w:p w14:paraId="1132624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18.支持app远程调整单个或者多个终端的音量；</w:t>
            </w:r>
          </w:p>
          <w:p w14:paraId="617CD2C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19.支持app远程选择节目管理的音频文件播放给给指定的目标终端（支持暂停、继续、上一曲、下一曲等）；</w:t>
            </w:r>
          </w:p>
          <w:p w14:paraId="0F9D879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20.支持多帐号，可以实现不同帐号管理不同区域，实现一套系统多区域或者多部门独立应用；</w:t>
            </w:r>
          </w:p>
          <w:p w14:paraId="4C7B3E7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21.支持品牌自定义，可以根据实际项目情况修改系统的名称、宣传语、logo、登录页面的背景图及版权信息；</w:t>
            </w:r>
          </w:p>
          <w:p w14:paraId="06C836A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22.支持菜单自定义，可以根据实际项目情况修改菜单名称及菜单的显示位置；</w:t>
            </w:r>
          </w:p>
          <w:p w14:paraId="00ABCC9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22.支持项目集成，B/S架构可以提供api接口或者页面嵌入的方式进行项目集成；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0043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F03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78AF2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EA38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7FC9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IP网络寻呼话筒</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EEC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1.内嵌IP Audio数字网络音频软件；</w:t>
            </w:r>
          </w:p>
          <w:p w14:paraId="2D403FE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2.铝合金面板,采用阳极氧化喷砂工艺；</w:t>
            </w:r>
          </w:p>
          <w:p w14:paraId="379C047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3.采用数字真彩电容式触摸屏；</w:t>
            </w:r>
          </w:p>
          <w:p w14:paraId="69702C5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4.内置扬声器和话筒；</w:t>
            </w:r>
          </w:p>
          <w:p w14:paraId="432719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5.采用最新数字降噪电路；</w:t>
            </w:r>
          </w:p>
          <w:p w14:paraId="2673F03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6.可对全区、分区、指定终端进行讲话或广播；</w:t>
            </w:r>
          </w:p>
          <w:p w14:paraId="1F20F15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7.具有紧急按键,一键广播到预设分区；                                                                                                   </w:t>
            </w:r>
          </w:p>
          <w:p w14:paraId="19DCF71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8.支持来电/去电显示功能,具有常用通信电话薄查询功能；</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DCD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6F7D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588B4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1"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769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4EA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数字调谐器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C9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1.荧光数码显示；</w:t>
            </w:r>
          </w:p>
          <w:p w14:paraId="215CC3D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2.FM 电台模式选择；</w:t>
            </w:r>
          </w:p>
          <w:p w14:paraId="7750490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3.轻触式控制键；自动搜台功能；</w:t>
            </w:r>
          </w:p>
          <w:p w14:paraId="65A8CF7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4.操作灵活，频道存储功能；</w:t>
            </w:r>
          </w:p>
          <w:p w14:paraId="6EC3E61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5.功耗:≤25W；</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CCD2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0614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4A07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D899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C202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前置放大器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EB20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1.采用机架式结构；</w:t>
            </w:r>
          </w:p>
          <w:p w14:paraId="5BC06F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2.10路输入（5路话筒、3路线路，2路紧急输入）；</w:t>
            </w:r>
          </w:p>
          <w:p w14:paraId="438D4A7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3.每路可独立音量控制，紧急输入默设为最高音量；</w:t>
            </w:r>
          </w:p>
          <w:p w14:paraId="21B5849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4.高音和低音总控制调节；</w:t>
            </w:r>
          </w:p>
          <w:p w14:paraId="1BA64A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5.总音量控制调节；</w:t>
            </w:r>
          </w:p>
          <w:p w14:paraId="415A6A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6.信号LED电平指示；</w:t>
            </w:r>
          </w:p>
          <w:p w14:paraId="147BCBE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7.内置2路电源接口，能自动与手动开启；</w:t>
            </w:r>
          </w:p>
          <w:p w14:paraId="58068D1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8.内置地线悬空开关；</w:t>
            </w:r>
          </w:p>
          <w:p w14:paraId="176128D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9.选配：内置100V广播信号转换正常音频信号功能；</w:t>
            </w:r>
          </w:p>
          <w:p w14:paraId="44502AF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10.功耗:≤20W；</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ACC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4B1D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35CDE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7C8D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5D76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消防报警矩阵</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D4E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1.内置TF卡插入自动升级；</w:t>
            </w:r>
          </w:p>
          <w:p w14:paraId="38A1162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2.采用高速工业级芯片；</w:t>
            </w:r>
          </w:p>
          <w:p w14:paraId="0FCDFB3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3.自动发送报警信息到服务器，服务器执行相应报警播放任务(支持邻层/全区报警)；</w:t>
            </w:r>
          </w:p>
          <w:p w14:paraId="4829F1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4.警报声音文件预存在设备中，脱离服务器实现全区报警；</w:t>
            </w:r>
          </w:p>
          <w:p w14:paraId="0C43015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5.支持多台IP网络报警接口叠加使用；</w:t>
            </w:r>
          </w:p>
          <w:p w14:paraId="28EDDFD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6.≥32路报警短路输入接口，≥8路短路输出接口；</w:t>
            </w:r>
          </w:p>
          <w:p w14:paraId="4C02EE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7.标准RJ45接口，支持TCP/IP、UDP，有以太网口地方即可接入；</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B1A8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6D6D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2AD1B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3"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EDE7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8B18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IP网络数字功放</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564D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1.标准机柜式设计；</w:t>
            </w:r>
          </w:p>
          <w:p w14:paraId="42314D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2.自由切换；</w:t>
            </w:r>
          </w:p>
          <w:p w14:paraId="0CECE14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3.带节能检测模块，有信号输入时功放启动，无信号1分钟，功放待机，待机功耗≤5W；</w:t>
            </w:r>
          </w:p>
          <w:p w14:paraId="67FC982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4.2路话筒输入，3路AUX输入，1路混合输出；</w:t>
            </w:r>
          </w:p>
          <w:p w14:paraId="7ADB5DE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5.采用全新D类数字功放，内置网络音频解码模块，可实现320kbps网络化传输16位CD音质的高品质MP3音频信号；</w:t>
            </w:r>
          </w:p>
          <w:p w14:paraId="487A8F4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6.与网络摄像头实现视频联动；</w:t>
            </w:r>
          </w:p>
          <w:p w14:paraId="06C160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7.具有文字广播模块，接收输入文字内容自动进行广播；</w:t>
            </w:r>
          </w:p>
          <w:p w14:paraId="123021F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8.网络功放接受网络AI语音智能呼叫功能；</w:t>
            </w:r>
          </w:p>
          <w:p w14:paraId="30113EA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9.条形电平指示带；</w:t>
            </w:r>
          </w:p>
          <w:p w14:paraId="053684C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10.100V、70V定压输出或4-16欧定阻输出，额定功率：≥500W；</w:t>
            </w:r>
          </w:p>
          <w:p w14:paraId="71BCC03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11.各输入通道独立音量控制，高、低音调控制；</w:t>
            </w:r>
          </w:p>
          <w:p w14:paraId="6B7E809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12.频响：100HZ－18KHZ；</w:t>
            </w:r>
          </w:p>
          <w:p w14:paraId="1A31B5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13.总谐波失真：＜1%；</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41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01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3EDCC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019D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4868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吸顶式音箱</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34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1.额定功率：3W/6W</w:t>
            </w:r>
          </w:p>
          <w:p w14:paraId="2705A6F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2.输入电压：70V/100V </w:t>
            </w:r>
          </w:p>
          <w:p w14:paraId="47C2DED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3.灵敏度（1W/1M）93dB</w:t>
            </w:r>
          </w:p>
          <w:p w14:paraId="753B4F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4.频率响应：80-16KHz</w:t>
            </w:r>
          </w:p>
          <w:p w14:paraId="756AC9D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5.材质：塑料外壳+铁质网罩</w:t>
            </w:r>
          </w:p>
          <w:p w14:paraId="7F5EAF3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6.喇叭单元：5"</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B25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5976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126</w:t>
            </w:r>
          </w:p>
        </w:tc>
      </w:tr>
      <w:tr w14:paraId="540FD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3D47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五、出入口系统建设</w:t>
            </w:r>
          </w:p>
        </w:tc>
      </w:tr>
      <w:tr w14:paraId="2A712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1B66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EB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车牌识别一体机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28513DA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核心控制板参数</w:t>
            </w:r>
          </w:p>
          <w:p w14:paraId="7A029FF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处理器</w:t>
            </w:r>
          </w:p>
          <w:p w14:paraId="001053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全志四核，Cortex-A7 架构，主频 1.2G</w:t>
            </w:r>
          </w:p>
          <w:p w14:paraId="344F2CE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DDR</w:t>
            </w:r>
          </w:p>
          <w:p w14:paraId="41C23D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LPDDR3 1GB</w:t>
            </w:r>
          </w:p>
          <w:p w14:paraId="5430435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存储</w:t>
            </w:r>
          </w:p>
          <w:p w14:paraId="2D92AE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默认标配8GB EMMC NAND芯片</w:t>
            </w:r>
          </w:p>
          <w:p w14:paraId="03D41C3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LVDS</w:t>
            </w:r>
          </w:p>
          <w:p w14:paraId="15DB9F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30针行业标准双路LVDS接口</w:t>
            </w:r>
          </w:p>
          <w:p w14:paraId="182E579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功放输出</w:t>
            </w:r>
          </w:p>
          <w:p w14:paraId="62DBB0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高功率双路音频功放输出10-20W</w:t>
            </w:r>
          </w:p>
          <w:p w14:paraId="6A64B5F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MIC输入</w:t>
            </w:r>
          </w:p>
          <w:p w14:paraId="4419039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差分MIC输入</w:t>
            </w:r>
          </w:p>
          <w:p w14:paraId="0CA015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TF卡</w:t>
            </w:r>
          </w:p>
          <w:p w14:paraId="622859F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自弹式TF卡插座，最高支持128GTF卡</w:t>
            </w:r>
          </w:p>
          <w:p w14:paraId="03E669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背光控制</w:t>
            </w:r>
          </w:p>
          <w:p w14:paraId="2C30CE6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恒流升压驱动</w:t>
            </w:r>
          </w:p>
          <w:p w14:paraId="4DA2C5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屏幕分辨率</w:t>
            </w:r>
          </w:p>
          <w:p w14:paraId="0BC266E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高亮分辨率1920x1080</w:t>
            </w:r>
          </w:p>
          <w:p w14:paraId="67FA4FF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安卓系统</w:t>
            </w:r>
          </w:p>
          <w:p w14:paraId="145E16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安卓7.1</w:t>
            </w:r>
          </w:p>
          <w:p w14:paraId="7B4A3F1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工作温度</w:t>
            </w:r>
          </w:p>
          <w:p w14:paraId="0048A09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0℃～50℃. 推荐 5℃～35℃</w:t>
            </w:r>
          </w:p>
          <w:p w14:paraId="291F5C2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车牌识别相机主要参数</w:t>
            </w:r>
          </w:p>
          <w:p w14:paraId="43B3D4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基本配置</w:t>
            </w:r>
          </w:p>
          <w:p w14:paraId="04CFBF1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内嵌 VZ 智能 ISP 算法，300万像素</w:t>
            </w:r>
          </w:p>
          <w:p w14:paraId="46E22E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智能优化调光算法，复杂场景智能适应</w:t>
            </w:r>
          </w:p>
          <w:p w14:paraId="65B558A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基本参数（亮度/对比度/饱和度/清晰度/图像翻转/曝光时间等）可单独设置</w:t>
            </w:r>
          </w:p>
          <w:p w14:paraId="688BADE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w:t>
            </w:r>
          </w:p>
          <w:p w14:paraId="246A76F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H.264/H.265/MJPEG</w:t>
            </w:r>
          </w:p>
          <w:p w14:paraId="7DA5651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视频流码率</w:t>
            </w:r>
          </w:p>
          <w:p w14:paraId="3F49004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512Kbps ~ 10000Kbps</w:t>
            </w:r>
          </w:p>
          <w:p w14:paraId="05D6B76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多码流输出</w:t>
            </w:r>
          </w:p>
          <w:p w14:paraId="7437506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主码流： 1080P/720P/CIF/640x360 可选</w:t>
            </w:r>
          </w:p>
          <w:p w14:paraId="340A643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子码流： D1/CIF/640x360 可选</w:t>
            </w:r>
          </w:p>
          <w:p w14:paraId="78F08D0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OSD 信息</w:t>
            </w:r>
          </w:p>
          <w:p w14:paraId="095E7C9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文字标题，时间等</w:t>
            </w:r>
          </w:p>
          <w:p w14:paraId="1C9FDC1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网络协议</w:t>
            </w:r>
          </w:p>
          <w:p w14:paraId="65CA71C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HTTP/TCP/ARP/RTSP/RTP/UDP/SMTP/FTP/DHCP/DNS/PPPOE 等</w:t>
            </w:r>
          </w:p>
          <w:p w14:paraId="09E1002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行业接入标准</w:t>
            </w:r>
          </w:p>
          <w:p w14:paraId="65D8FC2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ONVIF / GB/T28181-2016</w:t>
            </w:r>
          </w:p>
          <w:p w14:paraId="4B6BC8D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网络远程升级</w:t>
            </w:r>
          </w:p>
          <w:p w14:paraId="2DC4423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支持</w:t>
            </w:r>
          </w:p>
          <w:p w14:paraId="2FB769B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供电电源</w:t>
            </w:r>
          </w:p>
          <w:p w14:paraId="4C5DC8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主板供电或配置单独供电12V，5A</w:t>
            </w:r>
          </w:p>
          <w:p w14:paraId="5470212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液晶屏参数</w:t>
            </w:r>
          </w:p>
          <w:p w14:paraId="59773F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供电电源</w:t>
            </w:r>
          </w:p>
          <w:p w14:paraId="7A0A041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主板供电12V</w:t>
            </w:r>
          </w:p>
          <w:p w14:paraId="32F6549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屏幕尺寸</w:t>
            </w:r>
          </w:p>
          <w:p w14:paraId="7F8BF6D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整屏分辨率</w:t>
            </w:r>
          </w:p>
          <w:p w14:paraId="7436BE4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1920（H）*1080（V）</w:t>
            </w:r>
          </w:p>
          <w:p w14:paraId="445ECC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视频区域分辨率</w:t>
            </w:r>
          </w:p>
          <w:p w14:paraId="79DF2CE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1440（H）*1080（V）</w:t>
            </w:r>
          </w:p>
          <w:p w14:paraId="76DAAD9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像素排列</w:t>
            </w:r>
          </w:p>
          <w:p w14:paraId="569B801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RGB垂直排列</w:t>
            </w:r>
          </w:p>
          <w:p w14:paraId="5705900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补光灯参数</w:t>
            </w:r>
          </w:p>
          <w:p w14:paraId="7584DEE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供电电源</w:t>
            </w:r>
          </w:p>
          <w:p w14:paraId="34F3CC2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主板供电12V</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333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B7E2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087AA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DC53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02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道闸</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6825C79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工任电压：220V</w:t>
            </w:r>
          </w:p>
          <w:p w14:paraId="5DE69BF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电机功率：栅栏120W(纯铜）直杆80w二级变速</w:t>
            </w:r>
          </w:p>
          <w:p w14:paraId="1BFB91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闸杆长度（6秒）; 直杆≤6M 单层栅栏≤5M,双层栅栏≤4.5M.3秒</w:t>
            </w:r>
          </w:p>
          <w:p w14:paraId="696049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闸杆长度（3秒）直杆≤4M</w:t>
            </w:r>
          </w:p>
          <w:p w14:paraId="2AEC657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闸杆长度（1.5秒）直杆≤4M(直流无刷）</w:t>
            </w:r>
          </w:p>
          <w:p w14:paraId="1D723F4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防护等级：IP44</w:t>
            </w:r>
          </w:p>
          <w:p w14:paraId="61AF40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起杆时间：1.5S\3S.\6S</w:t>
            </w:r>
          </w:p>
          <w:p w14:paraId="700F222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遥控距离： 30M</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188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D1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66327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6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20D1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71F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防闸雷达</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007D70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采用79GHz MMIC技术，分辨率更高，检测更稳定；</w:t>
            </w:r>
          </w:p>
          <w:p w14:paraId="503269E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雷达检测距离可调，检测宽度可调，操作方便，通用性强；</w:t>
            </w:r>
          </w:p>
          <w:p w14:paraId="3C45EF8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无需学习背景，适应更多复杂现场环境；</w:t>
            </w:r>
          </w:p>
          <w:p w14:paraId="59046D1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采用先进的信号处理技术，可稳定检测到行人和车辆，有效防止“砸车、砸人”事故的发生。</w:t>
            </w:r>
          </w:p>
          <w:p w14:paraId="5118205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采用LED灯指示雷达工作状态，状态更直观。</w:t>
            </w:r>
          </w:p>
          <w:p w14:paraId="0E1B5B5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自动记录雷达的配置参数，断电重启后可恢复至之前的工作状态；</w:t>
            </w:r>
          </w:p>
          <w:p w14:paraId="42A5256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 环境适应性强，检测性能不受电磁干扰、光照、灰尘、雨雪等外界环境影响。</w:t>
            </w:r>
          </w:p>
          <w:p w14:paraId="3809179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 具备检测车和人功能，支持单人过滤。</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ADF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9361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5831C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DCC4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10D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雷达电源</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2F4AAC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AC220V转DC12V电源适配器</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8337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4990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666EB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C94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2CC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控制终端（含显示器）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3D655BD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处理器：Intel Bay Trail平台处理器，内存≥4GB，标配128G SSD</w:t>
            </w:r>
          </w:p>
          <w:p w14:paraId="7D8C8E9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指示灯：电源指示灯/运行指示灯</w:t>
            </w:r>
          </w:p>
          <w:p w14:paraId="33362A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显示器分辨率：1920×1080</w:t>
            </w:r>
          </w:p>
          <w:p w14:paraId="413CD16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电源：DC12V/5A适配器</w:t>
            </w:r>
          </w:p>
          <w:p w14:paraId="18ABE1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功耗：峰值60W，平均35W</w:t>
            </w:r>
          </w:p>
          <w:p w14:paraId="5182FED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工作环境：工作环境温度:0 ℃～40 ℃；、工作湿度10%～95%</w:t>
            </w:r>
          </w:p>
          <w:p w14:paraId="213BB9C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 功能特性：无风扇设计，集成交换机、485接口、报警4进4出、视频HDMI接口，22寸1080p显示屏，配置键鼠套件</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F5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669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2A24F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6334F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六、综合布线系统建设</w:t>
            </w:r>
          </w:p>
        </w:tc>
      </w:tr>
      <w:tr w14:paraId="4D9EF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E70E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B33C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24口汇聚交换机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975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1、性能：整机交换容量 ≥432Gbps，转发性能 ≥126Mpps；</w:t>
            </w:r>
          </w:p>
          <w:p w14:paraId="3BCCA38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2、端口：≥24千兆电+4千兆SFP；</w:t>
            </w:r>
          </w:p>
          <w:p w14:paraId="4B57616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3、支持IPv4/IPv6静态路由，支持RIP/RIPng，OSPFV2/V3；</w:t>
            </w:r>
          </w:p>
          <w:p w14:paraId="4663C47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4、实现ERPS功能，能够快速阻断环路，链路收敛时间≤50ms；</w:t>
            </w:r>
          </w:p>
          <w:p w14:paraId="17C78EA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5、实现CPU保护功能，能限制非法报文对CPU的攻击，保护交换机在各种环境下稳定工作；</w:t>
            </w:r>
          </w:p>
          <w:p w14:paraId="47C05E2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6、支持RRPP（快速环网保护协议），环网故障恢复时间不超过50ms，支持支持Smartlink，支持支持PVST功能；</w:t>
            </w:r>
          </w:p>
          <w:p w14:paraId="07FC010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7、支持SNMP V1/V2/V3、RMON、SSHV2，支持端口休眠，关闭没有应用的端口，节省能源。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F20E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2DB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r>
      <w:tr w14:paraId="7A9F3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7C2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1EC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24口接入交换机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2344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1、性能：整机交换容量 ≥432Gbps，转发性能 ≥126Mpps；</w:t>
            </w:r>
          </w:p>
          <w:p w14:paraId="3345F80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2、端口：≥24千兆电+4千兆SFP；</w:t>
            </w:r>
          </w:p>
          <w:p w14:paraId="72FC6AA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3、支持IPv4/IPv6静态路由，支持RIP/RIPng，OSPFV2/V3；</w:t>
            </w:r>
          </w:p>
          <w:p w14:paraId="1F77D8D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4、实现ERPS功能，能够快速阻断环路，链路收敛时间≤50ms；</w:t>
            </w:r>
          </w:p>
          <w:p w14:paraId="29F291F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5、实现CPU保护功能，能限制非法报文对CPU的攻击，保护交换机在各种环境下稳定工作；</w:t>
            </w:r>
          </w:p>
          <w:p w14:paraId="09E934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6、支持RRPP（快速环网保护协议），环网故障恢复时间不超过50ms，支持支持Smartlink，支持支持PVST功能；</w:t>
            </w:r>
          </w:p>
          <w:p w14:paraId="789D9F5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7、支持SNMP V1/V2/V3、RMON、SSHV2，支持端口休眠，关闭没有应用的端口，节省能源。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88BD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8FF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r>
      <w:tr w14:paraId="15E98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E7E8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1C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48口接入交换机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774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1、性能：整机交换容量 ≥432Gbps，转发性能 ≥166Mpps；</w:t>
            </w:r>
          </w:p>
          <w:p w14:paraId="0081FF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2、端口：≥48千兆电+6千兆SFP；</w:t>
            </w:r>
          </w:p>
          <w:p w14:paraId="3A0277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3、支持IPv4/IPv6静态路由，支持RIP/RIPng，OSPFV2/V3；</w:t>
            </w:r>
          </w:p>
          <w:p w14:paraId="4BA2B0B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4、交换机支持≥9台物理设备，支持完善的堆叠分裂检测机制，堆叠分裂后能自动完成MAC和IP地址的重配置，无需手动干预；</w:t>
            </w:r>
          </w:p>
          <w:p w14:paraId="0B02D7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5、实现ERPS功能，能够快速阻断环路，链路收敛时间≤50ms；</w:t>
            </w:r>
          </w:p>
          <w:p w14:paraId="66537B3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6、实现CPU保护功能，能限制非法报文对CPU的攻击，保护交换机在各种环境下稳定工作；</w:t>
            </w:r>
          </w:p>
          <w:p w14:paraId="424871E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7、支持RRPP（快速环网保护协议），环网故障恢复时间不超过50ms，支持支持Smartlink，支持支持PVST功能；</w:t>
            </w:r>
          </w:p>
          <w:p w14:paraId="700E4E3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8、支持SNMP V1/V2/V3、RMON、SSHV2，支持端口休眠，关闭没有应用的端口，节省能源。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772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485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r>
      <w:tr w14:paraId="70F86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5414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1295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POE交换机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265B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1、性能：交换容量≥336Gbps，转发性能≥92Mpps；</w:t>
            </w:r>
          </w:p>
          <w:p w14:paraId="750FC3E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2、接口类型：≥24个GE端口，≥4个千兆SFP口（非复用）；</w:t>
            </w:r>
          </w:p>
          <w:p w14:paraId="4CAB0F8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3、支持POE+，POE供电功率≥370W；</w:t>
            </w:r>
          </w:p>
          <w:p w14:paraId="40F9CB6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4、支持802.1Q (最大4K个VLAN)、支持基于协议的VLAN、IP子网的VLAN、MAC的VLAN；</w:t>
            </w:r>
          </w:p>
          <w:p w14:paraId="6D56B24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5、支持静态路由、支持IPv6静态路由、双协议栈；</w:t>
            </w:r>
          </w:p>
          <w:p w14:paraId="750CFB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6、支持STP/RSTP/MSTP；</w:t>
            </w:r>
          </w:p>
          <w:p w14:paraId="748E074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7、支持SP/WRR/SP+WRR队列调度，支持802.1p、DSCP优先级映射，支持端口限速802.1p、DSCP优先级映射；</w:t>
            </w:r>
          </w:p>
          <w:p w14:paraId="30808DA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8、支持二层、三层、四层ACL、支持IPv4、IPv6 ACL、支持VLAN ACL；</w:t>
            </w:r>
          </w:p>
          <w:p w14:paraId="0E635D0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9、支持IP＋MAC+PORT+VLAN绑定、SAVI 源地址有效性验证、防Ddos攻击、CPU防攻击；</w:t>
            </w:r>
          </w:p>
          <w:p w14:paraId="0F8C6D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10、支持CLI命令行，Web网管，TELNET等网络管理方式，支持SNMP v1/v2c/v3。</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A02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CF58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6E9C0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1"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14D4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549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无线AP</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0E65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1、端口：≥1个千兆自适应上行电口；</w:t>
            </w:r>
          </w:p>
          <w:p w14:paraId="4CBDFA2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2、采用双频四流设计，支持802.11ax/ac/n/a，整机最大接入速率：2.975Gbps；</w:t>
            </w:r>
          </w:p>
          <w:p w14:paraId="2BA0212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3、供电：支持802.3af供电，整机功耗11.88W；</w:t>
            </w:r>
          </w:p>
          <w:p w14:paraId="6778F2B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4、内置低辐射全向智能天线，可调功率粒度1dBm，最大发射功率20dBm；</w:t>
            </w:r>
          </w:p>
          <w:p w14:paraId="56161AE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5、支持OFDMA与MU-MIMO提升用户上网接入体验；</w:t>
            </w:r>
          </w:p>
          <w:p w14:paraId="3F7E88D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6、工作温度/存贮温度：0ºC～45ºC；</w:t>
            </w:r>
          </w:p>
          <w:p w14:paraId="13C5DA8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7、支持SR&amp;BSS Coloring提升信道的复用能力，支持TWT终端节能技术；</w:t>
            </w:r>
          </w:p>
          <w:p w14:paraId="5E75541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8、安全：支持CCMP加密、RSN认证等机制增强WLAN的数据加密和认证性能；</w:t>
            </w:r>
          </w:p>
          <w:p w14:paraId="288B227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9、管理：支持云平台集中管理，自定义链路检测与多种网络分析工具，可视化配置与监控，同时支持多种故障恢复机制，具备云端远程管理、监控、云认证、云运维、网络优化的能力，保障网络稳定运行；</w:t>
            </w:r>
          </w:p>
          <w:p w14:paraId="0C168E1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10、支持无线用户二层隔离、基于SSID的无线用户隔离；</w:t>
            </w:r>
          </w:p>
          <w:p w14:paraId="3AE0C58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11、手机APP配合平台，可以查看AP在线情况、AP关键指标、AP信道使用情况。</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F26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0A16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62</w:t>
            </w:r>
          </w:p>
        </w:tc>
      </w:tr>
      <w:tr w14:paraId="0084B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BAFB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08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光纤收发器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489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电口速率：1个100Mbps Base-T；</w:t>
            </w:r>
          </w:p>
          <w:p w14:paraId="213CCF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光口速率：1个100Mbps Base-SC；</w:t>
            </w:r>
          </w:p>
          <w:p w14:paraId="14631D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光接口类型：SC；</w:t>
            </w:r>
          </w:p>
          <w:p w14:paraId="698FBB5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形态：盒式；</w:t>
            </w:r>
          </w:p>
          <w:p w14:paraId="311998B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传输距离：20km；</w:t>
            </w:r>
          </w:p>
          <w:p w14:paraId="0EFD46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光纤类型：单模单纤；</w:t>
            </w:r>
          </w:p>
          <w:p w14:paraId="41690F4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波长：1550nm 发送,1310nm 接收；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3F2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E8A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r>
      <w:tr w14:paraId="0DFC3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BE9F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0C18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光模块</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063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光模块-SFP-GE-单模模块-(1310nm,10km,LC)</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CB6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D9AC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48 </w:t>
            </w:r>
          </w:p>
        </w:tc>
      </w:tr>
      <w:tr w14:paraId="1E32D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1A07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4597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电视插座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D83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单口面板带模块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9C3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71D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119</w:t>
            </w:r>
          </w:p>
        </w:tc>
      </w:tr>
      <w:tr w14:paraId="58DBA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156F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3722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电话插座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180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单口面板带模块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79C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049C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49</w:t>
            </w:r>
          </w:p>
        </w:tc>
      </w:tr>
      <w:tr w14:paraId="11E79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2DC1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466B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单口信息插座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77B9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单口面板带模块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B8C2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5E14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132</w:t>
            </w:r>
          </w:p>
        </w:tc>
      </w:tr>
      <w:tr w14:paraId="2B6DE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E82A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AD1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双口口信息插座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BA4D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双口面板带双口模块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CA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275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82</w:t>
            </w:r>
          </w:p>
        </w:tc>
      </w:tr>
      <w:tr w14:paraId="4B4A3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70B2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6520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底盒</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616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86底盒</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DFFB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74D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400</w:t>
            </w:r>
          </w:p>
        </w:tc>
      </w:tr>
      <w:tr w14:paraId="00403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A47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919D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主电缆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1F1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导体材质：无氧纯铜；</w:t>
            </w:r>
          </w:p>
          <w:p w14:paraId="4F20309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导体结构：49/0.25±0.005；</w:t>
            </w:r>
          </w:p>
          <w:p w14:paraId="17CE7F2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标称截面积：2.5mm2；</w:t>
            </w:r>
          </w:p>
          <w:p w14:paraId="044846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芯数：3；</w:t>
            </w:r>
          </w:p>
          <w:p w14:paraId="08859F6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护套直径：10.1mm±0.6mm；</w:t>
            </w:r>
          </w:p>
          <w:p w14:paraId="602EEE6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拉力试验：符合GB/T 5023.1；</w:t>
            </w:r>
          </w:p>
          <w:p w14:paraId="0CE9FF5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老化后的抗张强度和断裂伸长率：符合GB/T 5023.1；</w:t>
            </w:r>
          </w:p>
          <w:p w14:paraId="1E12BF1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高温压力试验：符合GB/T 5023.1；</w:t>
            </w:r>
          </w:p>
          <w:p w14:paraId="22DB548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火焰垂直蔓延试验：满足GB/T 18380.12 要求；</w:t>
            </w:r>
          </w:p>
          <w:p w14:paraId="667C3E6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工作温度：-20~+70℃；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3E30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69E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w:t>
            </w:r>
          </w:p>
        </w:tc>
      </w:tr>
      <w:tr w14:paraId="63A6C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873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11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电源线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7268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导体材质：无氧纯铜；</w:t>
            </w:r>
          </w:p>
          <w:p w14:paraId="64EDE7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导体结构：32/0.2±0.005；</w:t>
            </w:r>
          </w:p>
          <w:p w14:paraId="1E3BAB0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标称截面积：1mm2；</w:t>
            </w:r>
          </w:p>
          <w:p w14:paraId="5EAB40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芯数：2；</w:t>
            </w:r>
          </w:p>
          <w:p w14:paraId="0175883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护套直径：6.8mm±0.6mm；</w:t>
            </w:r>
          </w:p>
          <w:p w14:paraId="0BAA6DE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拉力试验：符合GB/T 5023.1；</w:t>
            </w:r>
          </w:p>
          <w:p w14:paraId="09E02A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老化后的抗张强度和断裂伸长率：符合GB/T 5023.1；</w:t>
            </w:r>
          </w:p>
          <w:p w14:paraId="3CD41DE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高温压力试验：符合GB/T 5023.1；</w:t>
            </w:r>
          </w:p>
          <w:p w14:paraId="782C0CF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火焰垂直蔓延试验：满足GB/T 18380.12 要求；</w:t>
            </w:r>
          </w:p>
          <w:p w14:paraId="4DE6C27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工作温度：-20~+70℃；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10B8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855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36000</w:t>
            </w:r>
          </w:p>
        </w:tc>
      </w:tr>
      <w:tr w14:paraId="54EBF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7E00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0793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主光缆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CB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24芯</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79E7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524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w:t>
            </w:r>
          </w:p>
        </w:tc>
      </w:tr>
      <w:tr w14:paraId="54052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79DF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D20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光纤</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1A75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4芯</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08E1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87CE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w:t>
            </w:r>
          </w:p>
        </w:tc>
      </w:tr>
      <w:tr w14:paraId="0ED96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C8B5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17</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1AD5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五类网线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6E74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材质：聚酯纤维；</w:t>
            </w:r>
          </w:p>
          <w:p w14:paraId="5D70232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材质：无氧铜(99.97%)；</w:t>
            </w:r>
          </w:p>
          <w:p w14:paraId="56837D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导体结构：0.50mm±0.01mm；</w:t>
            </w:r>
          </w:p>
          <w:p w14:paraId="0AFFA06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绝缘材质：HDPE；</w:t>
            </w:r>
          </w:p>
          <w:p w14:paraId="7382BE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护套材料：PVC；</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08D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1C8E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20000</w:t>
            </w:r>
          </w:p>
        </w:tc>
      </w:tr>
      <w:tr w14:paraId="718D5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87A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564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六类网线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9EF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材质：聚酯纤维；</w:t>
            </w:r>
          </w:p>
          <w:p w14:paraId="588F233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材质：无氧铜(99.97%)；</w:t>
            </w:r>
          </w:p>
          <w:p w14:paraId="1ABFF9F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导体结构：0.57mm±0.01mm；</w:t>
            </w:r>
          </w:p>
          <w:p w14:paraId="450C2AA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绝缘材质：HDPE；</w:t>
            </w:r>
          </w:p>
          <w:p w14:paraId="53958A6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护套材料：PVC；</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678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82D2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35000</w:t>
            </w:r>
          </w:p>
        </w:tc>
      </w:tr>
      <w:tr w14:paraId="4186E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BEA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38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六类跳线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B9E6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22CB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623F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600</w:t>
            </w:r>
          </w:p>
        </w:tc>
      </w:tr>
      <w:tr w14:paraId="28B9F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BCC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68A8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音频线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73C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导体材质：无氧纯铜；</w:t>
            </w:r>
          </w:p>
          <w:p w14:paraId="26C8848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导体结构：32/0.2±0.005；</w:t>
            </w:r>
          </w:p>
          <w:p w14:paraId="60E9E91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标称截面积：1.5mm2；</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EFA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4025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3000</w:t>
            </w:r>
          </w:p>
        </w:tc>
      </w:tr>
      <w:tr w14:paraId="0959D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ADE5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5AFC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PVC管</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754E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Q20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3079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56FE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20000</w:t>
            </w:r>
          </w:p>
        </w:tc>
      </w:tr>
      <w:tr w14:paraId="578EF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D47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ECC6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配线架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5B9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3157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96C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w:t>
            </w:r>
          </w:p>
        </w:tc>
      </w:tr>
      <w:tr w14:paraId="6D6C5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2C3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D7CF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理线架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8774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E8D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12A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54</w:t>
            </w:r>
          </w:p>
        </w:tc>
      </w:tr>
      <w:tr w14:paraId="03246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6973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5F6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开槽</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CED6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2965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38CB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1500</w:t>
            </w:r>
          </w:p>
        </w:tc>
      </w:tr>
      <w:tr w14:paraId="10622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BD0B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5BDC1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机柜</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FAC4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2F4D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B6807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r>
      <w:tr w14:paraId="0AB44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AB31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789E6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辅材</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26643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68FD1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EE7A8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59ED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B947C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七、施工维护</w:t>
            </w:r>
          </w:p>
        </w:tc>
      </w:tr>
      <w:tr w14:paraId="3DC3F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6FBFB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65B2C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施工费</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8C9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摄像机点位307个，呼叫单元384个，三色门灯175个，报警按钮200个，喇叭126个，信息点415个，AP49个</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AD36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6F25B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1FFBC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119E3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23824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维保</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2C1EB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1年上门维保，三年硬件设备质保</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5ECAF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6CC53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bl>
    <w:p w14:paraId="62C18F8C">
      <w:pPr>
        <w:outlineLvl w:val="1"/>
        <w:rPr>
          <w:rFonts w:hint="eastAsia" w:eastAsia="宋体" w:cs="Arial"/>
          <w:snapToGrid w:val="0"/>
          <w:color w:val="000000"/>
          <w:kern w:val="0"/>
          <w:sz w:val="21"/>
          <w:szCs w:val="21"/>
          <w:lang w:eastAsia="zh-CN"/>
        </w:rPr>
      </w:pPr>
    </w:p>
    <w:p w14:paraId="5F6B8DB9">
      <w:pPr>
        <w:outlineLvl w:val="1"/>
        <w:rPr>
          <w:rFonts w:hint="eastAsia" w:eastAsia="宋体" w:cs="Arial"/>
          <w:snapToGrid w:val="0"/>
          <w:color w:val="000000"/>
          <w:kern w:val="0"/>
          <w:sz w:val="21"/>
          <w:szCs w:val="21"/>
          <w:lang w:eastAsia="zh-CN"/>
        </w:rPr>
      </w:pPr>
    </w:p>
    <w:p w14:paraId="39A5A22E">
      <w:pPr>
        <w:numPr>
          <w:ilvl w:val="0"/>
          <w:numId w:val="3"/>
        </w:numPr>
        <w:spacing w:before="75" w:line="375" w:lineRule="auto"/>
        <w:ind w:right="753"/>
        <w:rPr>
          <w:rFonts w:ascii="宋体" w:hAnsi="宋体" w:eastAsia="宋体" w:cs="宋体"/>
          <w:b/>
          <w:bCs/>
          <w:color w:val="auto"/>
          <w:spacing w:val="14"/>
          <w:sz w:val="23"/>
          <w:szCs w:val="23"/>
        </w:rPr>
      </w:pPr>
      <w:r>
        <w:rPr>
          <w:rFonts w:hint="eastAsia" w:ascii="宋体" w:hAnsi="宋体" w:eastAsia="宋体" w:cs="宋体"/>
          <w:b/>
          <w:bCs/>
          <w:color w:val="auto"/>
          <w:spacing w:val="14"/>
          <w:sz w:val="23"/>
          <w:szCs w:val="23"/>
        </w:rPr>
        <w:t>本项目核心产品是</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智慧医院综合管理平台服务器</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半球彩色定焦红外摄像机</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病房摄像机。</w:t>
      </w:r>
    </w:p>
    <w:p w14:paraId="223A5752">
      <w:pPr>
        <w:numPr>
          <w:ilvl w:val="0"/>
          <w:numId w:val="3"/>
        </w:numPr>
        <w:spacing w:before="75" w:line="375" w:lineRule="auto"/>
        <w:ind w:right="753"/>
        <w:rPr>
          <w:rFonts w:ascii="宋体" w:hAnsi="宋体" w:eastAsia="宋体" w:cs="宋体"/>
          <w:b/>
          <w:bCs/>
          <w:color w:val="auto"/>
          <w:spacing w:val="14"/>
          <w:sz w:val="23"/>
          <w:szCs w:val="23"/>
        </w:rPr>
        <w:sectPr>
          <w:pgSz w:w="11907" w:h="16840"/>
          <w:pgMar w:top="720" w:right="720" w:bottom="720" w:left="720" w:header="851" w:footer="964" w:gutter="0"/>
          <w:cols w:space="0" w:num="1"/>
        </w:sectPr>
      </w:pPr>
      <w:r>
        <w:rPr>
          <w:rFonts w:hint="eastAsia" w:ascii="宋体" w:hAnsi="宋体" w:eastAsia="宋体" w:cs="宋体"/>
          <w:b/>
          <w:bCs/>
          <w:color w:val="auto"/>
          <w:spacing w:val="14"/>
          <w:sz w:val="23"/>
          <w:szCs w:val="23"/>
        </w:rPr>
        <w:t>投标人所投产品</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（智慧医院综合管理平台服务器、半球彩色定焦红外摄像机</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病房摄像机</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必须满足或优于以上参数。</w:t>
      </w:r>
    </w:p>
    <w:p w14:paraId="2161EFB6">
      <w:pPr>
        <w:spacing w:before="140" w:line="577" w:lineRule="exact"/>
        <w:ind w:left="24"/>
        <w:rPr>
          <w:rFonts w:ascii="宋体" w:hAnsi="宋体" w:eastAsia="宋体" w:cs="宋体"/>
          <w:sz w:val="43"/>
          <w:szCs w:val="43"/>
        </w:rPr>
      </w:pPr>
      <w:r>
        <w:rPr>
          <w:rFonts w:ascii="宋体" w:hAnsi="宋体" w:eastAsia="宋体" w:cs="宋体"/>
          <w:spacing w:val="7"/>
          <w:position w:val="2"/>
          <w:sz w:val="43"/>
          <w:szCs w:val="43"/>
          <w14:textOutline w14:w="7972" w14:cap="sq" w14:cmpd="sng">
            <w14:solidFill>
              <w14:srgbClr w14:val="000000"/>
            </w14:solidFill>
            <w14:prstDash w14:val="solid"/>
            <w14:bevel/>
          </w14:textOutline>
        </w:rPr>
        <w:t>二、商务要求</w:t>
      </w:r>
    </w:p>
    <w:p w14:paraId="62735092">
      <w:pPr>
        <w:spacing w:line="360" w:lineRule="auto"/>
      </w:pPr>
      <w:r>
        <w:rPr>
          <w:rFonts w:hint="eastAsia" w:ascii="宋体" w:hAnsi="宋体" w:cs="宋体"/>
          <w:b/>
          <w:kern w:val="0"/>
          <w:sz w:val="23"/>
          <w:szCs w:val="23"/>
        </w:rPr>
        <w:t>（合同条款中与本条款不一致的以本条款为准）</w:t>
      </w:r>
    </w:p>
    <w:tbl>
      <w:tblPr>
        <w:tblStyle w:val="12"/>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61F00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764D93C0">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261D71EF">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3134CBA0">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0552FEDA">
            <w:pPr>
              <w:spacing w:line="360" w:lineRule="auto"/>
              <w:jc w:val="center"/>
              <w:rPr>
                <w:rFonts w:ascii="宋体" w:cs="宋体"/>
                <w:b/>
                <w:sz w:val="23"/>
                <w:szCs w:val="23"/>
              </w:rPr>
            </w:pPr>
            <w:r>
              <w:rPr>
                <w:rFonts w:hint="eastAsia" w:ascii="宋体" w:hAnsi="宋体" w:cs="宋体"/>
                <w:b/>
                <w:sz w:val="23"/>
                <w:szCs w:val="23"/>
              </w:rPr>
              <w:t>备注</w:t>
            </w:r>
          </w:p>
        </w:tc>
      </w:tr>
      <w:tr w14:paraId="6BFC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3F792E05">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523DFF10">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2A86FE9C">
            <w:pPr>
              <w:spacing w:line="360" w:lineRule="auto"/>
              <w:jc w:val="left"/>
              <w:rPr>
                <w:rFonts w:ascii="宋体" w:cs="宋体"/>
                <w:sz w:val="23"/>
                <w:szCs w:val="23"/>
                <w:lang w:val="zh-CN"/>
              </w:rPr>
            </w:pPr>
            <w:r>
              <w:rPr>
                <w:rFonts w:hint="eastAsia" w:ascii="宋体" w:hAnsi="宋体" w:cs="宋体"/>
                <w:sz w:val="23"/>
                <w:szCs w:val="23"/>
                <w:lang w:val="zh-CN"/>
              </w:rPr>
              <w:t>采购人指定地点</w:t>
            </w:r>
          </w:p>
        </w:tc>
        <w:tc>
          <w:tcPr>
            <w:tcW w:w="1425" w:type="dxa"/>
            <w:vAlign w:val="center"/>
          </w:tcPr>
          <w:p w14:paraId="13A04ED9">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6773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520C2FDB">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0D73D2AB">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485B3949">
            <w:pPr>
              <w:spacing w:line="360" w:lineRule="auto"/>
              <w:ind w:right="-86" w:rightChars="-41"/>
              <w:jc w:val="left"/>
              <w:rPr>
                <w:rFonts w:hint="eastAsia" w:ascii="宋体" w:eastAsia="宋体" w:cs="宋体"/>
                <w:sz w:val="23"/>
                <w:szCs w:val="23"/>
                <w:highlight w:val="yellow"/>
                <w:lang w:val="zh-CN" w:eastAsia="zh-CN"/>
              </w:rPr>
            </w:pPr>
            <w:r>
              <w:rPr>
                <w:rFonts w:hint="eastAsia" w:ascii="宋体" w:hAnsi="宋体" w:cs="宋体"/>
                <w:bCs/>
                <w:color w:val="000000"/>
                <w:kern w:val="0"/>
                <w:sz w:val="23"/>
                <w:szCs w:val="23"/>
                <w:highlight w:val="none"/>
              </w:rPr>
              <w:t xml:space="preserve">合同签订后 </w:t>
            </w:r>
            <w:r>
              <w:rPr>
                <w:rFonts w:hint="eastAsia" w:ascii="宋体" w:hAnsi="宋体" w:eastAsia="宋体" w:cs="宋体"/>
                <w:bCs/>
                <w:color w:val="000000"/>
                <w:kern w:val="0"/>
                <w:sz w:val="23"/>
                <w:szCs w:val="23"/>
                <w:highlight w:val="none"/>
                <w:lang w:val="en-US" w:eastAsia="zh-CN"/>
              </w:rPr>
              <w:t>30</w:t>
            </w:r>
            <w:r>
              <w:rPr>
                <w:rFonts w:hint="eastAsia" w:ascii="宋体" w:hAnsi="宋体" w:cs="宋体"/>
                <w:bCs/>
                <w:color w:val="000000"/>
                <w:kern w:val="0"/>
                <w:sz w:val="23"/>
                <w:szCs w:val="23"/>
                <w:highlight w:val="none"/>
              </w:rPr>
              <w:t xml:space="preserve"> 天内完成</w:t>
            </w:r>
            <w:r>
              <w:rPr>
                <w:rFonts w:hint="eastAsia" w:ascii="宋体" w:hAnsi="宋体" w:cs="宋体"/>
                <w:bCs/>
                <w:color w:val="000000"/>
                <w:kern w:val="0"/>
                <w:sz w:val="23"/>
                <w:szCs w:val="23"/>
                <w:highlight w:val="none"/>
                <w:lang w:eastAsia="zh-CN"/>
              </w:rPr>
              <w:t>。</w:t>
            </w:r>
          </w:p>
        </w:tc>
        <w:tc>
          <w:tcPr>
            <w:tcW w:w="1425" w:type="dxa"/>
            <w:vAlign w:val="center"/>
          </w:tcPr>
          <w:p w14:paraId="56C3523A">
            <w:pPr>
              <w:spacing w:line="360" w:lineRule="auto"/>
              <w:jc w:val="center"/>
              <w:rPr>
                <w:rFonts w:ascii="宋体" w:cs="宋体"/>
                <w:sz w:val="23"/>
                <w:szCs w:val="23"/>
              </w:rPr>
            </w:pPr>
            <w:r>
              <w:rPr>
                <w:rFonts w:hint="eastAsia" w:ascii="宋体" w:hAnsi="宋体" w:cs="宋体"/>
                <w:sz w:val="23"/>
                <w:szCs w:val="23"/>
              </w:rPr>
              <w:t>不可负偏离</w:t>
            </w:r>
          </w:p>
        </w:tc>
      </w:tr>
      <w:tr w14:paraId="78C79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519C7E5C">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54557C26">
            <w:pPr>
              <w:spacing w:line="360" w:lineRule="auto"/>
              <w:jc w:val="center"/>
              <w:rPr>
                <w:rFonts w:ascii="宋体" w:cs="宋体"/>
                <w:sz w:val="23"/>
                <w:szCs w:val="23"/>
                <w:lang w:val="zh-CN"/>
              </w:rPr>
            </w:pPr>
            <w:r>
              <w:rPr>
                <w:rFonts w:hint="eastAsia" w:ascii="宋体" w:hAnsi="宋体" w:cs="宋体"/>
                <w:sz w:val="23"/>
                <w:szCs w:val="23"/>
                <w:lang w:val="zh-CN"/>
              </w:rPr>
              <w:t>付款方式</w:t>
            </w:r>
          </w:p>
        </w:tc>
        <w:tc>
          <w:tcPr>
            <w:tcW w:w="6232" w:type="dxa"/>
            <w:vAlign w:val="center"/>
          </w:tcPr>
          <w:p w14:paraId="767496F1">
            <w:pPr>
              <w:spacing w:line="360" w:lineRule="auto"/>
              <w:jc w:val="left"/>
              <w:rPr>
                <w:rFonts w:ascii="宋体" w:cs="宋体"/>
                <w:sz w:val="23"/>
                <w:szCs w:val="23"/>
                <w:lang w:val="zh-CN"/>
              </w:rPr>
            </w:pPr>
            <w:r>
              <w:rPr>
                <w:rFonts w:hint="eastAsia"/>
                <w:sz w:val="23"/>
                <w:szCs w:val="23"/>
                <w:lang w:val="en-US" w:eastAsia="zh-CN"/>
              </w:rPr>
              <w:t>所有材料进场后支付合同金额的30%，项目实施完毕检测相关成果经验收合格后支付合同金额的95%，余款5%满质保期二年后付清（不计利息）。（备注: 政府投资项目用款报审流程完成，项目专项建设资金到账后支付合同款。）</w:t>
            </w:r>
          </w:p>
        </w:tc>
        <w:tc>
          <w:tcPr>
            <w:tcW w:w="1425" w:type="dxa"/>
            <w:vAlign w:val="center"/>
          </w:tcPr>
          <w:p w14:paraId="233072B8">
            <w:pPr>
              <w:spacing w:line="360" w:lineRule="auto"/>
              <w:jc w:val="center"/>
              <w:rPr>
                <w:rFonts w:ascii="宋体" w:cs="宋体"/>
                <w:sz w:val="23"/>
                <w:szCs w:val="23"/>
              </w:rPr>
            </w:pPr>
            <w:r>
              <w:rPr>
                <w:rFonts w:hint="eastAsia" w:ascii="宋体" w:hAnsi="宋体" w:cs="宋体"/>
                <w:sz w:val="23"/>
                <w:szCs w:val="23"/>
              </w:rPr>
              <w:t>不可负偏离</w:t>
            </w:r>
          </w:p>
        </w:tc>
      </w:tr>
      <w:tr w14:paraId="2A4FC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737" w:type="dxa"/>
            <w:vAlign w:val="center"/>
          </w:tcPr>
          <w:p w14:paraId="7F03C8DF">
            <w:pPr>
              <w:spacing w:line="360" w:lineRule="auto"/>
              <w:jc w:val="center"/>
              <w:rPr>
                <w:rFonts w:ascii="宋体" w:hAnsi="宋体" w:cs="宋体"/>
                <w:sz w:val="23"/>
                <w:szCs w:val="23"/>
                <w:lang w:val="zh-CN"/>
              </w:rPr>
            </w:pPr>
            <w:r>
              <w:rPr>
                <w:rFonts w:ascii="宋体" w:hAnsi="宋体" w:cs="宋体"/>
                <w:sz w:val="23"/>
                <w:szCs w:val="23"/>
                <w:lang w:val="zh-CN"/>
              </w:rPr>
              <w:t>4</w:t>
            </w:r>
          </w:p>
        </w:tc>
        <w:tc>
          <w:tcPr>
            <w:tcW w:w="1325" w:type="dxa"/>
            <w:vAlign w:val="center"/>
          </w:tcPr>
          <w:p w14:paraId="0B6E0F35">
            <w:pPr>
              <w:spacing w:line="360" w:lineRule="auto"/>
              <w:jc w:val="center"/>
              <w:rPr>
                <w:rFonts w:ascii="宋体" w:cs="宋体"/>
                <w:sz w:val="23"/>
                <w:szCs w:val="23"/>
                <w:lang w:val="zh-CN"/>
              </w:rPr>
            </w:pPr>
            <w:r>
              <w:rPr>
                <w:rFonts w:hint="eastAsia" w:ascii="宋体" w:cs="宋体"/>
                <w:sz w:val="23"/>
                <w:szCs w:val="23"/>
                <w:lang w:val="zh-CN"/>
              </w:rPr>
              <w:t>验收、质保及相关服务</w:t>
            </w:r>
          </w:p>
        </w:tc>
        <w:tc>
          <w:tcPr>
            <w:tcW w:w="6232" w:type="dxa"/>
            <w:vAlign w:val="center"/>
          </w:tcPr>
          <w:p w14:paraId="66FCE4D0">
            <w:pPr>
              <w:spacing w:line="360" w:lineRule="auto"/>
              <w:jc w:val="left"/>
              <w:rPr>
                <w:rFonts w:hint="eastAsia" w:ascii="宋体"/>
                <w:sz w:val="23"/>
                <w:szCs w:val="23"/>
              </w:rPr>
            </w:pPr>
            <w:r>
              <w:rPr>
                <w:rFonts w:hint="eastAsia" w:ascii="宋体"/>
                <w:sz w:val="23"/>
                <w:szCs w:val="23"/>
              </w:rPr>
              <w:t>1. 中标人应严格履行合同有关条款，如果验收过程中发现中标人在没有征得采购方同意的情况下擅自变更合同标的物，将拒绝通过验收，由此引起的一切后果及损失由中标人承担。</w:t>
            </w:r>
          </w:p>
          <w:p w14:paraId="6DB94F8E">
            <w:pPr>
              <w:spacing w:line="360" w:lineRule="auto"/>
              <w:jc w:val="left"/>
              <w:rPr>
                <w:rFonts w:hint="eastAsia" w:ascii="宋体"/>
                <w:sz w:val="23"/>
                <w:szCs w:val="23"/>
              </w:rPr>
            </w:pPr>
            <w:r>
              <w:rPr>
                <w:rFonts w:hint="eastAsia" w:ascii="宋体"/>
                <w:sz w:val="23"/>
                <w:szCs w:val="23"/>
              </w:rPr>
              <w:t>2.进场验收时采购人应检查每批产品的质量合格证书、使用说明书，并按国家有关标准规定进行复验，验收合格后方可使用。采购人验收时，成立验收小组，明确责任，严格依照采购文件及相关验收规范进行验收，形成验收结论。</w:t>
            </w:r>
          </w:p>
          <w:p w14:paraId="20CDAD96">
            <w:pPr>
              <w:spacing w:line="360" w:lineRule="auto"/>
              <w:jc w:val="left"/>
              <w:rPr>
                <w:rFonts w:hint="eastAsia" w:ascii="宋体"/>
                <w:sz w:val="23"/>
                <w:szCs w:val="23"/>
              </w:rPr>
            </w:pPr>
            <w:r>
              <w:rPr>
                <w:rFonts w:hint="eastAsia" w:ascii="宋体"/>
                <w:sz w:val="23"/>
                <w:szCs w:val="23"/>
              </w:rPr>
              <w:t>3.质量保证期：1年上门维保，三年硬件设备质保，合同货物最终验收合格并采购人签署验收文件之日开始进入质量保证期。</w:t>
            </w:r>
          </w:p>
          <w:p w14:paraId="0BCB53D8">
            <w:pPr>
              <w:spacing w:line="360" w:lineRule="auto"/>
              <w:jc w:val="left"/>
              <w:rPr>
                <w:rFonts w:hint="eastAsia" w:ascii="宋体"/>
                <w:sz w:val="23"/>
                <w:szCs w:val="23"/>
              </w:rPr>
            </w:pPr>
            <w:r>
              <w:rPr>
                <w:rFonts w:hint="eastAsia" w:ascii="宋体"/>
                <w:sz w:val="23"/>
                <w:szCs w:val="23"/>
              </w:rPr>
              <w:t>4.质量保证期内货物出现损坏，中标人应免费上门维修或更换有缺陷的零部件（人为因素或不可抗力造成的事故除外）。质量保证期满后，中标人须继续为采购人提供维修服务，以优惠的价格向采购人提供相关备件，服务、零部件价格不得高于本次中标价格。</w:t>
            </w:r>
          </w:p>
          <w:p w14:paraId="206322A5">
            <w:pPr>
              <w:spacing w:line="360" w:lineRule="auto"/>
              <w:jc w:val="left"/>
              <w:rPr>
                <w:rFonts w:hint="eastAsia" w:ascii="宋体"/>
                <w:sz w:val="23"/>
                <w:szCs w:val="23"/>
              </w:rPr>
            </w:pPr>
            <w:r>
              <w:rPr>
                <w:rFonts w:hint="eastAsia" w:ascii="宋体"/>
                <w:sz w:val="23"/>
                <w:szCs w:val="23"/>
              </w:rPr>
              <w:t>5.故障响应：质量保证期内提供7×24免费售后服务热线，2小时响应。若远程不能解决问题，24小时内到达现场并解除故障。质量保证期内售后服务发生的一切费用由成交供应商承担。</w:t>
            </w:r>
          </w:p>
          <w:p w14:paraId="1AC3FC95">
            <w:pPr>
              <w:spacing w:line="360" w:lineRule="auto"/>
              <w:jc w:val="left"/>
              <w:rPr>
                <w:rFonts w:ascii="宋体"/>
                <w:sz w:val="23"/>
                <w:szCs w:val="23"/>
              </w:rPr>
            </w:pPr>
            <w:r>
              <w:rPr>
                <w:rFonts w:hint="eastAsia" w:ascii="宋体"/>
                <w:sz w:val="23"/>
                <w:szCs w:val="23"/>
              </w:rPr>
              <w:t>6.到采购人指定地点免费安装，须确保安装质量符合相关标准和要求，直到通过最终验收。</w:t>
            </w:r>
          </w:p>
        </w:tc>
        <w:tc>
          <w:tcPr>
            <w:tcW w:w="1425" w:type="dxa"/>
            <w:vAlign w:val="center"/>
          </w:tcPr>
          <w:p w14:paraId="31628BAD">
            <w:pPr>
              <w:spacing w:line="360" w:lineRule="auto"/>
              <w:jc w:val="center"/>
              <w:rPr>
                <w:rFonts w:ascii="宋体" w:cs="宋体"/>
                <w:sz w:val="23"/>
                <w:szCs w:val="23"/>
              </w:rPr>
            </w:pPr>
            <w:r>
              <w:rPr>
                <w:rFonts w:hint="eastAsia" w:ascii="宋体" w:hAnsi="宋体" w:cs="宋体"/>
                <w:sz w:val="23"/>
                <w:szCs w:val="23"/>
              </w:rPr>
              <w:t>不可负偏离</w:t>
            </w:r>
          </w:p>
        </w:tc>
      </w:tr>
      <w:tr w14:paraId="36196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737" w:type="dxa"/>
            <w:vAlign w:val="center"/>
          </w:tcPr>
          <w:p w14:paraId="2E2FF121">
            <w:pPr>
              <w:spacing w:line="360" w:lineRule="auto"/>
              <w:jc w:val="center"/>
              <w:rPr>
                <w:rFonts w:ascii="宋体" w:cs="宋体"/>
                <w:sz w:val="23"/>
                <w:szCs w:val="23"/>
                <w:lang w:val="zh-CN"/>
              </w:rPr>
            </w:pPr>
            <w:r>
              <w:rPr>
                <w:rFonts w:ascii="宋体" w:hAnsi="宋体" w:cs="宋体"/>
                <w:sz w:val="23"/>
                <w:szCs w:val="23"/>
              </w:rPr>
              <w:t>5</w:t>
            </w:r>
          </w:p>
        </w:tc>
        <w:tc>
          <w:tcPr>
            <w:tcW w:w="1325" w:type="dxa"/>
            <w:vAlign w:val="center"/>
          </w:tcPr>
          <w:p w14:paraId="2B0E0C6F">
            <w:pPr>
              <w:spacing w:line="360" w:lineRule="auto"/>
              <w:jc w:val="center"/>
              <w:rPr>
                <w:rFonts w:ascii="宋体" w:cs="宋体"/>
                <w:sz w:val="23"/>
                <w:szCs w:val="23"/>
                <w:lang w:val="zh-CN"/>
              </w:rPr>
            </w:pPr>
            <w:r>
              <w:rPr>
                <w:rFonts w:hint="eastAsia" w:ascii="宋体" w:cs="宋体"/>
                <w:sz w:val="23"/>
                <w:szCs w:val="23"/>
                <w:lang w:val="zh-CN"/>
              </w:rPr>
              <w:t>技术支持</w:t>
            </w:r>
          </w:p>
        </w:tc>
        <w:tc>
          <w:tcPr>
            <w:tcW w:w="6232" w:type="dxa"/>
            <w:vAlign w:val="center"/>
          </w:tcPr>
          <w:p w14:paraId="759ABE57">
            <w:pPr>
              <w:spacing w:line="360" w:lineRule="auto"/>
              <w:jc w:val="left"/>
              <w:rPr>
                <w:rFonts w:hint="eastAsia" w:ascii="宋体"/>
                <w:sz w:val="23"/>
                <w:szCs w:val="23"/>
                <w:lang w:val="zh-CN"/>
              </w:rPr>
            </w:pPr>
            <w:r>
              <w:rPr>
                <w:rFonts w:hint="eastAsia" w:ascii="宋体"/>
                <w:sz w:val="23"/>
                <w:szCs w:val="23"/>
                <w:lang w:val="zh-CN"/>
              </w:rPr>
              <w:t>1. 中标人确保提供的货物是全新的、优质、合格的产品。</w:t>
            </w:r>
          </w:p>
          <w:p w14:paraId="6138B6BD">
            <w:pPr>
              <w:spacing w:line="360" w:lineRule="auto"/>
              <w:jc w:val="left"/>
              <w:rPr>
                <w:rFonts w:hint="eastAsia" w:ascii="宋体"/>
                <w:sz w:val="23"/>
                <w:szCs w:val="23"/>
                <w:lang w:val="zh-CN"/>
              </w:rPr>
            </w:pPr>
            <w:r>
              <w:rPr>
                <w:rFonts w:hint="eastAsia" w:ascii="宋体"/>
                <w:sz w:val="23"/>
                <w:szCs w:val="23"/>
                <w:lang w:val="zh-CN"/>
              </w:rPr>
              <w:t>2. 中标人负责所有货物的运输、转运、验收等相关的工作。</w:t>
            </w:r>
          </w:p>
          <w:p w14:paraId="772EAA41">
            <w:pPr>
              <w:spacing w:line="360" w:lineRule="auto"/>
              <w:jc w:val="left"/>
              <w:rPr>
                <w:rFonts w:hint="eastAsia" w:ascii="宋体"/>
                <w:sz w:val="23"/>
                <w:szCs w:val="23"/>
                <w:lang w:val="zh-CN"/>
              </w:rPr>
            </w:pPr>
            <w:r>
              <w:rPr>
                <w:rFonts w:hint="eastAsia" w:ascii="宋体"/>
                <w:sz w:val="23"/>
                <w:szCs w:val="23"/>
                <w:lang w:val="zh-CN"/>
              </w:rPr>
              <w:t>3. 本项目所含货物的运输、转运、验收等费用均含在投标总价中。</w:t>
            </w:r>
          </w:p>
          <w:p w14:paraId="746C4FB2">
            <w:pPr>
              <w:spacing w:line="360" w:lineRule="auto"/>
              <w:jc w:val="left"/>
              <w:rPr>
                <w:rFonts w:hint="eastAsia" w:ascii="宋体"/>
                <w:sz w:val="23"/>
                <w:szCs w:val="23"/>
                <w:lang w:val="zh-CN"/>
              </w:rPr>
            </w:pPr>
            <w:r>
              <w:rPr>
                <w:rFonts w:hint="eastAsia" w:ascii="宋体"/>
                <w:sz w:val="23"/>
                <w:szCs w:val="23"/>
                <w:lang w:val="zh-CN"/>
              </w:rPr>
              <w:t>4. 中标人须提供稳定的本地化售后服务和技术支持。</w:t>
            </w:r>
          </w:p>
          <w:p w14:paraId="7E9E0D7D">
            <w:pPr>
              <w:spacing w:line="360" w:lineRule="auto"/>
              <w:jc w:val="left"/>
              <w:rPr>
                <w:rFonts w:ascii="宋体"/>
                <w:sz w:val="23"/>
                <w:szCs w:val="23"/>
                <w:lang w:val="zh-CN"/>
              </w:rPr>
            </w:pPr>
            <w:r>
              <w:rPr>
                <w:rFonts w:hint="eastAsia" w:ascii="宋体"/>
                <w:sz w:val="23"/>
                <w:szCs w:val="23"/>
                <w:lang w:val="zh-CN"/>
              </w:rPr>
              <w:t>5.为保证所以货物交付后的正常运行使用，中标人必须提供现场免费培训，培训人数、培训时间和培训地点与采购人协商确定。且根据采购人要求制定合理、全面的培训计划，确保采购人相关人员熟练掌握系统的操作。</w:t>
            </w:r>
          </w:p>
        </w:tc>
        <w:tc>
          <w:tcPr>
            <w:tcW w:w="1425" w:type="dxa"/>
            <w:vAlign w:val="center"/>
          </w:tcPr>
          <w:p w14:paraId="5565732B">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02E3D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32F6FEFD">
            <w:pPr>
              <w:spacing w:line="360" w:lineRule="auto"/>
              <w:jc w:val="center"/>
              <w:rPr>
                <w:rFonts w:ascii="宋体" w:hAnsi="宋体" w:cs="宋体"/>
                <w:sz w:val="23"/>
                <w:szCs w:val="23"/>
              </w:rPr>
            </w:pPr>
            <w:r>
              <w:rPr>
                <w:rFonts w:ascii="宋体" w:hAnsi="宋体" w:cs="宋体"/>
                <w:sz w:val="23"/>
                <w:szCs w:val="23"/>
              </w:rPr>
              <w:t>6</w:t>
            </w:r>
          </w:p>
        </w:tc>
        <w:tc>
          <w:tcPr>
            <w:tcW w:w="1325" w:type="dxa"/>
            <w:vAlign w:val="center"/>
          </w:tcPr>
          <w:p w14:paraId="1E6FB5F5">
            <w:pPr>
              <w:spacing w:line="360" w:lineRule="auto"/>
              <w:jc w:val="center"/>
              <w:rPr>
                <w:rFonts w:ascii="宋体" w:cs="宋体"/>
                <w:sz w:val="23"/>
                <w:szCs w:val="23"/>
                <w:lang w:val="zh-CN"/>
              </w:rPr>
            </w:pPr>
            <w:r>
              <w:rPr>
                <w:rFonts w:hint="eastAsia" w:ascii="宋体" w:cs="宋体"/>
                <w:sz w:val="23"/>
                <w:szCs w:val="23"/>
                <w:lang w:val="zh-CN"/>
              </w:rPr>
              <w:t>其他要求</w:t>
            </w:r>
          </w:p>
        </w:tc>
        <w:tc>
          <w:tcPr>
            <w:tcW w:w="6232" w:type="dxa"/>
            <w:vAlign w:val="center"/>
          </w:tcPr>
          <w:p w14:paraId="28E18AFE">
            <w:pPr>
              <w:spacing w:line="360" w:lineRule="auto"/>
              <w:jc w:val="left"/>
              <w:rPr>
                <w:rFonts w:hint="eastAsia" w:ascii="宋体" w:cs="宋体"/>
                <w:sz w:val="23"/>
                <w:szCs w:val="23"/>
                <w:lang w:val="zh-CN"/>
              </w:rPr>
            </w:pPr>
            <w:r>
              <w:rPr>
                <w:rFonts w:hint="eastAsia" w:ascii="宋体" w:cs="宋体"/>
                <w:sz w:val="23"/>
                <w:szCs w:val="23"/>
                <w:lang w:val="zh-CN"/>
              </w:rPr>
              <w:t>1. 中标人提供的货物不符合要求并导致采购人损失的，追究违约责任及相关法律责任。</w:t>
            </w:r>
          </w:p>
          <w:p w14:paraId="0554F873">
            <w:pPr>
              <w:spacing w:line="360" w:lineRule="auto"/>
              <w:jc w:val="left"/>
              <w:rPr>
                <w:rFonts w:hint="eastAsia" w:ascii="宋体" w:cs="宋体"/>
                <w:sz w:val="23"/>
                <w:szCs w:val="23"/>
                <w:lang w:val="zh-CN"/>
              </w:rPr>
            </w:pPr>
            <w:r>
              <w:rPr>
                <w:rFonts w:hint="eastAsia" w:ascii="宋体" w:cs="宋体"/>
                <w:sz w:val="23"/>
                <w:szCs w:val="23"/>
                <w:lang w:val="zh-CN"/>
              </w:rPr>
              <w:t>2.本项目所有货物、材料、运输、转运、辅材、调试、验收、培训、税金等费用均包含在投标总价中。</w:t>
            </w:r>
          </w:p>
          <w:p w14:paraId="7CC20651">
            <w:pPr>
              <w:spacing w:line="360" w:lineRule="auto"/>
              <w:jc w:val="left"/>
              <w:rPr>
                <w:rFonts w:ascii="宋体" w:cs="宋体"/>
                <w:sz w:val="23"/>
                <w:szCs w:val="23"/>
                <w:lang w:val="zh-CN"/>
              </w:rPr>
            </w:pPr>
            <w:r>
              <w:rPr>
                <w:rFonts w:hint="eastAsia" w:ascii="宋体" w:cs="宋体"/>
                <w:sz w:val="23"/>
                <w:szCs w:val="23"/>
                <w:lang w:val="zh-CN"/>
              </w:rPr>
              <w:t>3. 中标人应保证采购人在使用设备或设备的任何部分、软件产品不受任何关于侵犯所有权和工业产权、著作权（版权）等知识产权的指控。如果任何第三方提出侵权指控，中标人承担一切与之有关的费用。</w:t>
            </w:r>
          </w:p>
        </w:tc>
        <w:tc>
          <w:tcPr>
            <w:tcW w:w="1425" w:type="dxa"/>
            <w:vAlign w:val="center"/>
          </w:tcPr>
          <w:p w14:paraId="54340E1A">
            <w:pPr>
              <w:spacing w:line="360" w:lineRule="auto"/>
              <w:jc w:val="left"/>
              <w:rPr>
                <w:rFonts w:ascii="宋体" w:cs="宋体"/>
                <w:sz w:val="23"/>
                <w:szCs w:val="23"/>
                <w:lang w:val="zh-CN"/>
              </w:rPr>
            </w:pPr>
            <w:r>
              <w:rPr>
                <w:rFonts w:hint="eastAsia" w:ascii="宋体" w:hAnsi="宋体" w:cs="宋体"/>
                <w:sz w:val="23"/>
                <w:szCs w:val="23"/>
                <w:lang w:val="zh-CN"/>
              </w:rPr>
              <w:t>不可负偏离</w:t>
            </w:r>
          </w:p>
        </w:tc>
      </w:tr>
    </w:tbl>
    <w:p w14:paraId="585A8C43">
      <w:pPr>
        <w:tabs>
          <w:tab w:val="left" w:pos="1284"/>
        </w:tabs>
        <w:spacing w:line="360" w:lineRule="auto"/>
        <w:jc w:val="left"/>
        <w:rPr>
          <w:rFonts w:hint="eastAsia"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78EEA8EA">
      <w:pPr>
        <w:tabs>
          <w:tab w:val="left" w:pos="1284"/>
        </w:tabs>
        <w:spacing w:line="360" w:lineRule="auto"/>
        <w:jc w:val="left"/>
        <w:rPr>
          <w:rFonts w:hint="eastAsia"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lang w:val="en-US" w:eastAsia="zh-CN"/>
        </w:rPr>
        <w:t>招标</w:t>
      </w:r>
      <w:r>
        <w:rPr>
          <w:rFonts w:hint="eastAsia" w:ascii="宋体" w:hAnsi="宋体" w:cs="宋体"/>
          <w:b/>
          <w:sz w:val="23"/>
          <w:szCs w:val="23"/>
        </w:rPr>
        <w:t>文件中所述及的“日”和“天”均指“日历日”。</w:t>
      </w:r>
    </w:p>
    <w:p w14:paraId="4ED75B5D">
      <w:pPr>
        <w:tabs>
          <w:tab w:val="left" w:pos="1284"/>
        </w:tabs>
        <w:spacing w:line="360" w:lineRule="auto"/>
        <w:jc w:val="left"/>
        <w:rPr>
          <w:rFonts w:ascii="宋体" w:hAnsi="宋体" w:eastAsia="宋体" w:cs="宋体"/>
          <w:sz w:val="23"/>
          <w:szCs w:val="23"/>
        </w:rPr>
      </w:pPr>
      <w:r>
        <w:rPr>
          <w:rFonts w:hint="eastAsia" w:ascii="宋体" w:hAnsi="宋体" w:cs="宋体"/>
          <w:b/>
          <w:sz w:val="23"/>
          <w:szCs w:val="23"/>
        </w:rPr>
        <w:t>3、除以上所述外，其它服务责任细节，由采购人及中标供应商双方，在签订的政府采购合同中约定执行。</w:t>
      </w:r>
    </w:p>
    <w:p w14:paraId="2A7C8CA5">
      <w:pPr>
        <w:sectPr>
          <w:headerReference r:id="rId57" w:type="default"/>
          <w:footerReference r:id="rId58" w:type="default"/>
          <w:pgSz w:w="11907" w:h="16840"/>
          <w:pgMar w:top="1313" w:right="379" w:bottom="1139" w:left="1701" w:header="851" w:footer="962" w:gutter="0"/>
          <w:pgNumType w:fmt="decimal"/>
          <w:cols w:space="720" w:num="1"/>
        </w:sectPr>
      </w:pPr>
    </w:p>
    <w:p w14:paraId="4EE8AB59">
      <w:pPr>
        <w:spacing w:line="449" w:lineRule="auto"/>
        <w:rPr>
          <w:rFonts w:ascii="Arial"/>
          <w:sz w:val="21"/>
        </w:rPr>
      </w:pPr>
    </w:p>
    <w:p w14:paraId="0B2CEBC1">
      <w:pPr>
        <w:spacing w:line="374" w:lineRule="exact"/>
        <w:textAlignment w:val="center"/>
      </w:pPr>
    </w:p>
    <w:p w14:paraId="4675959D">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2" w14:cap="sq" w14:cmpd="sng">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评标办</w:t>
      </w:r>
      <w:r>
        <w:rPr>
          <w:rFonts w:ascii="宋体" w:hAnsi="宋体" w:eastAsia="宋体" w:cs="宋体"/>
          <w:spacing w:val="6"/>
          <w:sz w:val="43"/>
          <w:szCs w:val="43"/>
          <w14:textOutline w14:w="7972" w14:cap="sq" w14:cmpd="sng">
            <w14:solidFill>
              <w14:srgbClr w14:val="000000"/>
            </w14:solidFill>
            <w14:prstDash w14:val="solid"/>
            <w14:bevel/>
          </w14:textOutline>
        </w:rPr>
        <w:t>法</w:t>
      </w:r>
    </w:p>
    <w:p w14:paraId="06C3B34A">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总则</w:t>
      </w:r>
    </w:p>
    <w:p w14:paraId="0973085B">
      <w:pPr>
        <w:spacing w:before="181" w:line="375" w:lineRule="auto"/>
        <w:ind w:left="14" w:right="673" w:firstLine="492"/>
        <w:rPr>
          <w:rFonts w:ascii="宋体" w:hAnsi="宋体" w:eastAsia="宋体" w:cs="宋体"/>
          <w:sz w:val="23"/>
          <w:szCs w:val="23"/>
        </w:rPr>
      </w:pPr>
      <w:r>
        <w:rPr>
          <w:rFonts w:ascii="宋体" w:hAnsi="宋体" w:eastAsia="宋体" w:cs="宋体"/>
          <w:spacing w:val="-4"/>
          <w:sz w:val="23"/>
          <w:szCs w:val="23"/>
        </w:rPr>
        <w:t>1.1 根据《</w:t>
      </w:r>
      <w:r>
        <w:rPr>
          <w:rFonts w:ascii="宋体" w:hAnsi="宋体" w:eastAsia="宋体" w:cs="宋体"/>
          <w:spacing w:val="-3"/>
          <w:sz w:val="23"/>
          <w:szCs w:val="23"/>
        </w:rPr>
        <w:t>中</w:t>
      </w:r>
      <w:r>
        <w:rPr>
          <w:rFonts w:ascii="宋体" w:hAnsi="宋体" w:eastAsia="宋体" w:cs="宋体"/>
          <w:spacing w:val="-2"/>
          <w:sz w:val="23"/>
          <w:szCs w:val="23"/>
        </w:rPr>
        <w:t>华人民共和国政府采购法》、《中华人民共和国政府采购法实施条例》、</w:t>
      </w:r>
      <w:r>
        <w:rPr>
          <w:rFonts w:ascii="宋体" w:hAnsi="宋体" w:eastAsia="宋体" w:cs="宋体"/>
          <w:sz w:val="23"/>
          <w:szCs w:val="23"/>
        </w:rPr>
        <w:t xml:space="preserve"> </w:t>
      </w:r>
      <w:r>
        <w:rPr>
          <w:rFonts w:ascii="宋体" w:hAnsi="宋体" w:eastAsia="宋体" w:cs="宋体"/>
          <w:spacing w:val="16"/>
          <w:sz w:val="23"/>
          <w:szCs w:val="23"/>
        </w:rPr>
        <w:t>《</w:t>
      </w:r>
      <w:r>
        <w:rPr>
          <w:rFonts w:ascii="宋体" w:hAnsi="宋体" w:eastAsia="宋体" w:cs="宋体"/>
          <w:spacing w:val="13"/>
          <w:sz w:val="23"/>
          <w:szCs w:val="23"/>
        </w:rPr>
        <w:t>政</w:t>
      </w:r>
      <w:r>
        <w:rPr>
          <w:rFonts w:ascii="宋体" w:hAnsi="宋体" w:eastAsia="宋体" w:cs="宋体"/>
          <w:spacing w:val="8"/>
          <w:sz w:val="23"/>
          <w:szCs w:val="23"/>
        </w:rPr>
        <w:t>府采购货物和服务招标投标管理办法》等法律法规，结合采购项目特点制定本评标</w:t>
      </w:r>
      <w:r>
        <w:rPr>
          <w:rFonts w:ascii="宋体" w:hAnsi="宋体" w:eastAsia="宋体" w:cs="宋体"/>
          <w:sz w:val="23"/>
          <w:szCs w:val="23"/>
        </w:rPr>
        <w:t xml:space="preserve"> </w:t>
      </w:r>
      <w:r>
        <w:rPr>
          <w:rFonts w:ascii="宋体" w:hAnsi="宋体" w:eastAsia="宋体" w:cs="宋体"/>
          <w:spacing w:val="2"/>
          <w:sz w:val="23"/>
          <w:szCs w:val="23"/>
        </w:rPr>
        <w:t>办法</w:t>
      </w:r>
      <w:r>
        <w:rPr>
          <w:rFonts w:ascii="宋体" w:hAnsi="宋体" w:eastAsia="宋体" w:cs="宋体"/>
          <w:spacing w:val="1"/>
          <w:sz w:val="23"/>
          <w:szCs w:val="23"/>
        </w:rPr>
        <w:t>。</w:t>
      </w:r>
    </w:p>
    <w:p w14:paraId="5AAFCFD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评标工作由采购代理机构负责组织，具体评标事务由采购代理机构依法组建的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委员会负责。评标委员会由采购人代表和有关技术、经济等方面的专家组成。</w:t>
      </w:r>
    </w:p>
    <w:p w14:paraId="4BFC7681">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201468FD">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49EA25DD">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00B5A2A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72F28723">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163C0BEA">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推荐中标候选供应商，或者受采购人委托确定中标供应商；</w:t>
      </w:r>
    </w:p>
    <w:p w14:paraId="6E09A18B">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6D3E7565">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7D5B8399">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0509F3DF">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64BD6634">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217DA086">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、评</w:t>
      </w:r>
      <w:r>
        <w:rPr>
          <w:rFonts w:ascii="宋体" w:hAnsi="宋体" w:eastAsia="宋体" w:cs="宋体"/>
          <w:position w:val="1"/>
          <w:sz w:val="23"/>
          <w:szCs w:val="23"/>
          <w14:textOutline w14:w="4358" w14:cap="sq" w14:cmpd="sng">
            <w14:solidFill>
              <w14:srgbClr w14:val="000000"/>
            </w14:solidFill>
            <w14:prstDash w14:val="solid"/>
            <w14:bevel/>
          </w14:textOutline>
        </w:rPr>
        <w:t>标方法</w:t>
      </w:r>
    </w:p>
    <w:p w14:paraId="4FB2DE5C">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w:t>
      </w:r>
    </w:p>
    <w:p w14:paraId="1430F3AC">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评标程序</w:t>
      </w:r>
    </w:p>
    <w:p w14:paraId="5A15486D">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2144A2F">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6AE2C2BC">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6BC2EB7">
      <w:pPr>
        <w:spacing w:before="1" w:line="226" w:lineRule="auto"/>
        <w:ind w:left="8"/>
        <w:rPr>
          <w:rFonts w:ascii="宋体" w:hAnsi="宋体" w:eastAsia="宋体" w:cs="宋体"/>
          <w:sz w:val="23"/>
          <w:szCs w:val="23"/>
        </w:rPr>
      </w:pPr>
      <w:r>
        <w:rPr>
          <w:rFonts w:ascii="宋体" w:hAnsi="宋体" w:eastAsia="宋体" w:cs="宋体"/>
          <w:spacing w:val="11"/>
          <w:sz w:val="23"/>
          <w:szCs w:val="23"/>
        </w:rPr>
        <w:t>政</w:t>
      </w:r>
      <w:r>
        <w:rPr>
          <w:rFonts w:ascii="宋体" w:hAnsi="宋体" w:eastAsia="宋体" w:cs="宋体"/>
          <w:spacing w:val="8"/>
          <w:sz w:val="23"/>
          <w:szCs w:val="23"/>
        </w:rPr>
        <w:t>府采购合同的内容等。</w:t>
      </w:r>
    </w:p>
    <w:p w14:paraId="05DDB45E">
      <w:pPr>
        <w:sectPr>
          <w:headerReference r:id="rId59" w:type="default"/>
          <w:footerReference r:id="rId60" w:type="default"/>
          <w:pgSz w:w="11907" w:h="16840"/>
          <w:pgMar w:top="400" w:right="379" w:bottom="1139" w:left="1701" w:header="0" w:footer="962" w:gutter="0"/>
          <w:pgNumType w:fmt="decimal"/>
          <w:cols w:space="720" w:num="1"/>
        </w:sectPr>
      </w:pPr>
    </w:p>
    <w:p w14:paraId="3BB13EB4">
      <w:pPr>
        <w:spacing w:line="449" w:lineRule="auto"/>
        <w:rPr>
          <w:rFonts w:ascii="Arial"/>
          <w:sz w:val="21"/>
        </w:rPr>
      </w:pPr>
    </w:p>
    <w:p w14:paraId="729D9CE1">
      <w:pPr>
        <w:spacing w:line="374" w:lineRule="exact"/>
        <w:ind w:firstLine="20"/>
        <w:textAlignment w:val="center"/>
      </w:pPr>
    </w:p>
    <w:p w14:paraId="5EB9A0B8">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788DF50A">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592A774C">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27E3F41B">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4372AE7D">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4B8C879F">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lang w:eastAsia="zh-CN"/>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lang w:eastAsia="zh-CN"/>
        </w:rPr>
        <w:t>综合评估法</w:t>
      </w:r>
      <w:r>
        <w:rPr>
          <w:rFonts w:ascii="宋体" w:hAnsi="宋体" w:eastAsia="宋体" w:cs="宋体"/>
          <w:spacing w:val="9"/>
          <w:sz w:val="23"/>
          <w:szCs w:val="23"/>
        </w:rPr>
        <w:t>、最低评标价法，但实际上不符合国家规定；</w:t>
      </w:r>
    </w:p>
    <w:p w14:paraId="0247EF88">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3A920BDA">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6F17B543">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28C6B3D1">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783D35C7">
      <w:pPr>
        <w:spacing w:before="186" w:line="374" w:lineRule="auto"/>
        <w:ind w:left="30" w:right="753" w:firstLine="478"/>
        <w:rPr>
          <w:rFonts w:ascii="宋体" w:hAnsi="宋体" w:eastAsia="宋体" w:cs="宋体"/>
          <w:sz w:val="23"/>
          <w:szCs w:val="23"/>
        </w:rPr>
      </w:pPr>
      <w:r>
        <w:rPr>
          <w:rFonts w:ascii="宋体" w:hAnsi="宋体" w:eastAsia="宋体" w:cs="宋体"/>
          <w:spacing w:val="16"/>
          <w:sz w:val="23"/>
          <w:szCs w:val="23"/>
        </w:rPr>
        <w:t>采</w:t>
      </w:r>
      <w:r>
        <w:rPr>
          <w:rFonts w:ascii="宋体" w:hAnsi="宋体" w:eastAsia="宋体" w:cs="宋体"/>
          <w:spacing w:val="15"/>
          <w:sz w:val="23"/>
          <w:szCs w:val="23"/>
        </w:rPr>
        <w:t>购</w:t>
      </w:r>
      <w:r>
        <w:rPr>
          <w:rFonts w:ascii="宋体" w:hAnsi="宋体" w:eastAsia="宋体" w:cs="宋体"/>
          <w:spacing w:val="8"/>
          <w:sz w:val="23"/>
          <w:szCs w:val="23"/>
        </w:rPr>
        <w:t>人或者采购代理机构应依据法律法规和本招标文件的规定，对投标文件是否按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046B780A">
      <w:pPr>
        <w:widowControl/>
        <w:spacing w:line="390" w:lineRule="exact"/>
        <w:ind w:left="-283" w:leftChars="-135" w:right="-483" w:rightChars="-230" w:firstLine="684" w:firstLineChars="300"/>
        <w:jc w:val="left"/>
        <w:rPr>
          <w:rFonts w:hint="eastAsia" w:ascii="宋体" w:hAnsi="宋体"/>
          <w:color w:val="000000"/>
          <w:sz w:val="24"/>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color w:val="000000"/>
          <w:sz w:val="24"/>
        </w:rPr>
        <w:t>依据招标文件的规定，从投标文件的有效性、完整性和对招标文件</w:t>
      </w:r>
    </w:p>
    <w:p w14:paraId="2442C734">
      <w:pPr>
        <w:spacing w:before="30" w:line="228" w:lineRule="auto"/>
        <w:ind w:left="31"/>
        <w:rPr>
          <w:rFonts w:ascii="宋体" w:hAnsi="宋体" w:eastAsia="宋体" w:cs="宋体"/>
          <w:sz w:val="20"/>
          <w:szCs w:val="20"/>
        </w:rPr>
      </w:pPr>
      <w:r>
        <w:rPr>
          <w:rFonts w:hint="eastAsia" w:ascii="宋体" w:hAnsi="宋体"/>
          <w:color w:val="000000"/>
          <w:sz w:val="24"/>
        </w:rPr>
        <w:t>的响应程度、有无计算错误进行审查，以确定是否对招标文件的实质性要求做出响应</w:t>
      </w:r>
      <w:r>
        <w:rPr>
          <w:rFonts w:ascii="宋体" w:hAnsi="宋体" w:eastAsia="宋体" w:cs="宋体"/>
          <w:spacing w:val="8"/>
          <w:sz w:val="20"/>
          <w:szCs w:val="20"/>
        </w:rPr>
        <w:t>。</w:t>
      </w:r>
    </w:p>
    <w:p w14:paraId="58267D28">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729F3BA9">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61890FEB">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7DD6D179">
      <w:pPr>
        <w:sectPr>
          <w:footerReference r:id="rId61" w:type="default"/>
          <w:pgSz w:w="11907" w:h="16840"/>
          <w:pgMar w:top="400" w:right="379" w:bottom="1139" w:left="1681" w:header="0" w:footer="962" w:gutter="0"/>
          <w:pgNumType w:fmt="decimal"/>
          <w:cols w:space="720" w:num="1"/>
        </w:sectPr>
      </w:pPr>
    </w:p>
    <w:p w14:paraId="26E0FA8B">
      <w:pPr>
        <w:spacing w:line="449" w:lineRule="auto"/>
        <w:rPr>
          <w:rFonts w:ascii="Arial"/>
          <w:sz w:val="21"/>
        </w:rPr>
      </w:pPr>
    </w:p>
    <w:p w14:paraId="75EE3C62">
      <w:pPr>
        <w:spacing w:line="374" w:lineRule="exact"/>
        <w:textAlignment w:val="center"/>
      </w:pPr>
    </w:p>
    <w:p w14:paraId="64A3F808">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少数民族地区，由采购人自主采取公平、择优的方式选择中标供应商。</w:t>
      </w:r>
    </w:p>
    <w:p w14:paraId="4C45BF93">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ascii="宋体" w:hAnsi="宋体" w:eastAsia="宋体" w:cs="宋体"/>
          <w:spacing w:val="8"/>
          <w:sz w:val="23"/>
          <w:szCs w:val="23"/>
        </w:rPr>
        <w:t>采购人书面同意后，可以根据实际情况推荐中标候选供应商。未获得采购人的书面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,评标委员会不得在招标文件规定之外推荐中标候选供应商，否则，采购人可以不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2F0FF939">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7BBDD5C0">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4EEA62DA">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5FBEE82B">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1DCCFF12">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08420479">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5FF8D9F4">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70B2FDEB">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3FE38E56">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0148EE45">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出结论，但不得违背法律法规和招标文件规定。有不同意见的评标委员会成员认</w:t>
      </w:r>
      <w:r>
        <w:rPr>
          <w:rFonts w:ascii="宋体" w:hAnsi="宋体" w:eastAsia="宋体" w:cs="宋体"/>
          <w:sz w:val="23"/>
          <w:szCs w:val="23"/>
        </w:rPr>
        <w:t xml:space="preserve"> </w:t>
      </w:r>
      <w:r>
        <w:rPr>
          <w:rFonts w:ascii="宋体" w:hAnsi="宋体" w:eastAsia="宋体" w:cs="宋体"/>
          <w:spacing w:val="16"/>
          <w:sz w:val="23"/>
          <w:szCs w:val="23"/>
        </w:rPr>
        <w:t>为认</w:t>
      </w:r>
      <w:r>
        <w:rPr>
          <w:rFonts w:ascii="宋体" w:hAnsi="宋体" w:eastAsia="宋体" w:cs="宋体"/>
          <w:spacing w:val="9"/>
          <w:sz w:val="23"/>
          <w:szCs w:val="23"/>
        </w:rPr>
        <w:t>定</w:t>
      </w:r>
      <w:r>
        <w:rPr>
          <w:rFonts w:ascii="宋体" w:hAnsi="宋体" w:eastAsia="宋体" w:cs="宋体"/>
          <w:spacing w:val="8"/>
          <w:sz w:val="23"/>
          <w:szCs w:val="23"/>
        </w:rPr>
        <w:t>过程和结果不符合法律法规或者招标文件规定的，应当及时向招标采购单位书面</w:t>
      </w:r>
      <w:r>
        <w:rPr>
          <w:rFonts w:ascii="宋体" w:hAnsi="宋体" w:eastAsia="宋体" w:cs="宋体"/>
          <w:sz w:val="23"/>
          <w:szCs w:val="23"/>
        </w:rPr>
        <w:t xml:space="preserve"> </w:t>
      </w:r>
      <w:r>
        <w:rPr>
          <w:rFonts w:ascii="宋体" w:hAnsi="宋体" w:eastAsia="宋体" w:cs="宋体"/>
          <w:spacing w:val="16"/>
          <w:sz w:val="23"/>
          <w:szCs w:val="23"/>
        </w:rPr>
        <w:t>反映。</w:t>
      </w:r>
      <w:r>
        <w:rPr>
          <w:rFonts w:ascii="宋体" w:hAnsi="宋体" w:eastAsia="宋体" w:cs="宋体"/>
          <w:spacing w:val="9"/>
          <w:sz w:val="23"/>
          <w:szCs w:val="23"/>
        </w:rPr>
        <w:t>招</w:t>
      </w:r>
      <w:r>
        <w:rPr>
          <w:rFonts w:ascii="宋体" w:hAnsi="宋体" w:eastAsia="宋体" w:cs="宋体"/>
          <w:spacing w:val="8"/>
          <w:sz w:val="23"/>
          <w:szCs w:val="23"/>
        </w:rPr>
        <w:t>标采购单位收到书面反映后，应当书面报告采购项目同级财政部门依法处理。</w:t>
      </w:r>
    </w:p>
    <w:p w14:paraId="75ECEA07">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3AED8FA9">
      <w:pPr>
        <w:sectPr>
          <w:footerReference r:id="rId62" w:type="default"/>
          <w:pgSz w:w="11907" w:h="16840"/>
          <w:pgMar w:top="400" w:right="379" w:bottom="1139" w:left="1701" w:header="0" w:footer="962" w:gutter="0"/>
          <w:pgNumType w:fmt="decimal"/>
          <w:cols w:space="720" w:num="1"/>
        </w:sectPr>
      </w:pPr>
    </w:p>
    <w:p w14:paraId="2CED28B7">
      <w:pPr>
        <w:spacing w:line="449" w:lineRule="auto"/>
        <w:rPr>
          <w:rFonts w:ascii="Arial"/>
          <w:sz w:val="21"/>
        </w:rPr>
      </w:pPr>
    </w:p>
    <w:p w14:paraId="58C74669">
      <w:pPr>
        <w:spacing w:line="374" w:lineRule="exact"/>
        <w:textAlignment w:val="center"/>
      </w:pPr>
    </w:p>
    <w:p w14:paraId="31F2335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6718C464">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6BDDCD35">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176799CB">
      <w:pPr>
        <w:spacing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1"/>
          <w:sz w:val="23"/>
          <w:szCs w:val="23"/>
        </w:rPr>
        <w:t xml:space="preserve"> </w:t>
      </w:r>
      <w:r>
        <w:rPr>
          <w:rFonts w:ascii="宋体" w:hAnsi="宋体" w:eastAsia="宋体" w:cs="宋体"/>
          <w:spacing w:val="8"/>
          <w:sz w:val="23"/>
          <w:szCs w:val="23"/>
        </w:rPr>
        <w:t>一) 按财政部规定应当在评标时不予承认的投标文件内容事项；</w:t>
      </w:r>
    </w:p>
    <w:p w14:paraId="1BDD11D0">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165D1E90">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323B0A3C">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67AF100A">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7366B038">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02E4A015">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04FEF74E">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37A4CCF9">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项规定情形，单价汇总金额比总价金额高，且超过政府采购预算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但未超过政府采购预算或者本项目最高限价的，应以单价汇总金额作为价格评分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3C4F8470">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注</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投</w:t>
      </w:r>
      <w:r>
        <w:rPr>
          <w:rFonts w:ascii="宋体" w:hAnsi="宋体" w:eastAsia="宋体" w:cs="宋体"/>
          <w:spacing w:val="13"/>
          <w:sz w:val="23"/>
          <w:szCs w:val="23"/>
          <w14:textOutline w14:w="4358" w14:cap="sq" w14:cmpd="sng">
            <w14:solidFill>
              <w14:srgbClr w14:val="000000"/>
            </w14:solidFill>
            <w14:prstDash w14:val="solid"/>
            <w14:bevel/>
          </w14:textOutline>
        </w:rPr>
        <w:t>标</w:t>
      </w:r>
      <w:r>
        <w:rPr>
          <w:rFonts w:ascii="宋体" w:hAnsi="宋体" w:eastAsia="宋体" w:cs="宋体"/>
          <w:spacing w:val="8"/>
          <w:sz w:val="23"/>
          <w:szCs w:val="23"/>
          <w14:textOutline w14:w="4358" w14:cap="sq" w14:cmpd="sng">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投标处理。</w:t>
      </w:r>
    </w:p>
    <w:p w14:paraId="76E68788">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3F248002">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765A1AD4">
      <w:pPr>
        <w:sectPr>
          <w:footerReference r:id="rId63" w:type="default"/>
          <w:pgSz w:w="11907" w:h="16840"/>
          <w:pgMar w:top="400" w:right="379" w:bottom="1139" w:left="1701" w:header="0" w:footer="962" w:gutter="0"/>
          <w:pgNumType w:fmt="decimal"/>
          <w:cols w:space="720" w:num="1"/>
        </w:sectPr>
      </w:pPr>
    </w:p>
    <w:p w14:paraId="0009772A">
      <w:pPr>
        <w:spacing w:line="449" w:lineRule="auto"/>
        <w:rPr>
          <w:rFonts w:ascii="Arial"/>
          <w:sz w:val="21"/>
        </w:rPr>
      </w:pPr>
    </w:p>
    <w:p w14:paraId="0881FF41">
      <w:pPr>
        <w:spacing w:line="374" w:lineRule="exact"/>
        <w:textAlignment w:val="center"/>
      </w:pPr>
    </w:p>
    <w:p w14:paraId="2AF320FE">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116CE971">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57A03272">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提供书面说明后，评标委员会应当结合采购项目采购需求、专业实际情况、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46E7B8F8">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3238938A">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4F3F2D95">
      <w:pPr>
        <w:spacing w:before="1" w:line="227" w:lineRule="auto"/>
        <w:ind w:left="501"/>
        <w:rPr>
          <w:rFonts w:ascii="宋体" w:hAnsi="宋体" w:eastAsia="宋体" w:cs="宋体"/>
          <w:sz w:val="23"/>
          <w:szCs w:val="23"/>
        </w:rPr>
      </w:pPr>
      <w:r>
        <w:rPr>
          <w:rFonts w:ascii="宋体" w:hAnsi="宋体" w:eastAsia="宋体" w:cs="宋体"/>
          <w:spacing w:val="7"/>
          <w:sz w:val="23"/>
          <w:szCs w:val="23"/>
        </w:rPr>
        <w:t>( 一) 资格性审查认定错误的</w:t>
      </w:r>
      <w:r>
        <w:rPr>
          <w:rFonts w:ascii="宋体" w:hAnsi="宋体" w:eastAsia="宋体" w:cs="宋体"/>
          <w:spacing w:val="4"/>
          <w:sz w:val="23"/>
          <w:szCs w:val="23"/>
        </w:rPr>
        <w:t>；</w:t>
      </w:r>
    </w:p>
    <w:p w14:paraId="77945EA9">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68744AA8">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0BBB6824">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5BF91B1F">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0A218AC5">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规定程序要求继续组织实施采购活动，不得擅自中止采购活动。招标采购单位认</w:t>
      </w:r>
      <w:r>
        <w:rPr>
          <w:rFonts w:ascii="宋体" w:hAnsi="宋体" w:eastAsia="宋体" w:cs="宋体"/>
          <w:sz w:val="23"/>
          <w:szCs w:val="23"/>
        </w:rPr>
        <w:t xml:space="preserve"> </w:t>
      </w:r>
      <w:r>
        <w:rPr>
          <w:rFonts w:ascii="宋体" w:hAnsi="宋体" w:eastAsia="宋体" w:cs="宋体"/>
          <w:spacing w:val="18"/>
          <w:sz w:val="23"/>
          <w:szCs w:val="23"/>
        </w:rPr>
        <w:t>为</w:t>
      </w:r>
      <w:r>
        <w:rPr>
          <w:rFonts w:ascii="宋体" w:hAnsi="宋体" w:eastAsia="宋体" w:cs="宋体"/>
          <w:spacing w:val="17"/>
          <w:sz w:val="23"/>
          <w:szCs w:val="23"/>
        </w:rPr>
        <w:t>评</w:t>
      </w:r>
      <w:r>
        <w:rPr>
          <w:rFonts w:ascii="宋体" w:hAnsi="宋体" w:eastAsia="宋体" w:cs="宋体"/>
          <w:spacing w:val="9"/>
          <w:sz w:val="23"/>
          <w:szCs w:val="23"/>
        </w:rPr>
        <w:t>标委员会评标结果不合法的，应当书面报告采购项目同级财政部门依法处理。</w:t>
      </w:r>
    </w:p>
    <w:p w14:paraId="593F2EE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029C876B">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4210DD9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06ABFE30">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招标采购单位现场复核时，没有采购监督人员现场监督的；</w:t>
      </w:r>
    </w:p>
    <w:p w14:paraId="54B9EDB1">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49A36B2D">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05219E8A">
      <w:pPr>
        <w:sectPr>
          <w:footerReference r:id="rId64" w:type="default"/>
          <w:pgSz w:w="11907" w:h="16840"/>
          <w:pgMar w:top="400" w:right="379" w:bottom="1140" w:left="1701" w:header="0" w:footer="962" w:gutter="0"/>
          <w:pgNumType w:fmt="decimal"/>
          <w:cols w:space="720" w:num="1"/>
        </w:sectPr>
      </w:pPr>
    </w:p>
    <w:p w14:paraId="7EF6577B">
      <w:pPr>
        <w:spacing w:line="449" w:lineRule="auto"/>
        <w:rPr>
          <w:rFonts w:ascii="Arial"/>
          <w:sz w:val="21"/>
        </w:rPr>
      </w:pPr>
    </w:p>
    <w:p w14:paraId="6AB02CDE">
      <w:pPr>
        <w:spacing w:line="374" w:lineRule="exact"/>
        <w:textAlignment w:val="center"/>
      </w:pPr>
    </w:p>
    <w:p w14:paraId="34428CE5">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0D9C2819">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评分，加权汇总每项评分因素的得分，得出每个有效投标供应商的总分。采购人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tbl>
      <w:tblPr>
        <w:tblStyle w:val="12"/>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694"/>
        <w:gridCol w:w="7225"/>
      </w:tblGrid>
      <w:tr w14:paraId="43801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76" w:type="dxa"/>
            <w:gridSpan w:val="3"/>
            <w:shd w:val="clear" w:color="auto" w:fill="FFFFFF"/>
            <w:vAlign w:val="center"/>
          </w:tcPr>
          <w:p w14:paraId="10183D17">
            <w:pPr>
              <w:jc w:val="center"/>
              <w:rPr>
                <w:rFonts w:asciiTheme="minorEastAsia" w:hAnsiTheme="minorEastAsia" w:eastAsiaTheme="minorEastAsia"/>
                <w:b/>
                <w:bCs/>
                <w:shd w:val="pct10" w:color="auto" w:fill="FFFFFF"/>
              </w:rPr>
            </w:pPr>
            <w:r>
              <w:rPr>
                <w:rFonts w:hint="eastAsia"/>
                <w:b/>
                <w:bCs/>
                <w:sz w:val="24"/>
                <w:szCs w:val="24"/>
                <w:vertAlign w:val="baseline"/>
                <w:lang w:val="en-US" w:eastAsia="zh-CN"/>
              </w:rPr>
              <w:t>一、价格评分（总分：100分）</w:t>
            </w:r>
          </w:p>
        </w:tc>
      </w:tr>
      <w:tr w14:paraId="6DAD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shd w:val="clear" w:color="auto" w:fill="FFFFFF"/>
            <w:vAlign w:val="center"/>
          </w:tcPr>
          <w:p w14:paraId="3DEEE141">
            <w:pPr>
              <w:jc w:val="center"/>
              <w:rPr>
                <w:rFonts w:asciiTheme="minorEastAsia" w:hAnsiTheme="minorEastAsia" w:eastAsiaTheme="minorEastAsia"/>
                <w:b/>
                <w:bCs/>
              </w:rPr>
            </w:pPr>
            <w:r>
              <w:rPr>
                <w:rFonts w:hint="eastAsia"/>
                <w:sz w:val="24"/>
                <w:szCs w:val="24"/>
                <w:vertAlign w:val="baseline"/>
                <w:lang w:val="en-US" w:eastAsia="zh-CN"/>
              </w:rPr>
              <w:t>序号</w:t>
            </w:r>
          </w:p>
        </w:tc>
        <w:tc>
          <w:tcPr>
            <w:tcW w:w="1694" w:type="dxa"/>
            <w:shd w:val="clear" w:color="auto" w:fill="FFFFFF"/>
            <w:vAlign w:val="center"/>
          </w:tcPr>
          <w:p w14:paraId="7221A003">
            <w:pPr>
              <w:jc w:val="center"/>
              <w:rPr>
                <w:rFonts w:asciiTheme="minorEastAsia" w:hAnsiTheme="minorEastAsia" w:eastAsiaTheme="minorEastAsia"/>
                <w:b/>
                <w:bCs/>
              </w:rPr>
            </w:pPr>
            <w:r>
              <w:rPr>
                <w:rFonts w:hint="eastAsia"/>
                <w:sz w:val="24"/>
                <w:szCs w:val="24"/>
                <w:vertAlign w:val="baseline"/>
                <w:lang w:val="en-US" w:eastAsia="zh-CN"/>
              </w:rPr>
              <w:t>评分点名称</w:t>
            </w:r>
          </w:p>
        </w:tc>
        <w:tc>
          <w:tcPr>
            <w:tcW w:w="7225" w:type="dxa"/>
            <w:shd w:val="clear" w:color="auto" w:fill="FFFFFF"/>
            <w:vAlign w:val="center"/>
          </w:tcPr>
          <w:p w14:paraId="48DFEC3F">
            <w:pPr>
              <w:jc w:val="center"/>
              <w:rPr>
                <w:rFonts w:asciiTheme="minorEastAsia" w:hAnsiTheme="minorEastAsia" w:eastAsiaTheme="minorEastAsia"/>
                <w:b/>
                <w:bCs/>
                <w:shd w:val="pct10" w:color="auto" w:fill="FFFFFF"/>
              </w:rPr>
            </w:pPr>
            <w:r>
              <w:rPr>
                <w:rFonts w:hint="eastAsia"/>
                <w:sz w:val="24"/>
                <w:szCs w:val="24"/>
                <w:vertAlign w:val="baseline"/>
                <w:lang w:val="en-US" w:eastAsia="zh-CN"/>
              </w:rPr>
              <w:t>评审标准</w:t>
            </w:r>
          </w:p>
        </w:tc>
      </w:tr>
      <w:tr w14:paraId="5DFC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Align w:val="center"/>
          </w:tcPr>
          <w:p w14:paraId="67172CD7">
            <w:pPr>
              <w:jc w:val="center"/>
              <w:rPr>
                <w:rFonts w:cs="宋体" w:asciiTheme="minorEastAsia" w:hAnsiTheme="minorEastAsia" w:eastAsiaTheme="minorEastAsia"/>
                <w:bCs/>
              </w:rPr>
            </w:pPr>
            <w:r>
              <w:rPr>
                <w:rFonts w:hint="eastAsia"/>
                <w:sz w:val="24"/>
                <w:szCs w:val="24"/>
                <w:vertAlign w:val="baseline"/>
                <w:lang w:val="en-US" w:eastAsia="zh-CN"/>
              </w:rPr>
              <w:t>1</w:t>
            </w:r>
          </w:p>
        </w:tc>
        <w:tc>
          <w:tcPr>
            <w:tcW w:w="1694" w:type="dxa"/>
            <w:vAlign w:val="center"/>
          </w:tcPr>
          <w:p w14:paraId="70CB9E09">
            <w:pPr>
              <w:jc w:val="center"/>
              <w:rPr>
                <w:rFonts w:hint="eastAsia"/>
                <w:sz w:val="24"/>
                <w:szCs w:val="24"/>
                <w:vertAlign w:val="baseline"/>
              </w:rPr>
            </w:pPr>
            <w:r>
              <w:rPr>
                <w:rFonts w:hint="eastAsia"/>
                <w:sz w:val="24"/>
                <w:szCs w:val="24"/>
                <w:vertAlign w:val="baseline"/>
              </w:rPr>
              <w:t>报价得分</w:t>
            </w:r>
          </w:p>
          <w:p w14:paraId="152ADA94">
            <w:pPr>
              <w:jc w:val="center"/>
              <w:rPr>
                <w:rFonts w:cs="宋体" w:asciiTheme="minorEastAsia" w:hAnsiTheme="minorEastAsia" w:eastAsiaTheme="minorEastAsia"/>
                <w:bCs/>
              </w:rPr>
            </w:pPr>
            <w:r>
              <w:rPr>
                <w:rFonts w:hint="eastAsia"/>
                <w:sz w:val="24"/>
                <w:szCs w:val="24"/>
                <w:vertAlign w:val="baseline"/>
              </w:rPr>
              <w:t>(</w:t>
            </w:r>
            <w:r>
              <w:rPr>
                <w:rFonts w:hint="eastAsia" w:eastAsia="宋体"/>
                <w:sz w:val="24"/>
                <w:szCs w:val="24"/>
                <w:vertAlign w:val="baseline"/>
                <w:lang w:val="en-US" w:eastAsia="zh-CN"/>
              </w:rPr>
              <w:t>50</w:t>
            </w:r>
            <w:r>
              <w:rPr>
                <w:rFonts w:hint="eastAsia"/>
                <w:b/>
                <w:bCs/>
                <w:sz w:val="24"/>
                <w:szCs w:val="24"/>
                <w:vertAlign w:val="baseline"/>
              </w:rPr>
              <w:t>分</w:t>
            </w:r>
            <w:r>
              <w:rPr>
                <w:rFonts w:hint="eastAsia"/>
                <w:sz w:val="24"/>
                <w:szCs w:val="24"/>
                <w:vertAlign w:val="baseline"/>
              </w:rPr>
              <w:t>)</w:t>
            </w:r>
          </w:p>
        </w:tc>
        <w:tc>
          <w:tcPr>
            <w:tcW w:w="7225" w:type="dxa"/>
            <w:vAlign w:val="center"/>
          </w:tcPr>
          <w:p w14:paraId="326F98FA">
            <w:pPr>
              <w:jc w:val="left"/>
              <w:rPr>
                <w:rFonts w:cs="宋体" w:asciiTheme="minorEastAsia" w:hAnsiTheme="minorEastAsia" w:eastAsiaTheme="minorEastAsia"/>
                <w:bCs/>
                <w:kern w:val="0"/>
              </w:rPr>
            </w:pPr>
            <w:r>
              <w:rPr>
                <w:rFonts w:hint="eastAsia"/>
                <w:sz w:val="24"/>
                <w:szCs w:val="24"/>
                <w:vertAlign w:val="baseline"/>
              </w:rPr>
              <w:t>价格得分满分为</w:t>
            </w:r>
            <w:r>
              <w:rPr>
                <w:rFonts w:hint="eastAsia" w:eastAsia="宋体"/>
                <w:sz w:val="24"/>
                <w:szCs w:val="24"/>
                <w:vertAlign w:val="baseline"/>
                <w:lang w:val="en-US" w:eastAsia="zh-CN"/>
              </w:rPr>
              <w:t>50</w:t>
            </w:r>
            <w:r>
              <w:rPr>
                <w:rFonts w:hint="eastAsia"/>
                <w:b/>
                <w:bCs/>
                <w:sz w:val="24"/>
                <w:szCs w:val="24"/>
                <w:vertAlign w:val="baseline"/>
              </w:rPr>
              <w:t>分</w:t>
            </w:r>
            <w:r>
              <w:rPr>
                <w:rFonts w:hint="eastAsia"/>
                <w:b w:val="0"/>
                <w:bCs w:val="0"/>
                <w:sz w:val="24"/>
                <w:szCs w:val="24"/>
                <w:vertAlign w:val="baseline"/>
                <w:lang w:eastAsia="zh-CN"/>
              </w:rPr>
              <w:t>：</w:t>
            </w:r>
            <w:r>
              <w:rPr>
                <w:rFonts w:hint="eastAsia"/>
                <w:sz w:val="24"/>
                <w:szCs w:val="24"/>
                <w:vertAlign w:val="baseline"/>
              </w:rPr>
              <w:t>价格分采用优先法计算，即满足招标文件要求且投标价格最低的投标报价为评标基准价，其价格分为满分。其他投标人的价格分统一按下列公式计算:投标报价得分=(评标基准价/投标报价)x</w:t>
            </w:r>
            <w:r>
              <w:rPr>
                <w:rFonts w:hint="eastAsia"/>
                <w:sz w:val="24"/>
                <w:szCs w:val="24"/>
                <w:vertAlign w:val="baseline"/>
                <w:lang w:val="en-US" w:eastAsia="zh-CN"/>
              </w:rPr>
              <w:t>50</w:t>
            </w:r>
            <w:r>
              <w:rPr>
                <w:rFonts w:hint="eastAsia"/>
                <w:sz w:val="24"/>
                <w:szCs w:val="24"/>
                <w:vertAlign w:val="baseline"/>
              </w:rPr>
              <w:t>%x</w:t>
            </w:r>
            <w:r>
              <w:rPr>
                <w:rFonts w:hint="eastAsia" w:eastAsia="宋体"/>
                <w:sz w:val="24"/>
                <w:szCs w:val="24"/>
                <w:vertAlign w:val="baseline"/>
                <w:lang w:val="en-US" w:eastAsia="zh-CN"/>
              </w:rPr>
              <w:t>10</w:t>
            </w:r>
            <w:r>
              <w:rPr>
                <w:rFonts w:hint="eastAsia"/>
                <w:sz w:val="24"/>
                <w:szCs w:val="24"/>
                <w:vertAlign w:val="baseline"/>
              </w:rPr>
              <w:t>0，计算分数时四舍五入取小数点后两位。</w:t>
            </w:r>
          </w:p>
        </w:tc>
      </w:tr>
      <w:tr w14:paraId="496BD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7" w:type="dxa"/>
            <w:shd w:val="clear" w:color="auto" w:fill="FFFFFF"/>
            <w:vAlign w:val="center"/>
          </w:tcPr>
          <w:p w14:paraId="485CF12C">
            <w:pPr>
              <w:jc w:val="center"/>
              <w:rPr>
                <w:rFonts w:asciiTheme="minorEastAsia" w:hAnsiTheme="minorEastAsia" w:eastAsiaTheme="minorEastAsia"/>
                <w:b/>
                <w:bCs/>
              </w:rPr>
            </w:pPr>
            <w:r>
              <w:rPr>
                <w:rFonts w:hint="eastAsia"/>
                <w:sz w:val="24"/>
                <w:szCs w:val="24"/>
                <w:vertAlign w:val="baseline"/>
                <w:lang w:val="en-US" w:eastAsia="zh-CN"/>
              </w:rPr>
              <w:t>序号</w:t>
            </w:r>
          </w:p>
        </w:tc>
        <w:tc>
          <w:tcPr>
            <w:tcW w:w="1694" w:type="dxa"/>
            <w:shd w:val="clear" w:color="auto" w:fill="FFFFFF"/>
            <w:vAlign w:val="center"/>
          </w:tcPr>
          <w:p w14:paraId="70293534">
            <w:pPr>
              <w:jc w:val="center"/>
              <w:rPr>
                <w:rFonts w:cs="宋体" w:asciiTheme="minorEastAsia" w:hAnsiTheme="minorEastAsia" w:eastAsiaTheme="minorEastAsia"/>
                <w:b/>
                <w:bCs/>
              </w:rPr>
            </w:pPr>
            <w:r>
              <w:rPr>
                <w:rFonts w:hint="eastAsia"/>
                <w:sz w:val="24"/>
                <w:szCs w:val="24"/>
                <w:vertAlign w:val="baseline"/>
                <w:lang w:val="en-US" w:eastAsia="zh-CN"/>
              </w:rPr>
              <w:t>评分点名称</w:t>
            </w:r>
          </w:p>
        </w:tc>
        <w:tc>
          <w:tcPr>
            <w:tcW w:w="7225" w:type="dxa"/>
            <w:shd w:val="clear" w:color="auto" w:fill="auto"/>
            <w:vAlign w:val="center"/>
          </w:tcPr>
          <w:p w14:paraId="08919D87">
            <w:pPr>
              <w:jc w:val="center"/>
              <w:rPr>
                <w:rFonts w:asciiTheme="minorEastAsia" w:hAnsiTheme="minorEastAsia" w:eastAsiaTheme="minorEastAsia"/>
                <w:b/>
                <w:bCs/>
              </w:rPr>
            </w:pPr>
            <w:r>
              <w:rPr>
                <w:rFonts w:hint="eastAsia"/>
                <w:sz w:val="24"/>
                <w:szCs w:val="24"/>
                <w:vertAlign w:val="baseline"/>
                <w:lang w:val="en-US" w:eastAsia="zh-CN"/>
              </w:rPr>
              <w:t>评审标准</w:t>
            </w:r>
          </w:p>
        </w:tc>
      </w:tr>
      <w:tr w14:paraId="3CEF5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vAlign w:val="center"/>
          </w:tcPr>
          <w:p w14:paraId="11E24DFD">
            <w:pPr>
              <w:jc w:val="center"/>
              <w:rPr>
                <w:rFonts w:cs="宋体" w:asciiTheme="minorEastAsia" w:hAnsiTheme="minorEastAsia" w:eastAsiaTheme="minorEastAsia"/>
                <w:bCs/>
              </w:rPr>
            </w:pPr>
            <w:r>
              <w:rPr>
                <w:rFonts w:hint="eastAsia"/>
                <w:sz w:val="24"/>
                <w:szCs w:val="24"/>
                <w:vertAlign w:val="baseline"/>
                <w:lang w:val="en-US" w:eastAsia="zh-CN"/>
              </w:rPr>
              <w:t>1</w:t>
            </w:r>
          </w:p>
        </w:tc>
        <w:tc>
          <w:tcPr>
            <w:tcW w:w="1694" w:type="dxa"/>
            <w:vAlign w:val="center"/>
          </w:tcPr>
          <w:p w14:paraId="7E2F0ECC">
            <w:pPr>
              <w:jc w:val="center"/>
              <w:rPr>
                <w:rFonts w:hint="eastAsia" w:eastAsia="宋体"/>
                <w:sz w:val="24"/>
                <w:szCs w:val="24"/>
                <w:vertAlign w:val="baseline"/>
                <w:lang w:eastAsia="zh-CN"/>
              </w:rPr>
            </w:pPr>
            <w:r>
              <w:rPr>
                <w:rFonts w:hint="eastAsia"/>
                <w:sz w:val="24"/>
                <w:szCs w:val="24"/>
                <w:vertAlign w:val="baseline"/>
              </w:rPr>
              <w:t>技术符合性评审</w:t>
            </w:r>
            <w:r>
              <w:rPr>
                <w:rFonts w:hint="eastAsia" w:eastAsia="宋体"/>
                <w:sz w:val="24"/>
                <w:szCs w:val="24"/>
                <w:vertAlign w:val="baseline"/>
                <w:lang w:eastAsia="zh-CN"/>
              </w:rPr>
              <w:t>（</w:t>
            </w:r>
            <w:r>
              <w:rPr>
                <w:rFonts w:hint="eastAsia" w:eastAsia="宋体"/>
                <w:sz w:val="24"/>
                <w:szCs w:val="24"/>
                <w:vertAlign w:val="baseline"/>
                <w:lang w:val="en-US" w:eastAsia="zh-CN"/>
              </w:rPr>
              <w:t>40分</w:t>
            </w:r>
            <w:r>
              <w:rPr>
                <w:rFonts w:hint="eastAsia" w:eastAsia="宋体"/>
                <w:sz w:val="24"/>
                <w:szCs w:val="24"/>
                <w:vertAlign w:val="baseline"/>
                <w:lang w:eastAsia="zh-CN"/>
              </w:rPr>
              <w:t>）</w:t>
            </w:r>
          </w:p>
          <w:p w14:paraId="33F8D3BB">
            <w:pPr>
              <w:jc w:val="center"/>
              <w:rPr>
                <w:rFonts w:cs="宋体" w:asciiTheme="minorEastAsia" w:hAnsiTheme="minorEastAsia" w:eastAsiaTheme="minorEastAsia"/>
                <w:bCs/>
              </w:rPr>
            </w:pPr>
          </w:p>
        </w:tc>
        <w:tc>
          <w:tcPr>
            <w:tcW w:w="7225" w:type="dxa"/>
            <w:vAlign w:val="center"/>
          </w:tcPr>
          <w:p w14:paraId="0400BE6E">
            <w:pPr>
              <w:jc w:val="left"/>
              <w:rPr>
                <w:rFonts w:hint="default" w:eastAsia="宋体" w:cs="宋体" w:asciiTheme="minorEastAsia" w:hAnsiTheme="minorEastAsia"/>
                <w:bCs/>
                <w:kern w:val="0"/>
                <w:lang w:val="en-US" w:eastAsia="zh-CN"/>
              </w:rPr>
            </w:pPr>
            <w:r>
              <w:rPr>
                <w:rFonts w:hint="eastAsia"/>
                <w:sz w:val="24"/>
                <w:szCs w:val="24"/>
                <w:vertAlign w:val="baseline"/>
              </w:rPr>
              <w:t>基础参数</w:t>
            </w:r>
            <w:r>
              <w:rPr>
                <w:rFonts w:hint="eastAsia" w:eastAsia="宋体"/>
                <w:sz w:val="24"/>
                <w:szCs w:val="24"/>
                <w:vertAlign w:val="baseline"/>
                <w:lang w:val="en-US" w:eastAsia="zh-CN"/>
              </w:rPr>
              <w:t>全部满足或优于招标文件技术要求的得40分，核心产品参数必须满足或优于，非核心产品参数一项不满足扣一分，扣完为止。</w:t>
            </w:r>
            <w:r>
              <w:rPr>
                <w:rFonts w:hint="eastAsia"/>
                <w:b/>
                <w:bCs/>
                <w:sz w:val="24"/>
                <w:szCs w:val="24"/>
                <w:vertAlign w:val="baseline"/>
              </w:rPr>
              <w:t>评审依据</w:t>
            </w:r>
            <w:r>
              <w:rPr>
                <w:rFonts w:hint="eastAsia" w:eastAsia="宋体"/>
                <w:b/>
                <w:bCs/>
                <w:sz w:val="24"/>
                <w:szCs w:val="24"/>
                <w:vertAlign w:val="baseline"/>
                <w:lang w:eastAsia="zh-CN"/>
              </w:rPr>
              <w:t>：</w:t>
            </w:r>
            <w:r>
              <w:rPr>
                <w:rFonts w:hint="eastAsia" w:eastAsia="宋体"/>
                <w:b/>
                <w:bCs/>
                <w:sz w:val="24"/>
                <w:szCs w:val="24"/>
                <w:vertAlign w:val="baseline"/>
                <w:lang w:val="en-US" w:eastAsia="zh-CN"/>
              </w:rPr>
              <w:t>已投标文件的技术参数响应/偏离表佐证的分。</w:t>
            </w:r>
          </w:p>
        </w:tc>
      </w:tr>
      <w:tr w14:paraId="02DE4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76" w:type="dxa"/>
            <w:gridSpan w:val="3"/>
            <w:vAlign w:val="center"/>
          </w:tcPr>
          <w:p w14:paraId="2B976B4C">
            <w:pPr>
              <w:jc w:val="center"/>
              <w:rPr>
                <w:rFonts w:hint="default" w:asciiTheme="minorEastAsia" w:hAnsiTheme="minorEastAsia" w:eastAsiaTheme="minorEastAsia"/>
                <w:b/>
                <w:bCs/>
                <w:color w:val="auto"/>
                <w:sz w:val="21"/>
                <w:lang w:val="en-US" w:eastAsia="zh-CN"/>
              </w:rPr>
            </w:pPr>
            <w:r>
              <w:rPr>
                <w:rFonts w:hint="eastAsia"/>
                <w:b/>
                <w:bCs/>
                <w:sz w:val="24"/>
                <w:szCs w:val="24"/>
                <w:vertAlign w:val="baseline"/>
              </w:rPr>
              <w:t>三、商务评分(总分</w:t>
            </w:r>
            <w:r>
              <w:rPr>
                <w:rFonts w:hint="eastAsia"/>
                <w:b/>
                <w:bCs/>
                <w:sz w:val="24"/>
                <w:szCs w:val="24"/>
                <w:vertAlign w:val="baseline"/>
                <w:lang w:eastAsia="zh-CN"/>
              </w:rPr>
              <w:t>：</w:t>
            </w:r>
            <w:r>
              <w:rPr>
                <w:rFonts w:hint="eastAsia"/>
                <w:b/>
                <w:bCs/>
                <w:sz w:val="24"/>
                <w:szCs w:val="24"/>
                <w:vertAlign w:val="baseline"/>
              </w:rPr>
              <w:t>1</w:t>
            </w:r>
            <w:r>
              <w:rPr>
                <w:rFonts w:hint="eastAsia"/>
                <w:b/>
                <w:bCs/>
                <w:sz w:val="24"/>
                <w:szCs w:val="24"/>
                <w:vertAlign w:val="baseline"/>
                <w:lang w:val="en-US" w:eastAsia="zh-CN"/>
              </w:rPr>
              <w:t>0</w:t>
            </w:r>
            <w:r>
              <w:rPr>
                <w:rFonts w:hint="eastAsia"/>
                <w:b/>
                <w:bCs/>
                <w:sz w:val="24"/>
                <w:szCs w:val="24"/>
                <w:vertAlign w:val="baseline"/>
              </w:rPr>
              <w:t>分)</w:t>
            </w:r>
          </w:p>
        </w:tc>
      </w:tr>
      <w:tr w14:paraId="3C77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shd w:val="clear" w:color="auto" w:fill="FFFFFF"/>
            <w:vAlign w:val="center"/>
          </w:tcPr>
          <w:p w14:paraId="07C97015">
            <w:pPr>
              <w:jc w:val="center"/>
              <w:rPr>
                <w:rFonts w:cs="宋体" w:asciiTheme="minorEastAsia" w:hAnsiTheme="minorEastAsia" w:eastAsiaTheme="minorEastAsia"/>
                <w:b/>
                <w:kern w:val="0"/>
                <w:highlight w:val="yellow"/>
              </w:rPr>
            </w:pPr>
            <w:r>
              <w:rPr>
                <w:rFonts w:hint="eastAsia"/>
                <w:sz w:val="24"/>
                <w:szCs w:val="24"/>
                <w:vertAlign w:val="baseline"/>
                <w:lang w:val="en-US" w:eastAsia="zh-CN"/>
              </w:rPr>
              <w:t>序号</w:t>
            </w:r>
          </w:p>
        </w:tc>
        <w:tc>
          <w:tcPr>
            <w:tcW w:w="1694" w:type="dxa"/>
            <w:shd w:val="clear" w:color="auto" w:fill="FFFFFF"/>
            <w:vAlign w:val="center"/>
          </w:tcPr>
          <w:p w14:paraId="2D2AD8C2">
            <w:pPr>
              <w:jc w:val="center"/>
            </w:pPr>
            <w:r>
              <w:rPr>
                <w:rFonts w:hint="eastAsia"/>
                <w:sz w:val="24"/>
                <w:szCs w:val="24"/>
                <w:vertAlign w:val="baseline"/>
                <w:lang w:val="en-US" w:eastAsia="zh-CN"/>
              </w:rPr>
              <w:t>评分点名称</w:t>
            </w:r>
          </w:p>
        </w:tc>
        <w:tc>
          <w:tcPr>
            <w:tcW w:w="7225" w:type="dxa"/>
            <w:shd w:val="clear" w:color="auto" w:fill="FFFFFF"/>
            <w:vAlign w:val="center"/>
          </w:tcPr>
          <w:p w14:paraId="2145A60C">
            <w:pPr>
              <w:jc w:val="center"/>
            </w:pPr>
            <w:r>
              <w:rPr>
                <w:rFonts w:hint="eastAsia"/>
                <w:sz w:val="24"/>
                <w:szCs w:val="24"/>
                <w:vertAlign w:val="baseline"/>
                <w:lang w:val="en-US" w:eastAsia="zh-CN"/>
              </w:rPr>
              <w:t>评审标准</w:t>
            </w:r>
          </w:p>
        </w:tc>
      </w:tr>
      <w:tr w14:paraId="16595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57" w:type="dxa"/>
            <w:shd w:val="clear" w:color="auto" w:fill="FFFFFF"/>
            <w:vAlign w:val="center"/>
          </w:tcPr>
          <w:p w14:paraId="19E12979">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694" w:type="dxa"/>
            <w:shd w:val="clear" w:color="auto" w:fill="FFFFFF"/>
            <w:vAlign w:val="center"/>
          </w:tcPr>
          <w:p w14:paraId="5882B122">
            <w:pPr>
              <w:jc w:val="center"/>
              <w:rPr>
                <w:rFonts w:hint="eastAsia"/>
                <w:sz w:val="24"/>
                <w:szCs w:val="24"/>
                <w:vertAlign w:val="baseline"/>
                <w:lang w:val="en-US" w:eastAsia="zh-CN"/>
              </w:rPr>
            </w:pPr>
            <w:r>
              <w:rPr>
                <w:rFonts w:hint="eastAsia"/>
                <w:sz w:val="24"/>
                <w:szCs w:val="24"/>
                <w:vertAlign w:val="baseline"/>
                <w:lang w:val="en-US" w:eastAsia="zh-CN"/>
              </w:rPr>
              <w:t>商务指标</w:t>
            </w:r>
          </w:p>
          <w:p w14:paraId="29D80D0B">
            <w:pPr>
              <w:jc w:val="center"/>
              <w:rPr>
                <w:rFonts w:hint="eastAsia"/>
                <w:sz w:val="24"/>
                <w:szCs w:val="24"/>
                <w:vertAlign w:val="baseline"/>
                <w:lang w:val="en-US" w:eastAsia="zh-CN"/>
              </w:rPr>
            </w:pPr>
            <w:r>
              <w:rPr>
                <w:rFonts w:hint="eastAsia"/>
                <w:b/>
                <w:bCs/>
                <w:sz w:val="24"/>
                <w:szCs w:val="24"/>
                <w:vertAlign w:val="baseline"/>
                <w:lang w:val="en-US" w:eastAsia="zh-CN"/>
              </w:rPr>
              <w:t>（6分）</w:t>
            </w:r>
          </w:p>
        </w:tc>
        <w:tc>
          <w:tcPr>
            <w:tcW w:w="7225" w:type="dxa"/>
            <w:shd w:val="clear" w:color="auto" w:fill="FFFFFF"/>
            <w:vAlign w:val="center"/>
          </w:tcPr>
          <w:p w14:paraId="39A4169A">
            <w:pPr>
              <w:numPr>
                <w:ilvl w:val="0"/>
                <w:numId w:val="4"/>
              </w:numPr>
              <w:jc w:val="left"/>
              <w:rPr>
                <w:rFonts w:hint="eastAsia"/>
                <w:sz w:val="24"/>
                <w:szCs w:val="24"/>
                <w:vertAlign w:val="baseline"/>
              </w:rPr>
            </w:pPr>
            <w:r>
              <w:rPr>
                <w:rFonts w:hint="eastAsia" w:eastAsia="宋体"/>
                <w:sz w:val="24"/>
                <w:szCs w:val="24"/>
                <w:vertAlign w:val="baseline"/>
                <w:lang w:eastAsia="zh-CN"/>
              </w:rPr>
              <w:t>每增加一年上门维保得</w:t>
            </w:r>
            <w:r>
              <w:rPr>
                <w:rFonts w:hint="eastAsia" w:eastAsia="宋体"/>
                <w:sz w:val="24"/>
                <w:szCs w:val="24"/>
                <w:vertAlign w:val="baseline"/>
                <w:lang w:val="en-US" w:eastAsia="zh-CN"/>
              </w:rPr>
              <w:t>1分，最多不超过</w:t>
            </w:r>
            <w:r>
              <w:rPr>
                <w:rFonts w:hint="eastAsia" w:eastAsia="宋体"/>
                <w:b/>
                <w:bCs/>
                <w:sz w:val="24"/>
                <w:szCs w:val="24"/>
                <w:vertAlign w:val="baseline"/>
                <w:lang w:val="en-US" w:eastAsia="zh-CN"/>
              </w:rPr>
              <w:t>3分</w:t>
            </w:r>
          </w:p>
          <w:p w14:paraId="0EEAF604">
            <w:pPr>
              <w:numPr>
                <w:ilvl w:val="0"/>
                <w:numId w:val="4"/>
              </w:numPr>
              <w:jc w:val="left"/>
              <w:rPr>
                <w:rFonts w:hint="eastAsia"/>
                <w:sz w:val="24"/>
                <w:szCs w:val="24"/>
                <w:vertAlign w:val="baseline"/>
              </w:rPr>
            </w:pPr>
            <w:r>
              <w:rPr>
                <w:rFonts w:hint="eastAsia" w:eastAsia="宋体"/>
                <w:sz w:val="24"/>
                <w:szCs w:val="24"/>
                <w:vertAlign w:val="baseline"/>
                <w:lang w:eastAsia="zh-CN"/>
              </w:rPr>
              <w:t>每增高一年设备硬件质保得</w:t>
            </w:r>
            <w:r>
              <w:rPr>
                <w:rFonts w:hint="eastAsia" w:eastAsia="宋体"/>
                <w:sz w:val="24"/>
                <w:szCs w:val="24"/>
                <w:vertAlign w:val="baseline"/>
                <w:lang w:val="en-US" w:eastAsia="zh-CN"/>
              </w:rPr>
              <w:t>1分，最高不超过</w:t>
            </w:r>
            <w:r>
              <w:rPr>
                <w:rFonts w:hint="eastAsia" w:eastAsia="宋体"/>
                <w:b/>
                <w:bCs/>
                <w:sz w:val="24"/>
                <w:szCs w:val="24"/>
                <w:vertAlign w:val="baseline"/>
                <w:lang w:val="en-US" w:eastAsia="zh-CN"/>
              </w:rPr>
              <w:t>3分</w:t>
            </w:r>
          </w:p>
          <w:p w14:paraId="110B628D">
            <w:pPr>
              <w:numPr>
                <w:ilvl w:val="0"/>
                <w:numId w:val="0"/>
              </w:numPr>
              <w:jc w:val="left"/>
              <w:rPr>
                <w:rFonts w:hint="eastAsia" w:eastAsia="宋体"/>
                <w:sz w:val="24"/>
                <w:szCs w:val="24"/>
                <w:vertAlign w:val="baseline"/>
                <w:lang w:eastAsia="zh-CN"/>
              </w:rPr>
            </w:pPr>
            <w:r>
              <w:rPr>
                <w:rFonts w:hint="eastAsia"/>
                <w:b/>
                <w:bCs/>
                <w:sz w:val="24"/>
                <w:szCs w:val="24"/>
                <w:vertAlign w:val="baseline"/>
              </w:rPr>
              <w:t>评审依据:</w:t>
            </w:r>
            <w:r>
              <w:rPr>
                <w:rFonts w:hint="eastAsia" w:eastAsia="宋体"/>
                <w:b/>
                <w:bCs/>
                <w:sz w:val="24"/>
                <w:szCs w:val="24"/>
                <w:vertAlign w:val="baseline"/>
                <w:lang w:eastAsia="zh-CN"/>
              </w:rPr>
              <w:t>以投标文件单位提供的响应承诺函为准，不满足或不提供均不得分。</w:t>
            </w:r>
          </w:p>
          <w:p w14:paraId="5C8A9188">
            <w:pPr>
              <w:jc w:val="left"/>
              <w:rPr>
                <w:rFonts w:hint="default"/>
                <w:sz w:val="24"/>
                <w:szCs w:val="24"/>
                <w:vertAlign w:val="baseline"/>
                <w:lang w:val="en-US" w:eastAsia="zh-CN"/>
              </w:rPr>
            </w:pPr>
          </w:p>
        </w:tc>
      </w:tr>
      <w:tr w14:paraId="3AB0F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Align w:val="center"/>
          </w:tcPr>
          <w:p w14:paraId="4ABE439E">
            <w:pPr>
              <w:jc w:val="center"/>
              <w:rPr>
                <w:rFonts w:cs="宋体" w:asciiTheme="minorEastAsia" w:hAnsiTheme="minorEastAsia" w:eastAsiaTheme="minorEastAsia"/>
                <w:bCs/>
                <w:kern w:val="0"/>
              </w:rPr>
            </w:pPr>
            <w:r>
              <w:rPr>
                <w:rFonts w:hint="eastAsia"/>
                <w:sz w:val="24"/>
                <w:szCs w:val="24"/>
                <w:vertAlign w:val="baseline"/>
                <w:lang w:val="en-US" w:eastAsia="zh-CN"/>
              </w:rPr>
              <w:t>2</w:t>
            </w:r>
          </w:p>
        </w:tc>
        <w:tc>
          <w:tcPr>
            <w:tcW w:w="1694" w:type="dxa"/>
            <w:vAlign w:val="center"/>
          </w:tcPr>
          <w:p w14:paraId="154882CB">
            <w:pPr>
              <w:jc w:val="center"/>
              <w:rPr>
                <w:rFonts w:hint="eastAsia"/>
                <w:sz w:val="24"/>
                <w:szCs w:val="24"/>
                <w:vertAlign w:val="baseline"/>
              </w:rPr>
            </w:pPr>
            <w:r>
              <w:rPr>
                <w:rFonts w:hint="eastAsia"/>
                <w:sz w:val="24"/>
                <w:szCs w:val="24"/>
                <w:vertAlign w:val="baseline"/>
              </w:rPr>
              <w:t>企业类似业绩</w:t>
            </w:r>
          </w:p>
          <w:p w14:paraId="0E7CBA30">
            <w:pPr>
              <w:jc w:val="center"/>
            </w:pPr>
            <w:r>
              <w:rPr>
                <w:rFonts w:hint="eastAsia"/>
                <w:b/>
                <w:bCs/>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p>
        </w:tc>
        <w:tc>
          <w:tcPr>
            <w:tcW w:w="7225" w:type="dxa"/>
            <w:vAlign w:val="center"/>
          </w:tcPr>
          <w:p w14:paraId="457F7CAA">
            <w:pPr>
              <w:numPr>
                <w:ilvl w:val="0"/>
                <w:numId w:val="0"/>
              </w:numPr>
              <w:jc w:val="left"/>
              <w:rPr>
                <w:rFonts w:hint="eastAsia"/>
                <w:sz w:val="24"/>
                <w:szCs w:val="24"/>
                <w:vertAlign w:val="baseline"/>
              </w:rPr>
            </w:pPr>
            <w:r>
              <w:rPr>
                <w:rFonts w:hint="eastAsia"/>
                <w:sz w:val="24"/>
                <w:szCs w:val="24"/>
                <w:vertAlign w:val="baseline"/>
              </w:rPr>
              <w:t>投标人能提供近</w:t>
            </w:r>
            <w:r>
              <w:rPr>
                <w:rFonts w:hint="eastAsia"/>
                <w:sz w:val="24"/>
                <w:szCs w:val="24"/>
                <w:vertAlign w:val="baseline"/>
                <w:lang w:val="en-US" w:eastAsia="zh-CN"/>
              </w:rPr>
              <w:t>三</w:t>
            </w:r>
            <w:r>
              <w:rPr>
                <w:rFonts w:hint="eastAsia"/>
                <w:sz w:val="24"/>
                <w:szCs w:val="24"/>
                <w:vertAlign w:val="baseline"/>
              </w:rPr>
              <w:t>年与医疗机构</w:t>
            </w:r>
            <w:r>
              <w:rPr>
                <w:rFonts w:hint="eastAsia" w:eastAsia="宋体"/>
                <w:sz w:val="24"/>
                <w:szCs w:val="24"/>
                <w:vertAlign w:val="baseline"/>
                <w:lang w:eastAsia="zh-CN"/>
              </w:rPr>
              <w:t>或养老机构相似</w:t>
            </w:r>
            <w:r>
              <w:rPr>
                <w:rFonts w:hint="eastAsia"/>
                <w:sz w:val="24"/>
                <w:szCs w:val="24"/>
                <w:vertAlign w:val="baseline"/>
              </w:rPr>
              <w:t>业绩证明得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4E81B844">
            <w:pPr>
              <w:jc w:val="left"/>
              <w:rPr>
                <w:rFonts w:asciiTheme="minorEastAsia" w:hAnsiTheme="minorEastAsia" w:eastAsiaTheme="minorEastAsia"/>
                <w:b/>
                <w:bCs/>
              </w:rPr>
            </w:pPr>
            <w:r>
              <w:rPr>
                <w:rFonts w:hint="eastAsia"/>
                <w:b/>
                <w:bCs/>
                <w:sz w:val="24"/>
                <w:szCs w:val="24"/>
                <w:vertAlign w:val="baseline"/>
              </w:rPr>
              <w:t>评审依据:提供</w:t>
            </w:r>
            <w:r>
              <w:rPr>
                <w:rFonts w:hint="eastAsia"/>
                <w:b/>
                <w:bCs/>
                <w:sz w:val="24"/>
                <w:szCs w:val="24"/>
                <w:vertAlign w:val="baseline"/>
                <w:lang w:val="en-US" w:eastAsia="zh-CN"/>
              </w:rPr>
              <w:t>一份</w:t>
            </w:r>
            <w:r>
              <w:rPr>
                <w:rFonts w:hint="eastAsia"/>
                <w:b/>
                <w:bCs/>
                <w:sz w:val="24"/>
                <w:szCs w:val="24"/>
                <w:vertAlign w:val="baseline"/>
              </w:rPr>
              <w:t>成交合同复印件(扫描件)</w:t>
            </w:r>
            <w:r>
              <w:rPr>
                <w:rFonts w:hint="eastAsia"/>
                <w:b/>
                <w:bCs/>
                <w:sz w:val="24"/>
                <w:szCs w:val="24"/>
                <w:vertAlign w:val="baseline"/>
                <w:lang w:val="en-US" w:eastAsia="zh-CN"/>
              </w:rPr>
              <w:t>并</w:t>
            </w:r>
            <w:r>
              <w:rPr>
                <w:rFonts w:hint="eastAsia"/>
                <w:b/>
                <w:bCs/>
                <w:sz w:val="24"/>
                <w:szCs w:val="24"/>
                <w:vertAlign w:val="baseline"/>
              </w:rPr>
              <w:t>加盖投标人公章得分。</w:t>
            </w:r>
          </w:p>
        </w:tc>
      </w:tr>
      <w:tr w14:paraId="224E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Align w:val="center"/>
          </w:tcPr>
          <w:p w14:paraId="2FBA4C7E">
            <w:pPr>
              <w:jc w:val="center"/>
              <w:rPr>
                <w:rFonts w:hint="eastAsia" w:cs="宋体" w:asciiTheme="minorEastAsia" w:hAnsiTheme="minorEastAsia" w:eastAsiaTheme="minorEastAsia"/>
                <w:bCs/>
                <w:kern w:val="0"/>
                <w:lang w:val="en-US" w:eastAsia="zh-CN"/>
              </w:rPr>
            </w:pPr>
            <w:r>
              <w:rPr>
                <w:rFonts w:hint="eastAsia"/>
                <w:sz w:val="24"/>
                <w:szCs w:val="24"/>
                <w:vertAlign w:val="baseline"/>
                <w:lang w:val="en-US" w:eastAsia="zh-CN"/>
              </w:rPr>
              <w:t>3</w:t>
            </w:r>
          </w:p>
        </w:tc>
        <w:tc>
          <w:tcPr>
            <w:tcW w:w="1694" w:type="dxa"/>
            <w:vAlign w:val="center"/>
          </w:tcPr>
          <w:p w14:paraId="355B2671">
            <w:pPr>
              <w:jc w:val="center"/>
              <w:rPr>
                <w:rFonts w:hint="eastAsia"/>
                <w:sz w:val="24"/>
                <w:szCs w:val="24"/>
                <w:vertAlign w:val="baseline"/>
              </w:rPr>
            </w:pPr>
            <w:r>
              <w:rPr>
                <w:rFonts w:hint="eastAsia"/>
                <w:sz w:val="24"/>
                <w:szCs w:val="24"/>
                <w:vertAlign w:val="baseline"/>
              </w:rPr>
              <w:t>售后服务</w:t>
            </w:r>
          </w:p>
          <w:p w14:paraId="0B896594">
            <w:pPr>
              <w:jc w:val="center"/>
              <w:rPr>
                <w:rFonts w:hint="eastAsia" w:cs="宋体" w:asciiTheme="minorEastAsia" w:hAnsiTheme="minorEastAsia" w:eastAsiaTheme="minorEastAsia"/>
                <w:bCs/>
                <w:kern w:val="0"/>
                <w:lang w:val="en-US" w:eastAsia="zh-CN"/>
              </w:rPr>
            </w:pPr>
            <w:r>
              <w:rPr>
                <w:rFonts w:hint="eastAsia"/>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tc>
        <w:tc>
          <w:tcPr>
            <w:tcW w:w="7225" w:type="dxa"/>
            <w:vAlign w:val="center"/>
          </w:tcPr>
          <w:p w14:paraId="21100E54">
            <w:pPr>
              <w:jc w:val="left"/>
              <w:rPr>
                <w:rFonts w:hint="eastAsia"/>
                <w:sz w:val="24"/>
                <w:szCs w:val="24"/>
                <w:vertAlign w:val="baseline"/>
              </w:rPr>
            </w:pPr>
            <w:r>
              <w:rPr>
                <w:rFonts w:hint="eastAsia"/>
                <w:sz w:val="24"/>
                <w:szCs w:val="24"/>
                <w:vertAlign w:val="baseline"/>
              </w:rPr>
              <w:t>投标人承诺维修服务，1小时内响应，</w:t>
            </w:r>
            <w:r>
              <w:rPr>
                <w:rFonts w:hint="eastAsia"/>
                <w:sz w:val="24"/>
                <w:szCs w:val="24"/>
                <w:vertAlign w:val="baseline"/>
                <w:lang w:val="en-US" w:eastAsia="zh-CN"/>
              </w:rPr>
              <w:t>3</w:t>
            </w:r>
            <w:r>
              <w:rPr>
                <w:rFonts w:hint="eastAsia"/>
                <w:sz w:val="24"/>
                <w:szCs w:val="24"/>
                <w:vertAlign w:val="baseline"/>
              </w:rPr>
              <w:t>小时内抵达现场一般性故障在</w:t>
            </w:r>
            <w:r>
              <w:rPr>
                <w:rFonts w:hint="eastAsia"/>
                <w:sz w:val="24"/>
                <w:szCs w:val="24"/>
                <w:vertAlign w:val="baseline"/>
                <w:lang w:val="en-US" w:eastAsia="zh-CN"/>
              </w:rPr>
              <w:t>8</w:t>
            </w:r>
            <w:r>
              <w:rPr>
                <w:rFonts w:hint="eastAsia"/>
                <w:sz w:val="24"/>
                <w:szCs w:val="24"/>
                <w:vertAlign w:val="baseline"/>
              </w:rPr>
              <w:t>小时内恢复，出现硬件需要返厂维修的需要提供备件临时使用，以上都能满足得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07B8DC4E">
            <w:pPr>
              <w:jc w:val="left"/>
              <w:rPr>
                <w:rFonts w:hint="eastAsia" w:asciiTheme="minorEastAsia" w:hAnsiTheme="minorEastAsia" w:eastAsiaTheme="minorEastAsia"/>
                <w:b/>
                <w:bCs/>
              </w:rPr>
            </w:pPr>
            <w:r>
              <w:rPr>
                <w:rFonts w:hint="eastAsia"/>
                <w:b/>
                <w:bCs/>
                <w:sz w:val="24"/>
                <w:szCs w:val="24"/>
                <w:vertAlign w:val="baseline"/>
              </w:rPr>
              <w:t>评审依据:提供</w:t>
            </w:r>
            <w:r>
              <w:rPr>
                <w:rFonts w:hint="eastAsia"/>
                <w:b/>
                <w:bCs/>
                <w:sz w:val="24"/>
                <w:szCs w:val="24"/>
                <w:vertAlign w:val="baseline"/>
                <w:lang w:val="en-US" w:eastAsia="zh-CN"/>
              </w:rPr>
              <w:t>响应供应商</w:t>
            </w:r>
            <w:r>
              <w:rPr>
                <w:rFonts w:hint="eastAsia"/>
                <w:b/>
                <w:bCs/>
                <w:sz w:val="24"/>
                <w:szCs w:val="24"/>
                <w:vertAlign w:val="baseline"/>
              </w:rPr>
              <w:t>针对本项目的售后服务承诺函，不满足或不提供均不得分</w:t>
            </w:r>
            <w:r>
              <w:rPr>
                <w:rFonts w:hint="eastAsia"/>
                <w:b/>
                <w:bCs/>
                <w:sz w:val="24"/>
                <w:szCs w:val="24"/>
                <w:vertAlign w:val="baseline"/>
                <w:lang w:eastAsia="zh-CN"/>
              </w:rPr>
              <w:t>。</w:t>
            </w:r>
          </w:p>
        </w:tc>
      </w:tr>
    </w:tbl>
    <w:p w14:paraId="719AF790"/>
    <w:p w14:paraId="3D129DC8">
      <w:pPr>
        <w:spacing w:line="318" w:lineRule="auto"/>
        <w:rPr>
          <w:rFonts w:ascii="Arial"/>
          <w:sz w:val="21"/>
        </w:rPr>
      </w:pPr>
    </w:p>
    <w:p w14:paraId="1254F175">
      <w:pPr>
        <w:spacing w:line="318" w:lineRule="auto"/>
        <w:rPr>
          <w:rFonts w:ascii="Arial"/>
          <w:sz w:val="21"/>
        </w:rPr>
      </w:pPr>
    </w:p>
    <w:p w14:paraId="249254B1">
      <w:pPr>
        <w:spacing w:before="75" w:line="375" w:lineRule="auto"/>
        <w:ind w:left="9" w:right="753" w:firstLine="480"/>
        <w:rPr>
          <w:rFonts w:ascii="宋体" w:hAnsi="宋体" w:eastAsia="宋体" w:cs="宋体"/>
          <w:spacing w:val="8"/>
          <w:sz w:val="23"/>
          <w:szCs w:val="23"/>
        </w:rPr>
      </w:pPr>
      <w:r>
        <w:rPr>
          <w:rFonts w:ascii="宋体" w:hAnsi="宋体" w:eastAsia="宋体" w:cs="宋体"/>
          <w:spacing w:val="14"/>
          <w:sz w:val="23"/>
          <w:szCs w:val="23"/>
        </w:rPr>
        <w:t>注</w:t>
      </w:r>
      <w:r>
        <w:rPr>
          <w:rFonts w:ascii="宋体" w:hAnsi="宋体" w:eastAsia="宋体" w:cs="宋体"/>
          <w:spacing w:val="8"/>
          <w:sz w:val="23"/>
          <w:szCs w:val="23"/>
        </w:rPr>
        <w:t>：1.评标时，评标委员会各成员应当独立对每个投标人的投标文件进行评价，并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6CD83316">
      <w:pPr>
        <w:spacing w:before="75" w:line="375" w:lineRule="auto"/>
        <w:ind w:left="9" w:right="753" w:firstLine="480"/>
        <w:rPr>
          <w:rFonts w:ascii="宋体" w:hAnsi="宋体" w:eastAsia="宋体" w:cs="宋体"/>
          <w:spacing w:val="8"/>
          <w:sz w:val="23"/>
          <w:szCs w:val="23"/>
        </w:rPr>
      </w:pPr>
    </w:p>
    <w:p w14:paraId="608884F0">
      <w:pPr>
        <w:numPr>
          <w:ilvl w:val="0"/>
          <w:numId w:val="5"/>
        </w:numPr>
        <w:spacing w:line="310" w:lineRule="exact"/>
        <w:ind w:left="972"/>
        <w:rPr>
          <w:rFonts w:ascii="宋体" w:hAnsi="宋体" w:eastAsia="宋体" w:cs="宋体"/>
          <w:spacing w:val="8"/>
          <w:position w:val="1"/>
          <w:sz w:val="23"/>
          <w:szCs w:val="23"/>
        </w:rPr>
      </w:pPr>
      <w:r>
        <w:rPr>
          <w:rFonts w:ascii="宋体" w:hAnsi="宋体" w:eastAsia="宋体" w:cs="宋体"/>
          <w:spacing w:val="8"/>
          <w:position w:val="1"/>
          <w:sz w:val="23"/>
          <w:szCs w:val="23"/>
        </w:rPr>
        <w:t>评分的取值按四舍五入法，保留小数点后两位。</w:t>
      </w:r>
    </w:p>
    <w:p w14:paraId="7DFEB20E">
      <w:pPr>
        <w:numPr>
          <w:ilvl w:val="0"/>
          <w:numId w:val="5"/>
        </w:numPr>
        <w:spacing w:line="310" w:lineRule="exact"/>
        <w:ind w:left="972"/>
        <w:rPr>
          <w:rFonts w:hint="default" w:ascii="宋体" w:hAnsi="宋体" w:eastAsia="宋体" w:cs="宋体"/>
          <w:spacing w:val="8"/>
          <w:position w:val="1"/>
          <w:sz w:val="23"/>
          <w:szCs w:val="23"/>
          <w:lang w:val="en-US" w:eastAsia="zh-CN"/>
        </w:rPr>
      </w:pPr>
      <w:r>
        <w:rPr>
          <w:rFonts w:hint="eastAsia" w:ascii="宋体" w:hAnsi="宋体" w:eastAsia="宋体" w:cs="宋体"/>
          <w:spacing w:val="8"/>
          <w:position w:val="1"/>
          <w:sz w:val="23"/>
          <w:szCs w:val="23"/>
          <w:lang w:val="en-US" w:eastAsia="zh-CN"/>
        </w:rPr>
        <w:t>供应商须对提供的证明材料的真实性负责。且成交供应商在签订合同前必</w:t>
      </w:r>
    </w:p>
    <w:p w14:paraId="3BB3681F">
      <w:pPr>
        <w:numPr>
          <w:ilvl w:val="0"/>
          <w:numId w:val="0"/>
        </w:numPr>
        <w:spacing w:line="310" w:lineRule="exact"/>
        <w:rPr>
          <w:rFonts w:hint="eastAsia" w:ascii="宋体" w:hAnsi="宋体" w:eastAsia="宋体" w:cs="宋体"/>
          <w:spacing w:val="8"/>
          <w:position w:val="1"/>
          <w:sz w:val="23"/>
          <w:szCs w:val="23"/>
          <w:lang w:val="en-US" w:eastAsia="zh-CN"/>
        </w:rPr>
      </w:pPr>
      <w:r>
        <w:rPr>
          <w:rFonts w:hint="eastAsia" w:ascii="宋体" w:hAnsi="宋体" w:eastAsia="宋体" w:cs="宋体"/>
          <w:spacing w:val="8"/>
          <w:position w:val="1"/>
          <w:sz w:val="23"/>
          <w:szCs w:val="23"/>
          <w:lang w:val="en-US" w:eastAsia="zh-CN"/>
        </w:rPr>
        <w:t>须提供相关证明材料原件进行核验，如所提供的材料与标书中提供的证明材料不符合，</w:t>
      </w:r>
    </w:p>
    <w:p w14:paraId="412998ED">
      <w:pPr>
        <w:numPr>
          <w:ilvl w:val="0"/>
          <w:numId w:val="0"/>
        </w:numPr>
        <w:spacing w:line="310" w:lineRule="exact"/>
        <w:rPr>
          <w:rFonts w:hint="default" w:ascii="宋体" w:hAnsi="宋体" w:eastAsia="宋体" w:cs="宋体"/>
          <w:spacing w:val="8"/>
          <w:position w:val="1"/>
          <w:sz w:val="23"/>
          <w:szCs w:val="23"/>
          <w:lang w:val="en-US" w:eastAsia="zh-CN"/>
        </w:rPr>
      </w:pPr>
      <w:r>
        <w:rPr>
          <w:rFonts w:hint="eastAsia" w:ascii="宋体" w:hAnsi="宋体" w:eastAsia="宋体" w:cs="宋体"/>
          <w:spacing w:val="8"/>
          <w:position w:val="1"/>
          <w:sz w:val="23"/>
          <w:szCs w:val="23"/>
          <w:lang w:val="en-US" w:eastAsia="zh-CN"/>
        </w:rPr>
        <w:t>视为虚假响应，采购人将上报监管部门依法进行处理。</w:t>
      </w:r>
    </w:p>
    <w:p w14:paraId="0D80D663">
      <w:pPr>
        <w:pStyle w:val="3"/>
      </w:pPr>
    </w:p>
    <w:p w14:paraId="217A56BC">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标</w:t>
      </w:r>
    </w:p>
    <w:p w14:paraId="4E358818">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本次政府采购活动中，出现下列情形之一的，予以废标：</w:t>
      </w:r>
    </w:p>
    <w:p w14:paraId="3168BEA2">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390FC768">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56F77B74">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投标人的报价均超过了采购预算，采购人不能支付的；</w:t>
      </w:r>
    </w:p>
    <w:p w14:paraId="3773BE6C">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因重大变故，采购任务取消的</w:t>
      </w:r>
      <w:r>
        <w:rPr>
          <w:rFonts w:ascii="宋体" w:hAnsi="宋体" w:eastAsia="宋体" w:cs="宋体"/>
          <w:spacing w:val="11"/>
          <w:sz w:val="23"/>
          <w:szCs w:val="23"/>
        </w:rPr>
        <w:t>。</w:t>
      </w:r>
    </w:p>
    <w:p w14:paraId="34E64045">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后，采购代理机构应在</w:t>
      </w:r>
      <w:r>
        <w:rPr>
          <w:rFonts w:hint="eastAsia" w:ascii="宋体" w:hAnsi="宋体" w:eastAsia="宋体" w:cs="宋体"/>
          <w:spacing w:val="11"/>
          <w:sz w:val="23"/>
          <w:szCs w:val="23"/>
          <w:lang w:eastAsia="zh-CN"/>
        </w:rPr>
        <w:t>“东乡区人民政府网”</w:t>
      </w:r>
      <w:r>
        <w:rPr>
          <w:rFonts w:ascii="宋体" w:hAnsi="宋体" w:eastAsia="宋体" w:cs="宋体"/>
          <w:spacing w:val="8"/>
          <w:sz w:val="23"/>
          <w:szCs w:val="23"/>
        </w:rPr>
        <w:t>上公告，并公告废标的情形。投标人需</w:t>
      </w:r>
      <w:r>
        <w:rPr>
          <w:rFonts w:ascii="宋体" w:hAnsi="宋体" w:eastAsia="宋体" w:cs="宋体"/>
          <w:sz w:val="23"/>
          <w:szCs w:val="23"/>
        </w:rPr>
        <w:t xml:space="preserve"> </w:t>
      </w:r>
      <w:r>
        <w:rPr>
          <w:rFonts w:ascii="宋体" w:hAnsi="宋体" w:eastAsia="宋体" w:cs="宋体"/>
          <w:spacing w:val="18"/>
          <w:sz w:val="23"/>
          <w:szCs w:val="23"/>
        </w:rPr>
        <w:t>要</w:t>
      </w:r>
      <w:r>
        <w:rPr>
          <w:rFonts w:ascii="宋体" w:hAnsi="宋体" w:eastAsia="宋体" w:cs="宋体"/>
          <w:spacing w:val="15"/>
          <w:sz w:val="23"/>
          <w:szCs w:val="23"/>
        </w:rPr>
        <w:t>知</w:t>
      </w:r>
      <w:r>
        <w:rPr>
          <w:rFonts w:ascii="宋体" w:hAnsi="宋体" w:eastAsia="宋体" w:cs="宋体"/>
          <w:spacing w:val="9"/>
          <w:sz w:val="23"/>
          <w:szCs w:val="23"/>
        </w:rPr>
        <w:t>晓导致废标情形的具体原因和理由的，可以通过书面形式询问招标采购单位。</w:t>
      </w:r>
    </w:p>
    <w:p w14:paraId="671AA206">
      <w:pPr>
        <w:spacing w:before="1" w:line="226" w:lineRule="auto"/>
        <w:ind w:left="494"/>
      </w:pPr>
      <w:r>
        <w:rPr>
          <w:rFonts w:ascii="宋体" w:hAnsi="宋体" w:eastAsia="宋体" w:cs="宋体"/>
          <w:spacing w:val="8"/>
          <w:sz w:val="23"/>
          <w:szCs w:val="23"/>
        </w:rPr>
        <w:t>5.2 对于评标过程中废标的采购项目，评标委员会应当对招标文件是否存在倾向</w:t>
      </w:r>
      <w:r>
        <w:rPr>
          <w:rFonts w:ascii="宋体" w:hAnsi="宋体" w:eastAsia="宋体" w:cs="宋体"/>
          <w:spacing w:val="1"/>
          <w:sz w:val="23"/>
          <w:szCs w:val="23"/>
        </w:rPr>
        <w:t>性</w:t>
      </w:r>
    </w:p>
    <w:p w14:paraId="2ADA2177">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754A669B">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8" w14:cap="sq" w14:cmpd="sng">
            <w14:solidFill>
              <w14:srgbClr w14:val="000000"/>
            </w14:solidFill>
            <w14:prstDash w14:val="solid"/>
            <w14:bevel/>
          </w14:textOutline>
        </w:rPr>
        <w:t>、定标</w:t>
      </w:r>
    </w:p>
    <w:p w14:paraId="6B3696BC">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23404BB6">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0397C917">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460FECFB">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.2.2 采购代理机构在评标结束之日起 2 个工作日内将评标报告送采购人。</w:t>
      </w:r>
    </w:p>
    <w:p w14:paraId="589A03BC">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ascii="宋体" w:hAnsi="宋体" w:eastAsia="宋体" w:cs="宋体"/>
          <w:spacing w:val="4"/>
          <w:sz w:val="23"/>
          <w:szCs w:val="23"/>
        </w:rPr>
        <w:t>采购人在收到评标报告之日起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商顺序确定中标供应商。采用</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的，评标结果按评审后得分由高到低顺</w:t>
      </w:r>
      <w:r>
        <w:rPr>
          <w:rFonts w:ascii="宋体" w:hAnsi="宋体" w:eastAsia="宋体" w:cs="宋体"/>
          <w:sz w:val="23"/>
          <w:szCs w:val="23"/>
        </w:rPr>
        <w:t xml:space="preserve"> </w:t>
      </w:r>
      <w:r>
        <w:rPr>
          <w:rFonts w:ascii="宋体" w:hAnsi="宋体" w:eastAsia="宋体" w:cs="宋体"/>
          <w:spacing w:val="16"/>
          <w:sz w:val="23"/>
          <w:szCs w:val="23"/>
        </w:rPr>
        <w:t>序排</w:t>
      </w:r>
      <w:r>
        <w:rPr>
          <w:rFonts w:ascii="宋体" w:hAnsi="宋体" w:eastAsia="宋体" w:cs="宋体"/>
          <w:spacing w:val="12"/>
          <w:sz w:val="23"/>
          <w:szCs w:val="23"/>
        </w:rPr>
        <w:t>列</w:t>
      </w:r>
      <w:r>
        <w:rPr>
          <w:rFonts w:ascii="宋体" w:hAnsi="宋体" w:eastAsia="宋体" w:cs="宋体"/>
          <w:spacing w:val="8"/>
          <w:sz w:val="23"/>
          <w:szCs w:val="23"/>
        </w:rPr>
        <w:t>；得分相同的，按投标报价由低到高顺序排列；得分且投标报价相同的并列，投</w:t>
      </w:r>
      <w:r>
        <w:rPr>
          <w:rFonts w:ascii="宋体" w:hAnsi="宋体" w:eastAsia="宋体" w:cs="宋体"/>
          <w:sz w:val="23"/>
          <w:szCs w:val="23"/>
        </w:rPr>
        <w:t xml:space="preserve"> </w:t>
      </w:r>
      <w:r>
        <w:rPr>
          <w:rFonts w:ascii="宋体" w:hAnsi="宋体" w:eastAsia="宋体" w:cs="宋体"/>
          <w:spacing w:val="15"/>
          <w:sz w:val="23"/>
          <w:szCs w:val="23"/>
        </w:rPr>
        <w:t>标文件满足招标文件全部实质性要求且按照评审因素的量化指标评审得分最高的供</w:t>
      </w:r>
      <w:r>
        <w:rPr>
          <w:rFonts w:ascii="宋体" w:hAnsi="宋体" w:eastAsia="宋体" w:cs="宋体"/>
          <w:spacing w:val="14"/>
          <w:sz w:val="23"/>
          <w:szCs w:val="23"/>
        </w:rPr>
        <w:t>应</w:t>
      </w:r>
      <w:r>
        <w:rPr>
          <w:rFonts w:ascii="宋体" w:hAnsi="宋体" w:eastAsia="宋体" w:cs="宋体"/>
          <w:sz w:val="23"/>
          <w:szCs w:val="23"/>
        </w:rPr>
        <w:t xml:space="preserve"> </w:t>
      </w:r>
      <w:r>
        <w:rPr>
          <w:rFonts w:ascii="宋体" w:hAnsi="宋体" w:eastAsia="宋体" w:cs="宋体"/>
          <w:spacing w:val="16"/>
          <w:sz w:val="23"/>
          <w:szCs w:val="23"/>
        </w:rPr>
        <w:t>商为</w:t>
      </w:r>
      <w:r>
        <w:rPr>
          <w:rFonts w:ascii="宋体" w:hAnsi="宋体" w:eastAsia="宋体" w:cs="宋体"/>
          <w:spacing w:val="12"/>
          <w:sz w:val="23"/>
          <w:szCs w:val="23"/>
        </w:rPr>
        <w:t>中</w:t>
      </w:r>
      <w:r>
        <w:rPr>
          <w:rFonts w:ascii="宋体" w:hAnsi="宋体" w:eastAsia="宋体" w:cs="宋体"/>
          <w:spacing w:val="8"/>
          <w:sz w:val="23"/>
          <w:szCs w:val="23"/>
        </w:rPr>
        <w:t>标候选供应商；报价相同且满足招标文件全部实质性要求且按照评审因素的量化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2"/>
          <w:sz w:val="23"/>
          <w:szCs w:val="23"/>
        </w:rPr>
        <w:t>评</w:t>
      </w:r>
      <w:r>
        <w:rPr>
          <w:rFonts w:ascii="宋体" w:hAnsi="宋体" w:eastAsia="宋体" w:cs="宋体"/>
          <w:spacing w:val="8"/>
          <w:sz w:val="23"/>
          <w:szCs w:val="23"/>
        </w:rPr>
        <w:t>审得分也相同的并列，优先选择不发达地区和少数民族地区的投标人；报价相同</w:t>
      </w:r>
      <w:r>
        <w:rPr>
          <w:rFonts w:ascii="宋体" w:hAnsi="宋体" w:eastAsia="宋体" w:cs="宋体"/>
          <w:sz w:val="23"/>
          <w:szCs w:val="23"/>
        </w:rPr>
        <w:t xml:space="preserve"> </w:t>
      </w:r>
      <w:r>
        <w:rPr>
          <w:rFonts w:ascii="宋体" w:hAnsi="宋体" w:eastAsia="宋体" w:cs="宋体"/>
          <w:spacing w:val="15"/>
          <w:sz w:val="23"/>
          <w:szCs w:val="23"/>
        </w:rPr>
        <w:t>且满足招标文件全部实质性要求且按照评审因素的量化指标评审得分也相同无投标</w:t>
      </w:r>
      <w:r>
        <w:rPr>
          <w:rFonts w:ascii="宋体" w:hAnsi="宋体" w:eastAsia="宋体" w:cs="宋体"/>
          <w:spacing w:val="14"/>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均属</w:t>
      </w:r>
      <w:r>
        <w:rPr>
          <w:rFonts w:ascii="宋体" w:hAnsi="宋体" w:eastAsia="宋体" w:cs="宋体"/>
          <w:spacing w:val="12"/>
          <w:sz w:val="23"/>
          <w:szCs w:val="23"/>
        </w:rPr>
        <w:t>于</w:t>
      </w:r>
      <w:r>
        <w:rPr>
          <w:rFonts w:ascii="宋体" w:hAnsi="宋体" w:eastAsia="宋体" w:cs="宋体"/>
          <w:spacing w:val="8"/>
          <w:sz w:val="23"/>
          <w:szCs w:val="23"/>
        </w:rPr>
        <w:t>不发达地区和少数民族地区的或投标人均属于不发达地区和少数民族地区，由采</w:t>
      </w:r>
      <w:r>
        <w:rPr>
          <w:rFonts w:ascii="宋体" w:hAnsi="宋体" w:eastAsia="宋体" w:cs="宋体"/>
          <w:sz w:val="23"/>
          <w:szCs w:val="23"/>
        </w:rPr>
        <w:t xml:space="preserve"> </w:t>
      </w:r>
      <w:r>
        <w:rPr>
          <w:rFonts w:ascii="宋体" w:hAnsi="宋体" w:eastAsia="宋体" w:cs="宋体"/>
          <w:spacing w:val="13"/>
          <w:sz w:val="23"/>
          <w:szCs w:val="23"/>
        </w:rPr>
        <w:t>购</w:t>
      </w:r>
      <w:r>
        <w:rPr>
          <w:rFonts w:ascii="宋体" w:hAnsi="宋体" w:eastAsia="宋体" w:cs="宋体"/>
          <w:spacing w:val="9"/>
          <w:sz w:val="23"/>
          <w:szCs w:val="23"/>
        </w:rPr>
        <w:t>人自主采取公平、择优的方式选择中标供应商。</w:t>
      </w:r>
    </w:p>
    <w:p w14:paraId="63B1DE05">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注</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采购人按照推荐的中标候选供应商顺序确定中标供应商，不能认为采购人只能</w:t>
      </w:r>
      <w:r>
        <w:rPr>
          <w:rFonts w:ascii="宋体" w:hAnsi="宋体" w:eastAsia="宋体" w:cs="宋体"/>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确定</w:t>
      </w:r>
      <w:r>
        <w:rPr>
          <w:rFonts w:ascii="宋体" w:hAnsi="宋体" w:eastAsia="宋体" w:cs="宋体"/>
          <w:spacing w:val="10"/>
          <w:sz w:val="23"/>
          <w:szCs w:val="23"/>
          <w14:textOutline w14:w="4358" w14:cap="sq" w14:cmpd="sng">
            <w14:solidFill>
              <w14:srgbClr w14:val="000000"/>
            </w14:solidFill>
            <w14:prstDash w14:val="solid"/>
            <w14:bevel/>
          </w14:textOutline>
        </w:rPr>
        <w:t>第</w:t>
      </w:r>
      <w:r>
        <w:rPr>
          <w:rFonts w:ascii="宋体" w:hAnsi="宋体" w:eastAsia="宋体" w:cs="宋体"/>
          <w:spacing w:val="8"/>
          <w:sz w:val="23"/>
          <w:szCs w:val="23"/>
          <w14:textOutline w14:w="4358" w14:cap="sq" w14:cmpd="sng">
            <w14:solidFill>
              <w14:srgbClr w14:val="000000"/>
            </w14:solidFill>
            <w14:prstDash w14:val="solid"/>
            <w14:bevel/>
          </w14:textOutline>
        </w:rPr>
        <w:t>一中标候选供应商为中标供应商，采购人有正当理由的，可以确定后一顺序中标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候</w:t>
      </w:r>
      <w:r>
        <w:rPr>
          <w:rFonts w:ascii="宋体" w:hAnsi="宋体" w:eastAsia="宋体" w:cs="宋体"/>
          <w:spacing w:val="11"/>
          <w:sz w:val="23"/>
          <w:szCs w:val="23"/>
          <w14:textOutline w14:w="4358" w14:cap="sq" w14:cmpd="sng">
            <w14:solidFill>
              <w14:srgbClr w14:val="000000"/>
            </w14:solidFill>
            <w14:prstDash w14:val="solid"/>
            <w14:bevel/>
          </w14:textOutline>
        </w:rPr>
        <w:t>选</w:t>
      </w:r>
      <w:r>
        <w:rPr>
          <w:rFonts w:ascii="宋体" w:hAnsi="宋体" w:eastAsia="宋体" w:cs="宋体"/>
          <w:spacing w:val="9"/>
          <w:sz w:val="23"/>
          <w:szCs w:val="23"/>
          <w14:textOutline w14:w="4358" w14:cap="sq" w14:cmpd="sng">
            <w14:solidFill>
              <w14:srgbClr w14:val="000000"/>
            </w14:solidFill>
            <w14:prstDash w14:val="solid"/>
            <w14:bevel/>
          </w14:textOutline>
        </w:rPr>
        <w:t>供应商为中标供应商，依次类推。</w:t>
      </w:r>
    </w:p>
    <w:p w14:paraId="11A6EEBF">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个工作</w:t>
      </w:r>
      <w:r>
        <w:rPr>
          <w:rFonts w:ascii="宋体" w:hAnsi="宋体" w:eastAsia="宋体" w:cs="宋体"/>
          <w:sz w:val="23"/>
          <w:szCs w:val="23"/>
          <w14:textOutline w14:w="4358" w14:cap="sq" w14:cmpd="sng">
            <w14:solidFill>
              <w14:srgbClr w14:val="000000"/>
            </w14:solidFill>
            <w14:prstDash w14:val="solid"/>
            <w14:bevel/>
          </w14:textOutline>
        </w:rPr>
        <w:t>日。</w:t>
      </w:r>
    </w:p>
    <w:p w14:paraId="61F5748A">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根据采购人确定的中标供应商，采购代理机构在</w:t>
      </w:r>
      <w:r>
        <w:rPr>
          <w:rFonts w:hint="eastAsia" w:ascii="宋体" w:hAnsi="宋体" w:eastAsia="宋体" w:cs="宋体"/>
          <w:spacing w:val="11"/>
          <w:sz w:val="23"/>
          <w:szCs w:val="23"/>
          <w:lang w:eastAsia="zh-CN"/>
        </w:rPr>
        <w:t>“东乡区人民政府网”</w:t>
      </w:r>
      <w:r>
        <w:rPr>
          <w:rFonts w:ascii="宋体" w:hAnsi="宋体" w:eastAsia="宋体" w:cs="宋体"/>
          <w:spacing w:val="7"/>
          <w:sz w:val="23"/>
          <w:szCs w:val="23"/>
        </w:rPr>
        <w:t>上发布中标</w:t>
      </w:r>
      <w:r>
        <w:rPr>
          <w:rFonts w:ascii="宋体" w:hAnsi="宋体" w:eastAsia="宋体" w:cs="宋体"/>
          <w:sz w:val="23"/>
          <w:szCs w:val="23"/>
        </w:rPr>
        <w:t xml:space="preserve"> </w:t>
      </w:r>
      <w:r>
        <w:rPr>
          <w:rFonts w:ascii="宋体" w:hAnsi="宋体" w:eastAsia="宋体" w:cs="宋体"/>
          <w:spacing w:val="10"/>
          <w:sz w:val="23"/>
          <w:szCs w:val="23"/>
        </w:rPr>
        <w:t>公告，并</w:t>
      </w:r>
      <w:r>
        <w:rPr>
          <w:rFonts w:ascii="宋体" w:hAnsi="宋体" w:eastAsia="宋体" w:cs="宋体"/>
          <w:spacing w:val="8"/>
          <w:sz w:val="23"/>
          <w:szCs w:val="23"/>
        </w:rPr>
        <w:t>自</w:t>
      </w:r>
      <w:r>
        <w:rPr>
          <w:rFonts w:ascii="宋体" w:hAnsi="宋体" w:eastAsia="宋体" w:cs="宋体"/>
          <w:spacing w:val="5"/>
          <w:sz w:val="23"/>
          <w:szCs w:val="23"/>
        </w:rPr>
        <w:t>采购人确定中标之日起 2 个工作日内向中标供应商发出中标通知书。</w:t>
      </w:r>
    </w:p>
    <w:p w14:paraId="2304F56A">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3BE2ACE3">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评标专家在政府采购活动中承担以下义务：</w:t>
      </w:r>
    </w:p>
    <w:p w14:paraId="3BF9D614">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2BE035D8">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3F79D733">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301D98E7">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419B4202">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4BB6EEFA">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4F0FA1EF">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2C5CB26F">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2E7F538D">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3AE7142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评标专家在政府采购活动中应当遵守以下工作纪律：</w:t>
      </w:r>
    </w:p>
    <w:p w14:paraId="77747EC8">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7B3F4231">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0CF50B31">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1FDE7B67">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得修改或细化采购文件确定的评审程序、评审方法、评审因素和评审标准，不得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应商主动提出的澄清和解释，不得征询采购人代表的意见，不得协商评分，不得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7E9D4D5F">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19595269">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4645629B">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51C74E1C">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77A52470">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4F557225">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8" w:name="_bookmark8"/>
      <w:bookmarkEnd w:id="8"/>
      <w:r>
        <w:rPr>
          <w:rFonts w:ascii="宋体" w:hAnsi="宋体" w:eastAsia="宋体" w:cs="宋体"/>
          <w:spacing w:val="-1"/>
          <w:sz w:val="23"/>
          <w:szCs w:val="23"/>
        </w:rPr>
        <w:t>申</w:t>
      </w:r>
      <w:r>
        <w:rPr>
          <w:rFonts w:ascii="宋体" w:hAnsi="宋体" w:eastAsia="宋体" w:cs="宋体"/>
          <w:sz w:val="23"/>
          <w:szCs w:val="23"/>
        </w:rPr>
        <w:t>报缴纳。</w:t>
      </w:r>
    </w:p>
    <w:p w14:paraId="46A3A0C4">
      <w:pPr>
        <w:sectPr>
          <w:footerReference r:id="rId65" w:type="default"/>
          <w:pgSz w:w="11907" w:h="16840"/>
          <w:pgMar w:top="1440" w:right="1080" w:bottom="1440" w:left="1080" w:header="0" w:footer="962" w:gutter="0"/>
          <w:pgNumType w:fmt="decimal"/>
          <w:cols w:space="720" w:num="1"/>
        </w:sectPr>
      </w:pPr>
    </w:p>
    <w:p w14:paraId="27D0B803">
      <w:pPr>
        <w:spacing w:line="449" w:lineRule="auto"/>
        <w:rPr>
          <w:rFonts w:ascii="Arial"/>
          <w:sz w:val="21"/>
        </w:rPr>
      </w:pPr>
    </w:p>
    <w:p w14:paraId="64A5DFC4">
      <w:pPr>
        <w:spacing w:line="374" w:lineRule="exact"/>
        <w:ind w:firstLine="110"/>
        <w:textAlignment w:val="center"/>
      </w:pPr>
    </w:p>
    <w:p w14:paraId="0A9AAB53">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2" w14:cap="sq" w14:cmpd="sng">
            <w14:solidFill>
              <w14:srgbClr w14:val="000000"/>
            </w14:solidFill>
            <w14:prstDash w14:val="solid"/>
            <w14:bevel/>
          </w14:textOutline>
        </w:rPr>
        <w:t>第</w:t>
      </w:r>
      <w:r>
        <w:rPr>
          <w:rFonts w:ascii="宋体" w:hAnsi="宋体" w:eastAsia="宋体" w:cs="宋体"/>
          <w:spacing w:val="8"/>
          <w:sz w:val="43"/>
          <w:szCs w:val="43"/>
          <w14:textOutline w14:w="7972" w14:cap="sq" w14:cmpd="sng">
            <w14:solidFill>
              <w14:srgbClr w14:val="000000"/>
            </w14:solidFill>
            <w14:prstDash w14:val="solid"/>
            <w14:bevel/>
          </w14:textOutline>
        </w:rPr>
        <w:t>八章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政府采购合同</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(草案)</w:t>
      </w:r>
    </w:p>
    <w:p w14:paraId="0CAF6C44">
      <w:pPr>
        <w:spacing w:line="292" w:lineRule="auto"/>
        <w:rPr>
          <w:rFonts w:ascii="Arial"/>
          <w:sz w:val="21"/>
        </w:rPr>
      </w:pPr>
    </w:p>
    <w:p w14:paraId="3FC38FBE">
      <w:pPr>
        <w:spacing w:line="292" w:lineRule="auto"/>
        <w:rPr>
          <w:rFonts w:ascii="Arial"/>
          <w:sz w:val="21"/>
        </w:rPr>
      </w:pPr>
    </w:p>
    <w:p w14:paraId="5B22E4F0">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023943E0">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1E29355D">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5695CBAE">
      <w:pPr>
        <w:spacing w:before="184" w:line="466" w:lineRule="exact"/>
        <w:ind w:left="598"/>
        <w:rPr>
          <w:rFonts w:ascii="宋体" w:hAnsi="宋体" w:eastAsia="宋体" w:cs="宋体"/>
          <w:sz w:val="23"/>
          <w:szCs w:val="23"/>
        </w:rPr>
      </w:pPr>
      <w:r>
        <w:rPr>
          <w:rFonts w:ascii="宋体" w:hAnsi="宋体" w:eastAsia="宋体" w:cs="宋体"/>
          <w:spacing w:val="8"/>
          <w:position w:val="17"/>
          <w:sz w:val="23"/>
          <w:szCs w:val="23"/>
        </w:rPr>
        <w:t>采</w:t>
      </w:r>
      <w:r>
        <w:rPr>
          <w:rFonts w:ascii="宋体" w:hAnsi="宋体" w:eastAsia="宋体" w:cs="宋体"/>
          <w:spacing w:val="6"/>
          <w:position w:val="17"/>
          <w:sz w:val="23"/>
          <w:szCs w:val="23"/>
        </w:rPr>
        <w:t>购人 (甲方) ：</w:t>
      </w:r>
    </w:p>
    <w:p w14:paraId="53AAED9B">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75E2745A">
      <w:pPr>
        <w:spacing w:line="286" w:lineRule="auto"/>
        <w:rPr>
          <w:rFonts w:ascii="Arial"/>
          <w:sz w:val="21"/>
        </w:rPr>
      </w:pPr>
    </w:p>
    <w:p w14:paraId="634949AA">
      <w:pPr>
        <w:spacing w:line="286" w:lineRule="auto"/>
        <w:rPr>
          <w:rFonts w:ascii="Arial"/>
          <w:sz w:val="21"/>
        </w:rPr>
      </w:pPr>
    </w:p>
    <w:p w14:paraId="149F4F1F">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1D9463F">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一</w:t>
      </w:r>
      <w:r>
        <w:rPr>
          <w:rFonts w:ascii="宋体" w:hAnsi="宋体" w:eastAsia="宋体" w:cs="宋体"/>
          <w:spacing w:val="8"/>
          <w:sz w:val="23"/>
          <w:szCs w:val="23"/>
          <w14:textOutline w14:w="4358" w14:cap="sq" w14:cmpd="sng">
            <w14:solidFill>
              <w14:srgbClr w14:val="000000"/>
            </w14:solidFill>
            <w14:prstDash w14:val="solid"/>
            <w14:bevel/>
          </w14:textOutline>
        </w:rPr>
        <w:t>、合同货物</w:t>
      </w:r>
    </w:p>
    <w:tbl>
      <w:tblPr>
        <w:tblStyle w:val="16"/>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6C2824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vAlign w:val="top"/>
          </w:tcPr>
          <w:p w14:paraId="537DE98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vAlign w:val="top"/>
          </w:tcPr>
          <w:p w14:paraId="1917C453">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CC9B387">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vAlign w:val="top"/>
          </w:tcPr>
          <w:p w14:paraId="6694FF9E">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vAlign w:val="top"/>
          </w:tcPr>
          <w:p w14:paraId="24D07CC2">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vAlign w:val="top"/>
          </w:tcPr>
          <w:p w14:paraId="5C38F5E8">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50FA95F4">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vAlign w:val="top"/>
          </w:tcPr>
          <w:p w14:paraId="6CDED822">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31F6E014">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vAlign w:val="top"/>
          </w:tcPr>
          <w:p w14:paraId="0CAB96C7">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34FA66E8">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vAlign w:val="top"/>
          </w:tcPr>
          <w:p w14:paraId="7A7B85E5">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445E4B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vAlign w:val="top"/>
          </w:tcPr>
          <w:p w14:paraId="3BC91BB2">
            <w:pPr>
              <w:rPr>
                <w:rFonts w:ascii="Arial"/>
                <w:sz w:val="21"/>
              </w:rPr>
            </w:pPr>
          </w:p>
        </w:tc>
        <w:tc>
          <w:tcPr>
            <w:tcW w:w="1049" w:type="dxa"/>
            <w:vAlign w:val="top"/>
          </w:tcPr>
          <w:p w14:paraId="21402D41">
            <w:pPr>
              <w:rPr>
                <w:rFonts w:ascii="Arial"/>
                <w:sz w:val="21"/>
              </w:rPr>
            </w:pPr>
          </w:p>
        </w:tc>
        <w:tc>
          <w:tcPr>
            <w:tcW w:w="720" w:type="dxa"/>
            <w:vAlign w:val="top"/>
          </w:tcPr>
          <w:p w14:paraId="55B91C46">
            <w:pPr>
              <w:rPr>
                <w:rFonts w:ascii="Arial"/>
                <w:sz w:val="21"/>
              </w:rPr>
            </w:pPr>
          </w:p>
        </w:tc>
        <w:tc>
          <w:tcPr>
            <w:tcW w:w="900" w:type="dxa"/>
            <w:vAlign w:val="top"/>
          </w:tcPr>
          <w:p w14:paraId="7775E259">
            <w:pPr>
              <w:rPr>
                <w:rFonts w:ascii="Arial"/>
                <w:sz w:val="21"/>
              </w:rPr>
            </w:pPr>
          </w:p>
        </w:tc>
        <w:tc>
          <w:tcPr>
            <w:tcW w:w="1079" w:type="dxa"/>
            <w:vAlign w:val="top"/>
          </w:tcPr>
          <w:p w14:paraId="486371E4">
            <w:pPr>
              <w:rPr>
                <w:rFonts w:ascii="Arial"/>
                <w:sz w:val="21"/>
              </w:rPr>
            </w:pPr>
          </w:p>
        </w:tc>
        <w:tc>
          <w:tcPr>
            <w:tcW w:w="1184" w:type="dxa"/>
            <w:vAlign w:val="top"/>
          </w:tcPr>
          <w:p w14:paraId="1648CF59">
            <w:pPr>
              <w:rPr>
                <w:rFonts w:ascii="Arial"/>
                <w:sz w:val="21"/>
              </w:rPr>
            </w:pPr>
          </w:p>
        </w:tc>
        <w:tc>
          <w:tcPr>
            <w:tcW w:w="965" w:type="dxa"/>
            <w:vAlign w:val="top"/>
          </w:tcPr>
          <w:p w14:paraId="7902F9D8">
            <w:pPr>
              <w:rPr>
                <w:rFonts w:ascii="Arial"/>
                <w:sz w:val="21"/>
              </w:rPr>
            </w:pPr>
          </w:p>
        </w:tc>
        <w:tc>
          <w:tcPr>
            <w:tcW w:w="1558" w:type="dxa"/>
            <w:vAlign w:val="top"/>
          </w:tcPr>
          <w:p w14:paraId="5BC2C5F7">
            <w:pPr>
              <w:rPr>
                <w:rFonts w:ascii="Arial"/>
                <w:sz w:val="21"/>
              </w:rPr>
            </w:pPr>
          </w:p>
        </w:tc>
      </w:tr>
    </w:tbl>
    <w:p w14:paraId="0ED2B387">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8"/>
          <w:position w:val="1"/>
          <w:sz w:val="23"/>
          <w:szCs w:val="23"/>
          <w14:textOutline w14:w="4358" w14:cap="sq" w14:cmpd="sng">
            <w14:solidFill>
              <w14:srgbClr w14:val="000000"/>
            </w14:solidFill>
            <w14:prstDash w14:val="solid"/>
            <w14:bevel/>
          </w14:textOutline>
        </w:rPr>
        <w:t>、合同总价</w:t>
      </w:r>
    </w:p>
    <w:p w14:paraId="6F2311A6">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302B6E5">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1F99111A">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8" w14:cap="sq" w14:cmpd="sng">
            <w14:solidFill>
              <w14:srgbClr w14:val="000000"/>
            </w14:solidFill>
            <w14:prstDash w14:val="solid"/>
            <w14:bevel/>
          </w14:textOutline>
        </w:rPr>
        <w:t>三</w:t>
      </w:r>
      <w:r>
        <w:rPr>
          <w:rFonts w:ascii="宋体" w:hAnsi="宋体" w:eastAsia="宋体" w:cs="宋体"/>
          <w:spacing w:val="9"/>
          <w:position w:val="1"/>
          <w:sz w:val="23"/>
          <w:szCs w:val="23"/>
          <w14:textOutline w14:w="4358" w14:cap="sq" w14:cmpd="sng">
            <w14:solidFill>
              <w14:srgbClr w14:val="000000"/>
            </w14:solidFill>
            <w14:prstDash w14:val="solid"/>
            <w14:bevel/>
          </w14:textOutline>
        </w:rPr>
        <w:t>、质量要求</w:t>
      </w:r>
    </w:p>
    <w:p w14:paraId="035AE5E6">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3CFD6636">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4502A413">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3429EC42">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7152ED14">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0E2246DF">
      <w:pPr>
        <w:sectPr>
          <w:footerReference r:id="rId66" w:type="default"/>
          <w:pgSz w:w="11907" w:h="16840"/>
          <w:pgMar w:top="400" w:right="379" w:bottom="1139" w:left="1591" w:header="0" w:footer="962" w:gutter="0"/>
          <w:pgNumType w:fmt="decimal"/>
          <w:cols w:space="720" w:num="1"/>
        </w:sectPr>
      </w:pPr>
    </w:p>
    <w:p w14:paraId="141EDE06">
      <w:pPr>
        <w:spacing w:line="449" w:lineRule="auto"/>
        <w:rPr>
          <w:rFonts w:ascii="Arial"/>
          <w:sz w:val="21"/>
        </w:rPr>
      </w:pPr>
    </w:p>
    <w:p w14:paraId="6688E6B6">
      <w:pPr>
        <w:spacing w:line="374" w:lineRule="exact"/>
        <w:textAlignment w:val="center"/>
      </w:pPr>
    </w:p>
    <w:p w14:paraId="4E700639">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F73AA23">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四、交货及验收</w:t>
      </w:r>
    </w:p>
    <w:p w14:paraId="254125B9">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日前全部完成验收合格交付使用(如由于采购人的原因造成合同延迟签订或验收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080E7A51">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4584D0A9">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3BB0B1F5">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654FDFCD">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4879BDD9">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06415EA6">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1111382F">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2CB294C1">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0B21EB10">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65F3C58E">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40BDC3C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64345C82">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6930EDE4">
      <w:pPr>
        <w:sectPr>
          <w:footerReference r:id="rId67" w:type="default"/>
          <w:pgSz w:w="11907" w:h="16840"/>
          <w:pgMar w:top="400" w:right="379" w:bottom="1138" w:left="1701" w:header="0" w:footer="962" w:gutter="0"/>
          <w:pgNumType w:fmt="decimal"/>
          <w:cols w:space="720" w:num="1"/>
        </w:sectPr>
      </w:pPr>
    </w:p>
    <w:p w14:paraId="188A54AD">
      <w:pPr>
        <w:spacing w:line="449" w:lineRule="auto"/>
        <w:rPr>
          <w:rFonts w:ascii="Arial"/>
          <w:sz w:val="21"/>
        </w:rPr>
      </w:pPr>
    </w:p>
    <w:p w14:paraId="0F291B68">
      <w:pPr>
        <w:spacing w:line="374" w:lineRule="exact"/>
        <w:textAlignment w:val="center"/>
      </w:pPr>
    </w:p>
    <w:p w14:paraId="3EFACD61">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五</w:t>
      </w:r>
      <w:r>
        <w:rPr>
          <w:rFonts w:ascii="宋体" w:hAnsi="宋体" w:eastAsia="宋体" w:cs="宋体"/>
          <w:spacing w:val="8"/>
          <w:sz w:val="23"/>
          <w:szCs w:val="23"/>
          <w14:textOutline w14:w="4358" w14:cap="sq" w14:cmpd="sng">
            <w14:solidFill>
              <w14:srgbClr w14:val="000000"/>
            </w14:solidFill>
            <w14:prstDash w14:val="solid"/>
            <w14:bevel/>
          </w14:textOutline>
        </w:rPr>
        <w:t>、付款方式</w:t>
      </w:r>
    </w:p>
    <w:p w14:paraId="60BE3818">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16DF7F32">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40C705D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249A8FDD">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402A6A65">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5343B9AD">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0C221BFA">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2BB120EA">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231F15DF">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六、售后服</w:t>
      </w:r>
      <w:r>
        <w:rPr>
          <w:rFonts w:ascii="宋体" w:hAnsi="宋体" w:eastAsia="宋体" w:cs="宋体"/>
          <w:spacing w:val="8"/>
          <w:sz w:val="23"/>
          <w:szCs w:val="23"/>
          <w14:textOutline w14:w="4358" w14:cap="sq" w14:cmpd="sng">
            <w14:solidFill>
              <w14:srgbClr w14:val="000000"/>
            </w14:solidFill>
            <w14:prstDash w14:val="solid"/>
            <w14:bevel/>
          </w14:textOutline>
        </w:rPr>
        <w:t>务</w:t>
      </w:r>
    </w:p>
    <w:p w14:paraId="3C3FA0D4">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color="auto"/>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3964CF8B">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0071FABC">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七</w:t>
      </w:r>
      <w:r>
        <w:rPr>
          <w:rFonts w:ascii="宋体" w:hAnsi="宋体" w:eastAsia="宋体" w:cs="宋体"/>
          <w:spacing w:val="9"/>
          <w:sz w:val="23"/>
          <w:szCs w:val="23"/>
          <w14:textOutline w14:w="4358" w14:cap="sq" w14:cmpd="sng">
            <w14:solidFill>
              <w14:srgbClr w14:val="000000"/>
            </w14:solidFill>
            <w14:prstDash w14:val="solid"/>
            <w14:bevel/>
          </w14:textOutline>
        </w:rPr>
        <w:t>、违约责任</w:t>
      </w:r>
    </w:p>
    <w:p w14:paraId="7C078F8D">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7C84E104">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1F0E55C4">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6496D58E">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30AA4A32">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18A7E6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4FA718CD">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1C5559B8">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6462A94A">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68A9B399">
      <w:pPr>
        <w:sectPr>
          <w:footerReference r:id="rId68" w:type="default"/>
          <w:pgSz w:w="11907" w:h="16840"/>
          <w:pgMar w:top="400" w:right="379" w:bottom="1139" w:left="1701" w:header="0" w:footer="962" w:gutter="0"/>
          <w:pgNumType w:fmt="decimal"/>
          <w:cols w:space="720" w:num="1"/>
        </w:sectPr>
      </w:pPr>
    </w:p>
    <w:p w14:paraId="2DB497D4">
      <w:pPr>
        <w:spacing w:line="449" w:lineRule="auto"/>
        <w:rPr>
          <w:rFonts w:ascii="Arial"/>
          <w:sz w:val="21"/>
        </w:rPr>
      </w:pPr>
    </w:p>
    <w:p w14:paraId="5DDADD89">
      <w:pPr>
        <w:spacing w:line="374" w:lineRule="exact"/>
        <w:textAlignment w:val="center"/>
      </w:pPr>
    </w:p>
    <w:p w14:paraId="128431C1">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0157B7D8">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0DC12DAF">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56F8E20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八</w:t>
      </w:r>
      <w:r>
        <w:rPr>
          <w:rFonts w:ascii="宋体" w:hAnsi="宋体" w:eastAsia="宋体" w:cs="宋体"/>
          <w:spacing w:val="9"/>
          <w:sz w:val="23"/>
          <w:szCs w:val="23"/>
          <w14:textOutline w14:w="4358" w14:cap="sq" w14:cmpd="sng">
            <w14:solidFill>
              <w14:srgbClr w14:val="000000"/>
            </w14:solidFill>
            <w14:prstDash w14:val="solid"/>
            <w14:bevel/>
          </w14:textOutline>
        </w:rPr>
        <w:t>、争议解决办法</w:t>
      </w:r>
    </w:p>
    <w:p w14:paraId="510C323A">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26091DC3">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22FB1CB0">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九、其</w:t>
      </w:r>
      <w:r>
        <w:rPr>
          <w:rFonts w:ascii="宋体" w:hAnsi="宋体" w:eastAsia="宋体" w:cs="宋体"/>
          <w:spacing w:val="6"/>
          <w:sz w:val="23"/>
          <w:szCs w:val="23"/>
          <w14:textOutline w14:w="4358" w14:cap="sq" w14:cmpd="sng">
            <w14:solidFill>
              <w14:srgbClr w14:val="000000"/>
            </w14:solidFill>
            <w14:prstDash w14:val="solid"/>
            <w14:bevel/>
          </w14:textOutline>
        </w:rPr>
        <w:t>他</w:t>
      </w:r>
    </w:p>
    <w:p w14:paraId="14684D84">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1C37C51A">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甲方三份，乙方、政府采购管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、采购代理机构各一份。</w:t>
      </w:r>
    </w:p>
    <w:p w14:paraId="06C8D306">
      <w:pPr>
        <w:widowControl/>
        <w:ind w:right="-105" w:rightChars="-50"/>
        <w:jc w:val="left"/>
        <w:rPr>
          <w:rFonts w:hint="eastAsia"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7DC2EE1C">
      <w:pPr>
        <w:rPr>
          <w:rFonts w:hint="eastAsia" w:ascii="宋体" w:hAnsi="宋体" w:eastAsia="宋体" w:cs="宋体"/>
          <w:sz w:val="23"/>
          <w:szCs w:val="23"/>
          <w:u w:val="single"/>
        </w:rPr>
      </w:pPr>
      <w:r>
        <w:rPr>
          <w:rFonts w:hint="eastAsia" w:ascii="宋体" w:hAnsi="宋体" w:eastAsia="宋体" w:cs="宋体"/>
          <w:kern w:val="0"/>
          <w:sz w:val="23"/>
          <w:szCs w:val="23"/>
        </w:rPr>
        <w:t>法定代表人或授权代表人：</w:t>
      </w:r>
      <w:r>
        <w:rPr>
          <w:rFonts w:hint="eastAsia" w:ascii="宋体" w:hAnsi="宋体" w:eastAsia="宋体" w:cs="宋体"/>
          <w:kern w:val="0"/>
          <w:sz w:val="23"/>
          <w:szCs w:val="23"/>
          <w:u w:val="single"/>
        </w:rPr>
        <w:t xml:space="preserve">    签字  </w:t>
      </w:r>
      <w:r>
        <w:rPr>
          <w:rFonts w:hint="eastAsia" w:ascii="宋体" w:hAnsi="宋体" w:eastAsia="宋体" w:cs="宋体"/>
          <w:kern w:val="0"/>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u w:val="none"/>
        </w:rPr>
        <w:t xml:space="preserve">           </w:t>
      </w:r>
      <w:r>
        <w:rPr>
          <w:rFonts w:hint="eastAsia" w:ascii="宋体" w:hAnsi="宋体" w:eastAsia="宋体" w:cs="宋体"/>
          <w:sz w:val="23"/>
          <w:szCs w:val="23"/>
          <w:u w:val="single"/>
        </w:rPr>
        <w:t xml:space="preserve">    </w:t>
      </w:r>
    </w:p>
    <w:p w14:paraId="6E1B9716">
      <w:pPr>
        <w:rPr>
          <w:rFonts w:hint="eastAsia" w:ascii="宋体" w:hAnsi="宋体" w:eastAsia="宋体" w:cs="宋体"/>
          <w:kern w:val="0"/>
          <w:sz w:val="23"/>
          <w:szCs w:val="23"/>
        </w:rPr>
      </w:pPr>
      <w:r>
        <w:rPr>
          <w:rFonts w:hint="eastAsia" w:ascii="宋体" w:hAnsi="宋体" w:eastAsia="宋体" w:cs="宋体"/>
          <w:kern w:val="0"/>
          <w:sz w:val="23"/>
          <w:szCs w:val="23"/>
        </w:rPr>
        <w:t>联系电话：                              联系电话：</w:t>
      </w:r>
    </w:p>
    <w:p w14:paraId="4BBFECFD">
      <w:pPr>
        <w:rPr>
          <w:rFonts w:hint="eastAsia" w:ascii="宋体" w:hAnsi="宋体" w:eastAsia="宋体" w:cs="宋体"/>
          <w:kern w:val="0"/>
          <w:sz w:val="23"/>
          <w:szCs w:val="23"/>
          <w:u w:val="single"/>
        </w:rPr>
      </w:pPr>
      <w:r>
        <w:rPr>
          <w:rFonts w:hint="eastAsia" w:ascii="宋体" w:hAnsi="宋体" w:eastAsia="宋体" w:cs="宋体"/>
          <w:kern w:val="0"/>
          <w:sz w:val="23"/>
          <w:szCs w:val="23"/>
        </w:rPr>
        <w:t>单位地址：                              单位地址：</w:t>
      </w:r>
    </w:p>
    <w:p w14:paraId="6905F513">
      <w:pPr>
        <w:rPr>
          <w:rFonts w:hint="eastAsia" w:ascii="宋体" w:hAnsi="宋体" w:eastAsia="宋体" w:cs="宋体"/>
          <w:kern w:val="0"/>
          <w:sz w:val="23"/>
          <w:szCs w:val="23"/>
          <w:u w:val="single"/>
        </w:rPr>
      </w:pPr>
      <w:r>
        <w:rPr>
          <w:rFonts w:hint="eastAsia" w:ascii="宋体" w:hAnsi="宋体" w:eastAsia="宋体" w:cs="宋体"/>
          <w:kern w:val="0"/>
          <w:sz w:val="23"/>
          <w:szCs w:val="23"/>
        </w:rPr>
        <w:t>开户银行：                              开户银行：</w:t>
      </w:r>
    </w:p>
    <w:p w14:paraId="0DBDECFB">
      <w:pPr>
        <w:rPr>
          <w:rFonts w:hint="eastAsia" w:ascii="宋体" w:hAnsi="宋体" w:eastAsia="宋体" w:cs="宋体"/>
          <w:kern w:val="0"/>
          <w:sz w:val="23"/>
          <w:szCs w:val="23"/>
        </w:rPr>
      </w:pPr>
      <w:r>
        <w:rPr>
          <w:rFonts w:hint="eastAsia" w:ascii="宋体" w:hAnsi="宋体" w:eastAsia="宋体" w:cs="宋体"/>
          <w:kern w:val="0"/>
          <w:sz w:val="23"/>
          <w:szCs w:val="23"/>
        </w:rPr>
        <w:t>户名：                                  户名：</w:t>
      </w:r>
    </w:p>
    <w:p w14:paraId="10337288">
      <w:pPr>
        <w:rPr>
          <w:rFonts w:hint="eastAsia" w:ascii="宋体" w:hAnsi="宋体" w:eastAsia="宋体" w:cs="宋体"/>
          <w:kern w:val="0"/>
          <w:sz w:val="23"/>
          <w:szCs w:val="23"/>
          <w:u w:val="single"/>
        </w:rPr>
      </w:pPr>
      <w:r>
        <w:rPr>
          <w:rFonts w:hint="eastAsia" w:ascii="宋体" w:hAnsi="宋体" w:eastAsia="宋体" w:cs="宋体"/>
          <w:kern w:val="0"/>
          <w:sz w:val="23"/>
          <w:szCs w:val="23"/>
        </w:rPr>
        <w:t>账号：                                  账号：</w:t>
      </w:r>
    </w:p>
    <w:p w14:paraId="17D5CF3C">
      <w:pPr>
        <w:rPr>
          <w:rFonts w:hint="eastAsia" w:ascii="宋体" w:hAnsi="宋体" w:eastAsia="宋体" w:cs="宋体"/>
          <w:kern w:val="0"/>
          <w:sz w:val="23"/>
          <w:szCs w:val="23"/>
          <w:u w:val="single"/>
        </w:rPr>
      </w:pPr>
      <w:r>
        <w:rPr>
          <w:rFonts w:hint="eastAsia" w:ascii="宋体" w:hAnsi="宋体" w:eastAsia="宋体" w:cs="宋体"/>
          <w:kern w:val="0"/>
          <w:sz w:val="23"/>
          <w:szCs w:val="23"/>
        </w:rPr>
        <w:t>签订日期：                              签订日期：</w:t>
      </w:r>
    </w:p>
    <w:p w14:paraId="1495DE21">
      <w:pPr>
        <w:pStyle w:val="3"/>
        <w:rPr>
          <w:rFonts w:hint="eastAsia" w:ascii="宋体" w:hAnsi="宋体" w:eastAsia="宋体" w:cs="宋体"/>
          <w:sz w:val="23"/>
          <w:szCs w:val="23"/>
        </w:rPr>
      </w:pPr>
      <w:r>
        <w:rPr>
          <w:rFonts w:hint="eastAsia" w:ascii="宋体" w:hAnsi="宋体" w:eastAsia="宋体" w:cs="宋体"/>
          <w:kern w:val="0"/>
          <w:sz w:val="23"/>
          <w:szCs w:val="23"/>
        </w:rPr>
        <w:t>签订地点：                              签订地点：</w:t>
      </w:r>
    </w:p>
    <w:p w14:paraId="32B814AD"/>
    <w:sectPr>
      <w:footerReference r:id="rId69" w:type="default"/>
      <w:pgSz w:w="11907" w:h="16840"/>
      <w:pgMar w:top="400" w:right="379" w:bottom="1139" w:left="1389" w:header="0" w:footer="96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FangSong_GB2312">
    <w:altName w:val="仿宋"/>
    <w:panose1 w:val="02010609060101010101"/>
    <w:charset w:val="00"/>
    <w:family w:val="roman"/>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60652">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5060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5262FD">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B9lU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SMH2VTICAABlBAAADgAAAAAAAAABACAAAAAfAQAAZHJzL2Uyb0RvYy54bWxQSwUG&#10;AAAAAAYABgBZAQAAwwUAAAAA&#10;">
              <v:fill on="f" focussize="0,0"/>
              <v:stroke on="f" weight="0.5pt"/>
              <v:imagedata o:title=""/>
              <o:lock v:ext="edit" aspectratio="f"/>
              <v:textbox inset="0mm,0mm,0mm,0mm" style="mso-fit-shape-to-text:t;">
                <w:txbxContent>
                  <w:p w14:paraId="235262FD">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4DAF3">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2E0C2A">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GgdY0AgAAZ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Qfr6n3VXUDv&#10;WRa2+sHymCYK6e3qECBm0jgK1KnS64buS1XqJyW295/7FP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MhoHWNAIAAGUEAAAOAAAAAAAAAAEAIAAAAB8BAABkcnMvZTJvRG9jLnhtbFBL&#10;BQYAAAAABgAGAFkBAADFBQAAAAA=&#10;">
              <v:fill on="f" focussize="0,0"/>
              <v:stroke on="f" weight="0.5pt"/>
              <v:imagedata o:title=""/>
              <o:lock v:ext="edit" aspectratio="f"/>
              <v:textbox inset="0mm,0mm,0mm,0mm" style="mso-fit-shape-to-text:t;">
                <w:txbxContent>
                  <w:p w14:paraId="5C2E0C2A">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45135">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A6FEE8">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BEU6gzAgAAZ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jtbVh6q7gN6z&#10;LOz0g+UxTRTS2/UxQMykcRSoU6XXDd2XqtRPSmzvP/cp6vHvs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BEU6gzAgAAZQQAAA4AAAAAAAAAAQAgAAAAHwEAAGRycy9lMm9Eb2MueG1sUEsF&#10;BgAAAAAGAAYAWQEAAMQFAAAAAA==&#10;">
              <v:fill on="f" focussize="0,0"/>
              <v:stroke on="f" weight="0.5pt"/>
              <v:imagedata o:title=""/>
              <o:lock v:ext="edit" aspectratio="f"/>
              <v:textbox inset="0mm,0mm,0mm,0mm" style="mso-fit-shape-to-text:t;">
                <w:txbxContent>
                  <w:p w14:paraId="30A6FEE8">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5984C">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C27904">
                          <w:pPr>
                            <w:pStyle w:val="7"/>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v4zTQ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b+M00NAIAAGUEAAAOAAAAAAAAAAEAIAAAAB8BAABkcnMvZTJvRG9jLnhtbFBL&#10;BQYAAAAABgAGAFkBAADFBQAAAAA=&#10;">
              <v:fill on="f" focussize="0,0"/>
              <v:stroke on="f" weight="0.5pt"/>
              <v:imagedata o:title=""/>
              <o:lock v:ext="edit" aspectratio="f"/>
              <v:textbox inset="0mm,0mm,0mm,0mm" style="mso-fit-shape-to-text:t;">
                <w:txbxContent>
                  <w:p w14:paraId="16C27904">
                    <w:pPr>
                      <w:pStyle w:val="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020E3">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5B54A">
                          <w:pPr>
                            <w:pStyle w:val="7"/>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3JWo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jclajICAABlBAAADgAAAAAAAAABACAAAAAfAQAAZHJzL2Uyb0RvYy54bWxQSwUG&#10;AAAAAAYABgBZAQAAwwUAAAAA&#10;">
              <v:fill on="f" focussize="0,0"/>
              <v:stroke on="f" weight="0.5pt"/>
              <v:imagedata o:title=""/>
              <o:lock v:ext="edit" aspectratio="f"/>
              <v:textbox inset="0mm,0mm,0mm,0mm" style="mso-fit-shape-to-text:t;">
                <w:txbxContent>
                  <w:p w14:paraId="5785B54A">
                    <w:pPr>
                      <w:pStyle w:val="7"/>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C9FEB">
    <w:pPr>
      <w:pStyle w:val="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F1003">
                          <w:pPr>
                            <w:pStyle w:val="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2Lu/Y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9i7v2NAIAAGUEAAAOAAAAAAAAAAEAIAAAAB8BAABkcnMvZTJvRG9jLnhtbFBL&#10;BQYAAAAABgAGAFkBAADFBQAAAAA=&#10;">
              <v:fill on="f" focussize="0,0"/>
              <v:stroke on="f" weight="0.5pt"/>
              <v:imagedata o:title=""/>
              <o:lock v:ext="edit" aspectratio="f"/>
              <v:textbox inset="0mm,0mm,0mm,0mm" style="mso-fit-shape-to-text:t;">
                <w:txbxContent>
                  <w:p w14:paraId="7F0F1003">
                    <w:pPr>
                      <w:pStyle w:val="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2C95D">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E2222">
                          <w:pPr>
                            <w:pStyle w:val="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tg+E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a2D4TICAABlBAAADgAAAAAAAAABACAAAAAfAQAAZHJzL2Uyb0RvYy54bWxQSwUG&#10;AAAAAAYABgBZAQAAwwUAAAAA&#10;">
              <v:fill on="f" focussize="0,0"/>
              <v:stroke on="f" weight="0.5pt"/>
              <v:imagedata o:title=""/>
              <o:lock v:ext="edit" aspectratio="f"/>
              <v:textbox inset="0mm,0mm,0mm,0mm" style="mso-fit-shape-to-text:t;">
                <w:txbxContent>
                  <w:p w14:paraId="233E2222">
                    <w:pPr>
                      <w:pStyle w:val="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2CE81">
    <w:pPr>
      <w:pStyle w:val="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593ED3">
                          <w:pPr>
                            <w:pStyle w:val="7"/>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RHX0y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dfTICAABlBAAADgAAAAAAAAABACAAAAAfAQAAZHJzL2Uyb0RvYy54bWxQSwUG&#10;AAAAAAYABgBZAQAAwwUAAAAA&#10;">
              <v:fill on="f" focussize="0,0"/>
              <v:stroke on="f" weight="0.5pt"/>
              <v:imagedata o:title=""/>
              <o:lock v:ext="edit" aspectratio="f"/>
              <v:textbox inset="0mm,0mm,0mm,0mm" style="mso-fit-shape-to-text:t;">
                <w:txbxContent>
                  <w:p w14:paraId="39593ED3">
                    <w:pPr>
                      <w:pStyle w:val="7"/>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0338D">
    <w:pPr>
      <w:pStyle w:val="7"/>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828FDF">
                          <w:pPr>
                            <w:pStyle w:val="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Tzw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n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rTzwMzAgAAZQQAAA4AAAAAAAAAAQAgAAAAHwEAAGRycy9lMm9Eb2MueG1sUEsF&#10;BgAAAAAGAAYAWQEAAMQFAAAAAA==&#10;">
              <v:fill on="f" focussize="0,0"/>
              <v:stroke on="f" weight="0.5pt"/>
              <v:imagedata o:title=""/>
              <o:lock v:ext="edit" aspectratio="f"/>
              <v:textbox inset="0mm,0mm,0mm,0mm" style="mso-fit-shape-to-text:t;">
                <w:txbxContent>
                  <w:p w14:paraId="17828FDF">
                    <w:pPr>
                      <w:pStyle w:val="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D0FC3">
    <w:pPr>
      <w:pStyle w:val="7"/>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602B35">
                          <w:pPr>
                            <w:pStyle w:val="7"/>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vUZ8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FvUZ8zAgAAZQQAAA4AAAAAAAAAAQAgAAAAHwEAAGRycy9lMm9Eb2MueG1sUEsF&#10;BgAAAAAGAAYAWQEAAMQFAAAAAA==&#10;">
              <v:fill on="f" focussize="0,0"/>
              <v:stroke on="f" weight="0.5pt"/>
              <v:imagedata o:title=""/>
              <o:lock v:ext="edit" aspectratio="f"/>
              <v:textbox inset="0mm,0mm,0mm,0mm" style="mso-fit-shape-to-text:t;">
                <w:txbxContent>
                  <w:p w14:paraId="34602B35">
                    <w:pPr>
                      <w:pStyle w:val="7"/>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A8083">
    <w:pPr>
      <w:pStyle w:val="7"/>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51B1A3">
                          <w:pPr>
                            <w:pStyle w:val="7"/>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Wav4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Vmr+NAIAAGUEAAAOAAAAAAAAAAEAIAAAAB8BAABkcnMvZTJvRG9jLnhtbFBL&#10;BQYAAAAABgAGAFkBAADFBQAAAAA=&#10;">
              <v:fill on="f" focussize="0,0"/>
              <v:stroke on="f" weight="0.5pt"/>
              <v:imagedata o:title=""/>
              <o:lock v:ext="edit" aspectratio="f"/>
              <v:textbox inset="0mm,0mm,0mm,0mm" style="mso-fit-shape-to-text:t;">
                <w:txbxContent>
                  <w:p w14:paraId="7351B1A3">
                    <w:pPr>
                      <w:pStyle w:val="7"/>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9756B">
    <w:pPr>
      <w:pStyle w:val="7"/>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639CDD">
                          <w:pPr>
                            <w:pStyle w:val="7"/>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nq9GI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nq9GIzAgAAZQQAAA4AAAAAAAAAAQAgAAAAHwEAAGRycy9lMm9Eb2MueG1sUEsF&#10;BgAAAAAGAAYAWQEAAMQFAAAAAA==&#10;">
              <v:fill on="f" focussize="0,0"/>
              <v:stroke on="f" weight="0.5pt"/>
              <v:imagedata o:title=""/>
              <o:lock v:ext="edit" aspectratio="f"/>
              <v:textbox inset="0mm,0mm,0mm,0mm" style="mso-fit-shape-to-text:t;">
                <w:txbxContent>
                  <w:p w14:paraId="73639CDD">
                    <w:pPr>
                      <w:pStyle w:val="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15548">
    <w:pPr>
      <w:pStyle w:val="7"/>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58AEF4">
                          <w:pPr>
                            <w:pStyle w:val="7"/>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UoJhw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UoJhwzAgAAZQQAAA4AAAAAAAAAAQAgAAAAHwEAAGRycy9lMm9Eb2MueG1sUEsF&#10;BgAAAAAGAAYAWQEAAMQFAAAAAA==&#10;">
              <v:fill on="f" focussize="0,0"/>
              <v:stroke on="f" weight="0.5pt"/>
              <v:imagedata o:title=""/>
              <o:lock v:ext="edit" aspectratio="f"/>
              <v:textbox inset="0mm,0mm,0mm,0mm" style="mso-fit-shape-to-text:t;">
                <w:txbxContent>
                  <w:p w14:paraId="3658AEF4">
                    <w:pPr>
                      <w:pStyle w:val="7"/>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8E58F">
    <w:pPr>
      <w:pStyle w:val="7"/>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0DDF3">
                          <w:pPr>
                            <w:pStyle w:val="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6UuIA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lLiANAIAAGUEAAAOAAAAAAAAAAEAIAAAAB8BAABkcnMvZTJvRG9jLnhtbFBL&#10;BQYAAAAABgAGAFkBAADFBQAAAAA=&#10;">
              <v:fill on="f" focussize="0,0"/>
              <v:stroke on="f" weight="0.5pt"/>
              <v:imagedata o:title=""/>
              <o:lock v:ext="edit" aspectratio="f"/>
              <v:textbox inset="0mm,0mm,0mm,0mm" style="mso-fit-shape-to-text:t;">
                <w:txbxContent>
                  <w:p w14:paraId="1B90DDF3">
                    <w:pPr>
                      <w:pStyle w:val="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FFAE6">
    <w:pPr>
      <w:pStyle w:val="7"/>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DE0B06">
                          <w:pPr>
                            <w:pStyle w:val="7"/>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bUN4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1tQ3jICAABlBAAADgAAAAAAAAABACAAAAAfAQAAZHJzL2Uyb0RvYy54bWxQSwUG&#10;AAAAAAYABgBZAQAAwwUAAAAA&#10;">
              <v:fill on="f" focussize="0,0"/>
              <v:stroke on="f" weight="0.5pt"/>
              <v:imagedata o:title=""/>
              <o:lock v:ext="edit" aspectratio="f"/>
              <v:textbox inset="0mm,0mm,0mm,0mm" style="mso-fit-shape-to-text:t;">
                <w:txbxContent>
                  <w:p w14:paraId="3CDE0B06">
                    <w:pPr>
                      <w:pStyle w:val="7"/>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97920">
    <w:pPr>
      <w:pStyle w:val="7"/>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19F00">
                          <w:pPr>
                            <w:pStyle w:val="7"/>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nzkI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585CNAIAAGUEAAAOAAAAAAAAAAEAIAAAAB8BAABkcnMvZTJvRG9jLnhtbFBL&#10;BQYAAAAABgAGAFkBAADFBQAAAAA=&#10;">
              <v:fill on="f" focussize="0,0"/>
              <v:stroke on="f" weight="0.5pt"/>
              <v:imagedata o:title=""/>
              <o:lock v:ext="edit" aspectratio="f"/>
              <v:textbox inset="0mm,0mm,0mm,0mm" style="mso-fit-shape-to-text:t;">
                <w:txbxContent>
                  <w:p w14:paraId="13719F00">
                    <w:pPr>
                      <w:pStyle w:val="7"/>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7BD9E">
    <w:pPr>
      <w:pStyle w:val="7"/>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1C517E">
                          <w:pPr>
                            <w:pStyle w:val="7"/>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fz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GLfzszAgAAZQQAAA4AAAAAAAAAAQAgAAAAHwEAAGRycy9lMm9Eb2MueG1sUEsF&#10;BgAAAAAGAAYAWQEAAMQFAAAAAA==&#10;">
              <v:fill on="f" focussize="0,0"/>
              <v:stroke on="f" weight="0.5pt"/>
              <v:imagedata o:title=""/>
              <o:lock v:ext="edit" aspectratio="f"/>
              <v:textbox inset="0mm,0mm,0mm,0mm" style="mso-fit-shape-to-text:t;">
                <w:txbxContent>
                  <w:p w14:paraId="641C517E">
                    <w:pPr>
                      <w:pStyle w:val="7"/>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8A9D9">
    <w:pPr>
      <w:pStyle w:val="7"/>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7CA9AD">
                          <w:pPr>
                            <w:pStyle w:val="7"/>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o34acz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o34aczAgAAZQQAAA4AAAAAAAAAAQAgAAAAHwEAAGRycy9lMm9Eb2MueG1sUEsF&#10;BgAAAAAGAAYAWQEAAMQFAAAAAA==&#10;">
              <v:fill on="f" focussize="0,0"/>
              <v:stroke on="f" weight="0.5pt"/>
              <v:imagedata o:title=""/>
              <o:lock v:ext="edit" aspectratio="f"/>
              <v:textbox inset="0mm,0mm,0mm,0mm" style="mso-fit-shape-to-text:t;">
                <w:txbxContent>
                  <w:p w14:paraId="387CA9AD">
                    <w:pPr>
                      <w:pStyle w:val="7"/>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202E6">
    <w:pPr>
      <w:pStyle w:val="7"/>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728818">
                          <w:pPr>
                            <w:pStyle w:val="7"/>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1M9k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b1M9kzAgAAZQQAAA4AAAAAAAAAAQAgAAAAHwEAAGRycy9lMm9Eb2MueG1sUEsF&#10;BgAAAAAGAAYAWQEAAMQFAAAAAA==&#10;">
              <v:fill on="f" focussize="0,0"/>
              <v:stroke on="f" weight="0.5pt"/>
              <v:imagedata o:title=""/>
              <o:lock v:ext="edit" aspectratio="f"/>
              <v:textbox inset="0mm,0mm,0mm,0mm" style="mso-fit-shape-to-text:t;">
                <w:txbxContent>
                  <w:p w14:paraId="1A728818">
                    <w:pPr>
                      <w:pStyle w:val="7"/>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A1D85">
    <w:pPr>
      <w:pStyle w:val="7"/>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6DA3F3">
                          <w:pPr>
                            <w:pStyle w:val="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1JrUUz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1JrUUzAgAAZQQAAA4AAAAAAAAAAQAgAAAAHwEAAGRycy9lMm9Eb2MueG1sUEsF&#10;BgAAAAAGAAYAWQEAAMQFAAAAAA==&#10;">
              <v:fill on="f" focussize="0,0"/>
              <v:stroke on="f" weight="0.5pt"/>
              <v:imagedata o:title=""/>
              <o:lock v:ext="edit" aspectratio="f"/>
              <v:textbox inset="0mm,0mm,0mm,0mm" style="mso-fit-shape-to-text:t;">
                <w:txbxContent>
                  <w:p w14:paraId="686DA3F3">
                    <w:pPr>
                      <w:pStyle w:val="7"/>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D920C">
    <w:pPr>
      <w:pStyle w:val="7"/>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943C2A">
                          <w:pPr>
                            <w:pStyle w:val="7"/>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5wliQ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5eU2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cJYkNAIAAGUEAAAOAAAAAAAAAAEAIAAAAB8BAABkcnMvZTJvRG9jLnhtbFBL&#10;BQYAAAAABgAGAFkBAADFBQAAAAA=&#10;">
              <v:fill on="f" focussize="0,0"/>
              <v:stroke on="f" weight="0.5pt"/>
              <v:imagedata o:title=""/>
              <o:lock v:ext="edit" aspectratio="f"/>
              <v:textbox inset="0mm,0mm,0mm,0mm" style="mso-fit-shape-to-text:t;">
                <w:txbxContent>
                  <w:p w14:paraId="3F943C2A">
                    <w:pPr>
                      <w:pStyle w:val="7"/>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D8C89">
    <w:pPr>
      <w:pStyle w:val="7"/>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E18E5">
                          <w:pPr>
                            <w:pStyle w:val="7"/>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MCLg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1T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zAi4NAIAAGUEAAAOAAAAAAAAAAEAIAAAAB8BAABkcnMvZTJvRG9jLnhtbFBL&#10;BQYAAAAABgAGAFkBAADFBQAAAAA=&#10;">
              <v:fill on="f" focussize="0,0"/>
              <v:stroke on="f" weight="0.5pt"/>
              <v:imagedata o:title=""/>
              <o:lock v:ext="edit" aspectratio="f"/>
              <v:textbox inset="0mm,0mm,0mm,0mm" style="mso-fit-shape-to-text:t;">
                <w:txbxContent>
                  <w:p w14:paraId="531E18E5">
                    <w:pPr>
                      <w:pStyle w:val="7"/>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B0B7A">
    <w:pPr>
      <w:pStyle w:val="7"/>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E64014">
                          <w:pPr>
                            <w:pStyle w:val="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O2sYz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kO2sYzAgAAZQQAAA4AAAAAAAAAAQAgAAAAHwEAAGRycy9lMm9Eb2MueG1sUEsF&#10;BgAAAAAGAAYAWQEAAMQFAAAAAA==&#10;">
              <v:fill on="f" focussize="0,0"/>
              <v:stroke on="f" weight="0.5pt"/>
              <v:imagedata o:title=""/>
              <o:lock v:ext="edit" aspectratio="f"/>
              <v:textbox inset="0mm,0mm,0mm,0mm" style="mso-fit-shape-to-text:t;">
                <w:txbxContent>
                  <w:p w14:paraId="11E64014">
                    <w:pPr>
                      <w:pStyle w:val="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A1890">
    <w:pPr>
      <w:pStyle w:val="7"/>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BBEEB5">
                          <w:pPr>
                            <w:pStyle w:val="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KyRFo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69e59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CskRaNAIAAGUEAAAOAAAAAAAAAAEAIAAAAB8BAABkcnMvZTJvRG9jLnhtbFBL&#10;BQYAAAAABgAGAFkBAADFBQAAAAA=&#10;">
              <v:fill on="f" focussize="0,0"/>
              <v:stroke on="f" weight="0.5pt"/>
              <v:imagedata o:title=""/>
              <o:lock v:ext="edit" aspectratio="f"/>
              <v:textbox inset="0mm,0mm,0mm,0mm" style="mso-fit-shape-to-text:t;">
                <w:txbxContent>
                  <w:p w14:paraId="22BBEEB5">
                    <w:pPr>
                      <w:pStyle w:val="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4F7E7">
    <w:pPr>
      <w:pStyle w:val="7"/>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63BC73">
                          <w:pPr>
                            <w:pStyle w:val="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14:paraId="3563BC73">
                    <w:pPr>
                      <w:pStyle w:val="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EC493">
    <w:pPr>
      <w:pStyle w:val="7"/>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5DAB1D">
                          <w:pPr>
                            <w:pStyle w:val="7"/>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yGFI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yGFIzAgAAZQQAAA4AAAAAAAAAAQAgAAAAHwEAAGRycy9lMm9Eb2MueG1sUEsF&#10;BgAAAAAGAAYAWQEAAMQFAAAAAA==&#10;">
              <v:fill on="f" focussize="0,0"/>
              <v:stroke on="f" weight="0.5pt"/>
              <v:imagedata o:title=""/>
              <o:lock v:ext="edit" aspectratio="f"/>
              <v:textbox inset="0mm,0mm,0mm,0mm" style="mso-fit-shape-to-text:t;">
                <w:txbxContent>
                  <w:p w14:paraId="4A5DAB1D">
                    <w:pPr>
                      <w:pStyle w:val="7"/>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38EFA">
    <w:pPr>
      <w:pStyle w:val="7"/>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947BF2">
                          <w:pPr>
                            <w:pStyle w:val="7"/>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3Ohs4z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3Ohs4zAgAAZQQAAA4AAAAAAAAAAQAgAAAAHwEAAGRycy9lMm9Eb2MueG1sUEsF&#10;BgAAAAAGAAYAWQEAAMQFAAAAAA==&#10;">
              <v:fill on="f" focussize="0,0"/>
              <v:stroke on="f" weight="0.5pt"/>
              <v:imagedata o:title=""/>
              <o:lock v:ext="edit" aspectratio="f"/>
              <v:textbox inset="0mm,0mm,0mm,0mm" style="mso-fit-shape-to-text:t;">
                <w:txbxContent>
                  <w:p w14:paraId="3E947BF2">
                    <w:pPr>
                      <w:pStyle w:val="7"/>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30DE7">
    <w:pPr>
      <w:pStyle w:val="7"/>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519262">
                          <w:pPr>
                            <w:pStyle w:val="7"/>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MVLA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M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BDFSwNAIAAGUEAAAOAAAAAAAAAAEAIAAAAB8BAABkcnMvZTJvRG9jLnhtbFBL&#10;BQYAAAAABgAGAFkBAADFBQAAAAA=&#10;">
              <v:fill on="f" focussize="0,0"/>
              <v:stroke on="f" weight="0.5pt"/>
              <v:imagedata o:title=""/>
              <o:lock v:ext="edit" aspectratio="f"/>
              <v:textbox inset="0mm,0mm,0mm,0mm" style="mso-fit-shape-to-text:t;">
                <w:txbxContent>
                  <w:p w14:paraId="39519262">
                    <w:pPr>
                      <w:pStyle w:val="7"/>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F9B7C">
    <w:pPr>
      <w:pStyle w:val="7"/>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EEA1E7">
                          <w:pPr>
                            <w:pStyle w:val="7"/>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wyiw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15fUW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qsMosNAIAAGUEAAAOAAAAAAAAAAEAIAAAAB8BAABkcnMvZTJvRG9jLnhtbFBL&#10;BQYAAAAABgAGAFkBAADFBQAAAAA=&#10;">
              <v:fill on="f" focussize="0,0"/>
              <v:stroke on="f" weight="0.5pt"/>
              <v:imagedata o:title=""/>
              <o:lock v:ext="edit" aspectratio="f"/>
              <v:textbox inset="0mm,0mm,0mm,0mm" style="mso-fit-shape-to-text:t;">
                <w:txbxContent>
                  <w:p w14:paraId="35EEA1E7">
                    <w:pPr>
                      <w:pStyle w:val="7"/>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149E2">
    <w:pPr>
      <w:pStyle w:val="7"/>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645EDE">
                          <w:pPr>
                            <w:pStyle w:val="7"/>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mJ8U00AgAAZ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ifFNNAIAAGUEAAAOAAAAAAAAAAEAIAAAAB8BAABkcnMvZTJvRG9jLnhtbFBL&#10;BQYAAAAABgAGAFkBAADFBQAAAAA=&#10;">
              <v:fill on="f" focussize="0,0"/>
              <v:stroke on="f" weight="0.5pt"/>
              <v:imagedata o:title=""/>
              <o:lock v:ext="edit" aspectratio="f"/>
              <v:textbox inset="0mm,0mm,0mm,0mm" style="mso-fit-shape-to-text:t;">
                <w:txbxContent>
                  <w:p w14:paraId="0B645EDE">
                    <w:pPr>
                      <w:pStyle w:val="7"/>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81047">
    <w:pPr>
      <w:pStyle w:val="7"/>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A88A91">
                          <w:pPr>
                            <w:pStyle w:val="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73va8z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Ha2rDmV3Ab1n&#10;WdjqneUxTRTS29UxQMxW4yhQp0qvG7qvrVI/KbG9/9y3UY9/h+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73va8zAgAAZQQAAA4AAAAAAAAAAQAgAAAAHwEAAGRycy9lMm9Eb2MueG1sUEsF&#10;BgAAAAAGAAYAWQEAAMQFAAAAAA==&#10;">
              <v:fill on="f" focussize="0,0"/>
              <v:stroke on="f" weight="0.5pt"/>
              <v:imagedata o:title=""/>
              <o:lock v:ext="edit" aspectratio="f"/>
              <v:textbox inset="0mm,0mm,0mm,0mm" style="mso-fit-shape-to-text:t;">
                <w:txbxContent>
                  <w:p w14:paraId="37A88A91">
                    <w:pPr>
                      <w:pStyle w:val="7"/>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6F704">
    <w:pPr>
      <w:pStyle w:val="7"/>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A7057B">
                          <w:pPr>
                            <w:pStyle w:val="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5A7057B">
                    <w:pPr>
                      <w:pStyle w:val="7"/>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8B45C">
    <w:pPr>
      <w:pStyle w:val="7"/>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547D70">
                          <w:pPr>
                            <w:pStyle w:val="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LIzM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FSyMzNAIAAGUEAAAOAAAAAAAAAAEAIAAAAB8BAABkcnMvZTJvRG9jLnhtbFBL&#10;BQYAAAAABgAGAFkBAADFBQAAAAA=&#10;">
              <v:fill on="f" focussize="0,0"/>
              <v:stroke on="f" weight="0.5pt"/>
              <v:imagedata o:title=""/>
              <o:lock v:ext="edit" aspectratio="f"/>
              <v:textbox inset="0mm,0mm,0mm,0mm" style="mso-fit-shape-to-text:t;">
                <w:txbxContent>
                  <w:p w14:paraId="52547D70">
                    <w:pPr>
                      <w:pStyle w:val="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20640">
    <w:pPr>
      <w:pStyle w:val="7"/>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36A7A4">
                          <w:pPr>
                            <w:pStyle w:val="7"/>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Ey20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iEy20zAgAAZQQAAA4AAAAAAAAAAQAgAAAAHwEAAGRycy9lMm9Eb2MueG1sUEsF&#10;BgAAAAAGAAYAWQEAAMQFAAAAAA==&#10;">
              <v:fill on="f" focussize="0,0"/>
              <v:stroke on="f" weight="0.5pt"/>
              <v:imagedata o:title=""/>
              <o:lock v:ext="edit" aspectratio="f"/>
              <v:textbox inset="0mm,0mm,0mm,0mm" style="mso-fit-shape-to-text:t;">
                <w:txbxContent>
                  <w:p w14:paraId="7636A7A4">
                    <w:pPr>
                      <w:pStyle w:val="7"/>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A86F0">
    <w:pPr>
      <w:pStyle w:val="7"/>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D1B60">
                          <w:pPr>
                            <w:pStyle w:val="7"/>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4VfE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jOFXxNAIAAGUEAAAOAAAAAAAAAAEAIAAAAB8BAABkcnMvZTJvRG9jLnhtbFBL&#10;BQYAAAAABgAGAFkBAADFBQAAAAA=&#10;">
              <v:fill on="f" focussize="0,0"/>
              <v:stroke on="f" weight="0.5pt"/>
              <v:imagedata o:title=""/>
              <o:lock v:ext="edit" aspectratio="f"/>
              <v:textbox inset="0mm,0mm,0mm,0mm" style="mso-fit-shape-to-text:t;">
                <w:txbxContent>
                  <w:p w14:paraId="788D1B60">
                    <w:pPr>
                      <w:pStyle w:val="7"/>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703EB">
    <w:pPr>
      <w:pStyle w:val="7"/>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216DCB">
                          <w:pPr>
                            <w:pStyle w:val="7"/>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U5Igx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6VOSIMQIAAGUEAAAOAAAAAAAAAAEAIAAAAB8BAABkcnMvZTJvRG9jLnhtbFBLBQYA&#10;AAAABgAGAFkBAADCBQAAAAA=&#10;">
              <v:fill on="f" focussize="0,0"/>
              <v:stroke on="f" weight="0.5pt"/>
              <v:imagedata o:title=""/>
              <o:lock v:ext="edit" aspectratio="f"/>
              <v:textbox inset="0mm,0mm,0mm,0mm" style="mso-fit-shape-to-text:t;">
                <w:txbxContent>
                  <w:p w14:paraId="2C216DCB">
                    <w:pPr>
                      <w:pStyle w:val="7"/>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4BDBF">
    <w:pPr>
      <w:pStyle w:val="7"/>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2E9AF2">
                          <w:pPr>
                            <w:pStyle w:val="7"/>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oehQzAgAAZ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Hayr91V3AbNn&#10;WdjqB8tjmiikt6tDgJhJ4yhQp0qvG6Yvdal/KXG8/9yn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HoehQzAgAAZQQAAA4AAAAAAAAAAQAgAAAAHwEAAGRycy9lMm9Eb2MueG1sUEsF&#10;BgAAAAAGAAYAWQEAAMQFAAAAAA==&#10;">
              <v:fill on="f" focussize="0,0"/>
              <v:stroke on="f" weight="0.5pt"/>
              <v:imagedata o:title=""/>
              <o:lock v:ext="edit" aspectratio="f"/>
              <v:textbox inset="0mm,0mm,0mm,0mm" style="mso-fit-shape-to-text:t;">
                <w:txbxContent>
                  <w:p w14:paraId="762E9AF2">
                    <w:pPr>
                      <w:pStyle w:val="7"/>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3B175">
    <w:pPr>
      <w:pStyle w:val="7"/>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19D61C">
                          <w:pPr>
                            <w:pStyle w:val="7"/>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0qqGo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0qqGozAgAAZQQAAA4AAAAAAAAAAQAgAAAAHwEAAGRycy9lMm9Eb2MueG1sUEsF&#10;BgAAAAAGAAYAWQEAAMQFAAAAAA==&#10;">
              <v:fill on="f" focussize="0,0"/>
              <v:stroke on="f" weight="0.5pt"/>
              <v:imagedata o:title=""/>
              <o:lock v:ext="edit" aspectratio="f"/>
              <v:textbox inset="0mm,0mm,0mm,0mm" style="mso-fit-shape-to-text:t;">
                <w:txbxContent>
                  <w:p w14:paraId="4B19D61C">
                    <w:pPr>
                      <w:pStyle w:val="7"/>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A72C2">
    <w:pPr>
      <w:pStyle w:val="7"/>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4EB63">
                          <w:pPr>
                            <w:pStyle w:val="7"/>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aWNvY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9R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Gljb2NAIAAGUEAAAOAAAAAAAAAAEAIAAAAB8BAABkcnMvZTJvRG9jLnhtbFBL&#10;BQYAAAAABgAGAFkBAADFBQAAAAA=&#10;">
              <v:fill on="f" focussize="0,0"/>
              <v:stroke on="f" weight="0.5pt"/>
              <v:imagedata o:title=""/>
              <o:lock v:ext="edit" aspectratio="f"/>
              <v:textbox inset="0mm,0mm,0mm,0mm" style="mso-fit-shape-to-text:t;">
                <w:txbxContent>
                  <w:p w14:paraId="1B94EB63">
                    <w:pPr>
                      <w:pStyle w:val="7"/>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C961F">
    <w:pPr>
      <w:pStyle w:val="7"/>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88B520">
                          <w:pPr>
                            <w:pStyle w:val="7"/>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WvDZc0AgAAZ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Vrw2XNAIAAGUEAAAOAAAAAAAAAAEAIAAAAB8BAABkcnMvZTJvRG9jLnhtbFBL&#10;BQYAAAAABgAGAFkBAADFBQAAAAA=&#10;">
              <v:fill on="f" focussize="0,0"/>
              <v:stroke on="f" weight="0.5pt"/>
              <v:imagedata o:title=""/>
              <o:lock v:ext="edit" aspectratio="f"/>
              <v:textbox inset="0mm,0mm,0mm,0mm" style="mso-fit-shape-to-text:t;">
                <w:txbxContent>
                  <w:p w14:paraId="0A88B520">
                    <w:pPr>
                      <w:pStyle w:val="7"/>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89EC9">
    <w:pPr>
      <w:pStyle w:val="7"/>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BF44D1">
                          <w:pPr>
                            <w:pStyle w:val="7"/>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4TkwszAgAAZ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4TkwszAgAAZQQAAA4AAAAAAAAAAQAgAAAAHwEAAGRycy9lMm9Eb2MueG1sUEsF&#10;BgAAAAAGAAYAWQEAAMQFAAAAAA==&#10;">
              <v:fill on="f" focussize="0,0"/>
              <v:stroke on="f" weight="0.5pt"/>
              <v:imagedata o:title=""/>
              <o:lock v:ext="edit" aspectratio="f"/>
              <v:textbox inset="0mm,0mm,0mm,0mm" style="mso-fit-shape-to-text:t;">
                <w:txbxContent>
                  <w:p w14:paraId="0BBF44D1">
                    <w:pPr>
                      <w:pStyle w:val="7"/>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9E7E2">
    <w:pPr>
      <w:pStyle w:val="7"/>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FEAFB">
                          <w:pPr>
                            <w:pStyle w:val="7"/>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RQXUz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LRQXUzAgAAZQQAAA4AAAAAAAAAAQAgAAAAHwEAAGRycy9lMm9Eb2MueG1sUEsF&#10;BgAAAAAGAAYAWQEAAMQFAAAAAA==&#10;">
              <v:fill on="f" focussize="0,0"/>
              <v:stroke on="f" weight="0.5pt"/>
              <v:imagedata o:title=""/>
              <o:lock v:ext="edit" aspectratio="f"/>
              <v:textbox inset="0mm,0mm,0mm,0mm" style="mso-fit-shape-to-text:t;">
                <w:txbxContent>
                  <w:p w14:paraId="4D6FEAFB">
                    <w:pPr>
                      <w:pStyle w:val="7"/>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4B889">
    <w:pPr>
      <w:pStyle w:val="7"/>
    </w:pPr>
    <w:r>
      <w:rPr>
        <w:sz w:val="18"/>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1115F">
                          <w:pPr>
                            <w:pStyle w:val="7"/>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t3+k0AgAAZ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bd/pNAIAAGUEAAAOAAAAAAAAAAEAIAAAAB8BAABkcnMvZTJvRG9jLnhtbFBL&#10;BQYAAAAABgAGAFkBAADFBQAAAAA=&#10;">
              <v:fill on="f" focussize="0,0"/>
              <v:stroke on="f" weight="0.5pt"/>
              <v:imagedata o:title=""/>
              <o:lock v:ext="edit" aspectratio="f"/>
              <v:textbox inset="0mm,0mm,0mm,0mm" style="mso-fit-shape-to-text:t;">
                <w:txbxContent>
                  <w:p w14:paraId="3171115F">
                    <w:pPr>
                      <w:pStyle w:val="7"/>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A181C">
    <w:pPr>
      <w:pStyle w:val="7"/>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A278EB">
                          <w:pPr>
                            <w:pStyle w:val="7"/>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iN7czAgAAZ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6GBdva+6C+g9&#10;y8JWP1ge00QhvV0dAsRMGkeBOlV63dB9qUr9pMT2/nOfop7+Dst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SiN7czAgAAZQQAAA4AAAAAAAAAAQAgAAAAHwEAAGRycy9lMm9Eb2MueG1sUEsF&#10;BgAAAAAGAAYAWQEAAMQFAAAAAA==&#10;">
              <v:fill on="f" focussize="0,0"/>
              <v:stroke on="f" weight="0.5pt"/>
              <v:imagedata o:title=""/>
              <o:lock v:ext="edit" aspectratio="f"/>
              <v:textbox inset="0mm,0mm,0mm,0mm" style="mso-fit-shape-to-text:t;">
                <w:txbxContent>
                  <w:p w14:paraId="1AA278EB">
                    <w:pPr>
                      <w:pStyle w:val="7"/>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A5C66">
    <w:pPr>
      <w:pStyle w:val="7"/>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8B03A8">
                          <w:pPr>
                            <w:pStyle w:val="7"/>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8eqSs0AgAAZQ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19f5d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HqkrNAIAAGUEAAAOAAAAAAAAAAEAIAAAAB8BAABkcnMvZTJvRG9jLnhtbFBL&#10;BQYAAAAABgAGAFkBAADFBQAAAAA=&#10;">
              <v:fill on="f" focussize="0,0"/>
              <v:stroke on="f" weight="0.5pt"/>
              <v:imagedata o:title=""/>
              <o:lock v:ext="edit" aspectratio="f"/>
              <v:textbox inset="0mm,0mm,0mm,0mm" style="mso-fit-shape-to-text:t;">
                <w:txbxContent>
                  <w:p w14:paraId="738B03A8">
                    <w:pPr>
                      <w:pStyle w:val="7"/>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68D1B">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278AF1">
                          <w:pPr>
                            <w:pStyle w:val="7"/>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4kTwy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ziRPDICAABlBAAADgAAAAAAAAABACAAAAAfAQAAZHJzL2Uyb0RvYy54bWxQSwUG&#10;AAAAAAYABgBZAQAAwwUAAAAA&#10;">
              <v:fill on="f" focussize="0,0"/>
              <v:stroke on="f" weight="0.5pt"/>
              <v:imagedata o:title=""/>
              <o:lock v:ext="edit" aspectratio="f"/>
              <v:textbox inset="0mm,0mm,0mm,0mm" style="mso-fit-shape-to-text:t;">
                <w:txbxContent>
                  <w:p w14:paraId="46278AF1">
                    <w:pPr>
                      <w:pStyle w:val="7"/>
                    </w:pPr>
                    <w:r>
                      <w:fldChar w:fldCharType="begin"/>
                    </w:r>
                    <w:r>
                      <w:instrText xml:space="preserve"> PAGE  \* MERGEFORMAT </w:instrText>
                    </w:r>
                    <w:r>
                      <w:fldChar w:fldCharType="separate"/>
                    </w:r>
                    <w:r>
                      <w:t>68</w:t>
                    </w:r>
                    <w:r>
                      <w:fldChar w:fldCharType="end"/>
                    </w:r>
                  </w:p>
                </w:txbxContent>
              </v:textbox>
            </v:shape>
          </w:pict>
        </mc:Fallback>
      </mc:AlternateContent>
    </w:r>
    <w:r>
      <w:rPr>
        <w:rFonts w:ascii="宋体" w:hAnsi="宋体" w:eastAsia="宋体" w:cs="宋体"/>
        <w:spacing w:val="4"/>
        <w:sz w:val="17"/>
        <w:szCs w:val="17"/>
      </w:rPr>
      <w:t xml:space="preserve"> </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F1BEC">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4B996">
                          <w:pPr>
                            <w:pStyle w:val="7"/>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ED6Ay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IQPoDICAABlBAAADgAAAAAAAAABACAAAAAfAQAAZHJzL2Uyb0RvYy54bWxQSwUG&#10;AAAAAAYABgBZAQAAwwUAAAAA&#10;">
              <v:fill on="f" focussize="0,0"/>
              <v:stroke on="f" weight="0.5pt"/>
              <v:imagedata o:title=""/>
              <o:lock v:ext="edit" aspectratio="f"/>
              <v:textbox inset="0mm,0mm,0mm,0mm" style="mso-fit-shape-to-text:t;">
                <w:txbxContent>
                  <w:p w14:paraId="7884B996">
                    <w:pPr>
                      <w:pStyle w:val="7"/>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AD76F">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C6679">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0667B">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BD033">
    <w:pPr>
      <w:spacing w:line="371" w:lineRule="exact"/>
      <w:textAlignment w:val="center"/>
    </w:pPr>
  </w:p>
  <w:p w14:paraId="5375455A">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25841">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D52F0">
    <w:pPr>
      <w:spacing w:line="371" w:lineRule="exact"/>
      <w:textAlignment w:val="center"/>
    </w:pPr>
  </w:p>
  <w:p w14:paraId="635E5F78">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79163">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CD253">
    <w:pPr>
      <w:spacing w:line="360" w:lineRule="exact"/>
      <w:textAlignment w:val="center"/>
    </w:pPr>
  </w:p>
  <w:p w14:paraId="6B67998E">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14F3A">
    <w:pPr>
      <w:spacing w:line="360" w:lineRule="exact"/>
      <w:ind w:firstLine="112"/>
      <w:textAlignment w:val="center"/>
    </w:pPr>
  </w:p>
  <w:p w14:paraId="2290D0A4">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7655D">
    <w:pPr>
      <w:spacing w:line="360" w:lineRule="exact"/>
      <w:ind w:firstLine="129"/>
      <w:textAlignment w:val="center"/>
    </w:pPr>
  </w:p>
  <w:p w14:paraId="0B157CE9">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10534">
    <w:pPr>
      <w:spacing w:line="360" w:lineRule="exact"/>
      <w:ind w:firstLine="144"/>
      <w:textAlignment w:val="center"/>
    </w:pPr>
  </w:p>
  <w:p w14:paraId="68C8AFB3">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CA460">
    <w:pPr>
      <w:spacing w:line="360" w:lineRule="exact"/>
      <w:ind w:firstLine="112"/>
      <w:textAlignment w:val="center"/>
    </w:pPr>
  </w:p>
  <w:p w14:paraId="42ECC317">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163F5">
    <w:pPr>
      <w:spacing w:line="360" w:lineRule="exact"/>
      <w:textAlignment w:val="center"/>
    </w:pPr>
  </w:p>
  <w:p w14:paraId="176FDD85">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B51C7">
    <w:pPr>
      <w:spacing w:line="374" w:lineRule="exact"/>
      <w:ind w:firstLine="11"/>
      <w:textAlignment w:val="center"/>
    </w:pPr>
  </w:p>
  <w:p w14:paraId="595F4B59">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6F73E">
    <w:pPr>
      <w:spacing w:line="374" w:lineRule="exact"/>
      <w:ind w:firstLine="11"/>
      <w:textAlignment w:val="center"/>
    </w:pPr>
  </w:p>
  <w:p w14:paraId="131421B4">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BBFAD">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BA055">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4EA93"/>
    <w:multiLevelType w:val="singleLevel"/>
    <w:tmpl w:val="8234EA93"/>
    <w:lvl w:ilvl="0" w:tentative="0">
      <w:start w:val="2"/>
      <w:numFmt w:val="decimal"/>
      <w:lvlText w:val="%1."/>
      <w:lvlJc w:val="left"/>
      <w:pPr>
        <w:tabs>
          <w:tab w:val="left" w:pos="312"/>
        </w:tabs>
      </w:pPr>
    </w:lvl>
  </w:abstractNum>
  <w:abstractNum w:abstractNumId="1">
    <w:nsid w:val="AD54FF80"/>
    <w:multiLevelType w:val="singleLevel"/>
    <w:tmpl w:val="AD54FF80"/>
    <w:lvl w:ilvl="0" w:tentative="0">
      <w:start w:val="1"/>
      <w:numFmt w:val="chineseCounting"/>
      <w:suff w:val="nothing"/>
      <w:lvlText w:val="%1、"/>
      <w:lvlJc w:val="left"/>
      <w:rPr>
        <w:rFonts w:hint="eastAsia"/>
      </w:rPr>
    </w:lvl>
  </w:abstractNum>
  <w:abstractNum w:abstractNumId="2">
    <w:nsid w:val="B46843D3"/>
    <w:multiLevelType w:val="singleLevel"/>
    <w:tmpl w:val="B46843D3"/>
    <w:lvl w:ilvl="0" w:tentative="0">
      <w:start w:val="1"/>
      <w:numFmt w:val="decimal"/>
      <w:suff w:val="nothing"/>
      <w:lvlText w:val="%1、"/>
      <w:lvlJc w:val="left"/>
    </w:lvl>
  </w:abstractNum>
  <w:abstractNum w:abstractNumId="3">
    <w:nsid w:val="7993D923"/>
    <w:multiLevelType w:val="singleLevel"/>
    <w:tmpl w:val="7993D923"/>
    <w:lvl w:ilvl="0" w:tentative="0">
      <w:start w:val="1"/>
      <w:numFmt w:val="decimal"/>
      <w:suff w:val="space"/>
      <w:lvlText w:val="(%1)"/>
      <w:lvlJc w:val="left"/>
    </w:lvl>
  </w:abstractNum>
  <w:abstractNum w:abstractNumId="4">
    <w:nsid w:val="7B0B9B52"/>
    <w:multiLevelType w:val="singleLevel"/>
    <w:tmpl w:val="7B0B9B52"/>
    <w:lvl w:ilvl="0" w:tentative="0">
      <w:start w:val="1"/>
      <w:numFmt w:val="decimal"/>
      <w:suff w:val="nothing"/>
      <w:lvlText w:val="%1、"/>
      <w:lvlJc w:val="left"/>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2Y5OWRlMTNlNmYwMmVlM2ExMTJhYThhNzJmM2I3M2IifQ=="/>
  </w:docVars>
  <w:rsids>
    <w:rsidRoot w:val="00000000"/>
    <w:rsid w:val="00DE1C00"/>
    <w:rsid w:val="00E121B4"/>
    <w:rsid w:val="01022EEC"/>
    <w:rsid w:val="013872F9"/>
    <w:rsid w:val="021B7AE9"/>
    <w:rsid w:val="027245EB"/>
    <w:rsid w:val="03307BCF"/>
    <w:rsid w:val="03FD2384"/>
    <w:rsid w:val="03FE4D9A"/>
    <w:rsid w:val="04766DC4"/>
    <w:rsid w:val="047D46D8"/>
    <w:rsid w:val="049331EF"/>
    <w:rsid w:val="051642FE"/>
    <w:rsid w:val="0539182C"/>
    <w:rsid w:val="055409BE"/>
    <w:rsid w:val="055523BE"/>
    <w:rsid w:val="05781299"/>
    <w:rsid w:val="05A551B6"/>
    <w:rsid w:val="05D20F48"/>
    <w:rsid w:val="060E6ACB"/>
    <w:rsid w:val="06BA27AF"/>
    <w:rsid w:val="06E122C4"/>
    <w:rsid w:val="074460E0"/>
    <w:rsid w:val="081C6AE0"/>
    <w:rsid w:val="08896BA5"/>
    <w:rsid w:val="08A64151"/>
    <w:rsid w:val="08B53F7B"/>
    <w:rsid w:val="09093C92"/>
    <w:rsid w:val="09CE7548"/>
    <w:rsid w:val="0ADA1283"/>
    <w:rsid w:val="0B646ACD"/>
    <w:rsid w:val="0C17085B"/>
    <w:rsid w:val="0CDE5CF4"/>
    <w:rsid w:val="0D1B19F6"/>
    <w:rsid w:val="0D8C6176"/>
    <w:rsid w:val="0DF435A4"/>
    <w:rsid w:val="0E09670B"/>
    <w:rsid w:val="0E3F53C1"/>
    <w:rsid w:val="0E8B2E93"/>
    <w:rsid w:val="0F5730F1"/>
    <w:rsid w:val="0F8751F8"/>
    <w:rsid w:val="10014FAA"/>
    <w:rsid w:val="100A509F"/>
    <w:rsid w:val="11235596"/>
    <w:rsid w:val="11307A3A"/>
    <w:rsid w:val="113B44EC"/>
    <w:rsid w:val="11E8073C"/>
    <w:rsid w:val="12865C3B"/>
    <w:rsid w:val="12EF7422"/>
    <w:rsid w:val="14340355"/>
    <w:rsid w:val="14671953"/>
    <w:rsid w:val="15051054"/>
    <w:rsid w:val="151915EB"/>
    <w:rsid w:val="155401B2"/>
    <w:rsid w:val="15FB1556"/>
    <w:rsid w:val="16006CDB"/>
    <w:rsid w:val="16895CFA"/>
    <w:rsid w:val="16920812"/>
    <w:rsid w:val="16D00C1A"/>
    <w:rsid w:val="174340FA"/>
    <w:rsid w:val="17842CFD"/>
    <w:rsid w:val="18EC1753"/>
    <w:rsid w:val="19FC7809"/>
    <w:rsid w:val="1A1E53CC"/>
    <w:rsid w:val="1AB8095B"/>
    <w:rsid w:val="1AC067C6"/>
    <w:rsid w:val="1AE02CAB"/>
    <w:rsid w:val="1AEE6CA4"/>
    <w:rsid w:val="1C6013DA"/>
    <w:rsid w:val="1C693B0F"/>
    <w:rsid w:val="1CBB3DBE"/>
    <w:rsid w:val="1CD05432"/>
    <w:rsid w:val="1D4576F2"/>
    <w:rsid w:val="1DE81EF7"/>
    <w:rsid w:val="1E6A6411"/>
    <w:rsid w:val="1F0C5399"/>
    <w:rsid w:val="1F9109C1"/>
    <w:rsid w:val="1FA63478"/>
    <w:rsid w:val="1FD664AC"/>
    <w:rsid w:val="20290C3F"/>
    <w:rsid w:val="20346CD6"/>
    <w:rsid w:val="2092352C"/>
    <w:rsid w:val="20C91591"/>
    <w:rsid w:val="21406A0F"/>
    <w:rsid w:val="215E6FAC"/>
    <w:rsid w:val="2173382E"/>
    <w:rsid w:val="21FF3314"/>
    <w:rsid w:val="22234981"/>
    <w:rsid w:val="226D64CF"/>
    <w:rsid w:val="22BA5BB9"/>
    <w:rsid w:val="245616E2"/>
    <w:rsid w:val="24A00DDE"/>
    <w:rsid w:val="24C67342"/>
    <w:rsid w:val="2503311B"/>
    <w:rsid w:val="25AD2018"/>
    <w:rsid w:val="25B32729"/>
    <w:rsid w:val="263A621B"/>
    <w:rsid w:val="27977729"/>
    <w:rsid w:val="27C27465"/>
    <w:rsid w:val="2801136F"/>
    <w:rsid w:val="282D7765"/>
    <w:rsid w:val="29AD788C"/>
    <w:rsid w:val="2A731ED7"/>
    <w:rsid w:val="2AA301DD"/>
    <w:rsid w:val="2ADF69AB"/>
    <w:rsid w:val="2C1A1476"/>
    <w:rsid w:val="2C477D91"/>
    <w:rsid w:val="2CCC6D57"/>
    <w:rsid w:val="2D4E4F74"/>
    <w:rsid w:val="2D6D2DB2"/>
    <w:rsid w:val="2DB74FD2"/>
    <w:rsid w:val="2E0A0D03"/>
    <w:rsid w:val="2E2D6700"/>
    <w:rsid w:val="2EC37DEB"/>
    <w:rsid w:val="2FCC2A87"/>
    <w:rsid w:val="30006F97"/>
    <w:rsid w:val="30211A0F"/>
    <w:rsid w:val="30330DD3"/>
    <w:rsid w:val="307373A7"/>
    <w:rsid w:val="30DA4FAE"/>
    <w:rsid w:val="312D57A8"/>
    <w:rsid w:val="314A745B"/>
    <w:rsid w:val="31DD6651"/>
    <w:rsid w:val="32543208"/>
    <w:rsid w:val="330E7B45"/>
    <w:rsid w:val="33446DD8"/>
    <w:rsid w:val="339E0904"/>
    <w:rsid w:val="33D26ADA"/>
    <w:rsid w:val="33DC5263"/>
    <w:rsid w:val="33E120B5"/>
    <w:rsid w:val="34390F98"/>
    <w:rsid w:val="351C2F84"/>
    <w:rsid w:val="35262C3A"/>
    <w:rsid w:val="35D90BE5"/>
    <w:rsid w:val="36140400"/>
    <w:rsid w:val="369A2841"/>
    <w:rsid w:val="36F56ECC"/>
    <w:rsid w:val="38207E14"/>
    <w:rsid w:val="38F571DA"/>
    <w:rsid w:val="39840E5D"/>
    <w:rsid w:val="39A6580B"/>
    <w:rsid w:val="3A064DE8"/>
    <w:rsid w:val="3A787546"/>
    <w:rsid w:val="3A881FA5"/>
    <w:rsid w:val="3AEA26D2"/>
    <w:rsid w:val="3B3F19EF"/>
    <w:rsid w:val="3B450494"/>
    <w:rsid w:val="3BA07491"/>
    <w:rsid w:val="3BDF3480"/>
    <w:rsid w:val="3BF76612"/>
    <w:rsid w:val="3BF80893"/>
    <w:rsid w:val="3BFC46F4"/>
    <w:rsid w:val="3D061514"/>
    <w:rsid w:val="3D5E0E5F"/>
    <w:rsid w:val="3D7168D2"/>
    <w:rsid w:val="3D8B21D4"/>
    <w:rsid w:val="3D911531"/>
    <w:rsid w:val="3EFD4899"/>
    <w:rsid w:val="3F490C66"/>
    <w:rsid w:val="3F76656C"/>
    <w:rsid w:val="3FDC760B"/>
    <w:rsid w:val="40215B26"/>
    <w:rsid w:val="407F3B46"/>
    <w:rsid w:val="41E7246F"/>
    <w:rsid w:val="424C7A58"/>
    <w:rsid w:val="424E008D"/>
    <w:rsid w:val="426E6D3E"/>
    <w:rsid w:val="42D36E53"/>
    <w:rsid w:val="42DB6C41"/>
    <w:rsid w:val="43211EBB"/>
    <w:rsid w:val="43337D05"/>
    <w:rsid w:val="43C90630"/>
    <w:rsid w:val="43F01739"/>
    <w:rsid w:val="44ED5E27"/>
    <w:rsid w:val="45812319"/>
    <w:rsid w:val="4611158B"/>
    <w:rsid w:val="46500B64"/>
    <w:rsid w:val="4670640B"/>
    <w:rsid w:val="46BE39EF"/>
    <w:rsid w:val="477F61D9"/>
    <w:rsid w:val="47D429C9"/>
    <w:rsid w:val="48795CD4"/>
    <w:rsid w:val="48877A3B"/>
    <w:rsid w:val="48BB7EDC"/>
    <w:rsid w:val="493D193C"/>
    <w:rsid w:val="49CC22B0"/>
    <w:rsid w:val="49D767A1"/>
    <w:rsid w:val="49E87801"/>
    <w:rsid w:val="4A3B738F"/>
    <w:rsid w:val="4A500501"/>
    <w:rsid w:val="4A9E2CF5"/>
    <w:rsid w:val="4AF931B7"/>
    <w:rsid w:val="4B143996"/>
    <w:rsid w:val="4B534075"/>
    <w:rsid w:val="4B75001F"/>
    <w:rsid w:val="4B775C0E"/>
    <w:rsid w:val="4B7E0FBB"/>
    <w:rsid w:val="4BA31A6D"/>
    <w:rsid w:val="4BDD55A8"/>
    <w:rsid w:val="4C106650"/>
    <w:rsid w:val="4C1B2975"/>
    <w:rsid w:val="4C363DCD"/>
    <w:rsid w:val="4D4201A6"/>
    <w:rsid w:val="4D510618"/>
    <w:rsid w:val="4DC92135"/>
    <w:rsid w:val="4DF27645"/>
    <w:rsid w:val="4ED6647E"/>
    <w:rsid w:val="4F2919EB"/>
    <w:rsid w:val="4FB92A19"/>
    <w:rsid w:val="50544B88"/>
    <w:rsid w:val="509E1DC6"/>
    <w:rsid w:val="510A67DD"/>
    <w:rsid w:val="512E513F"/>
    <w:rsid w:val="516B6E83"/>
    <w:rsid w:val="517D332A"/>
    <w:rsid w:val="519B77A8"/>
    <w:rsid w:val="520B51E9"/>
    <w:rsid w:val="5217229F"/>
    <w:rsid w:val="52570B25"/>
    <w:rsid w:val="52CB6E2F"/>
    <w:rsid w:val="52FC4B82"/>
    <w:rsid w:val="53FD6E04"/>
    <w:rsid w:val="548E3F00"/>
    <w:rsid w:val="55425A01"/>
    <w:rsid w:val="55CD5C6D"/>
    <w:rsid w:val="55D87281"/>
    <w:rsid w:val="55ED645F"/>
    <w:rsid w:val="561F5822"/>
    <w:rsid w:val="56583026"/>
    <w:rsid w:val="56682C5A"/>
    <w:rsid w:val="5712706A"/>
    <w:rsid w:val="57373C40"/>
    <w:rsid w:val="574C524C"/>
    <w:rsid w:val="578A30A4"/>
    <w:rsid w:val="57C33EC0"/>
    <w:rsid w:val="58322102"/>
    <w:rsid w:val="5996100A"/>
    <w:rsid w:val="5A355B94"/>
    <w:rsid w:val="5B0D7BF4"/>
    <w:rsid w:val="5BCC5A39"/>
    <w:rsid w:val="5BCE0BB9"/>
    <w:rsid w:val="5D0B07E3"/>
    <w:rsid w:val="5D2B53B9"/>
    <w:rsid w:val="5D872FC1"/>
    <w:rsid w:val="5DD62B9F"/>
    <w:rsid w:val="5DF51941"/>
    <w:rsid w:val="5E374585"/>
    <w:rsid w:val="5E68756F"/>
    <w:rsid w:val="5E875C48"/>
    <w:rsid w:val="5F0674B4"/>
    <w:rsid w:val="5F0E15C4"/>
    <w:rsid w:val="5F41673E"/>
    <w:rsid w:val="5F906BA5"/>
    <w:rsid w:val="5FC03B10"/>
    <w:rsid w:val="600734E4"/>
    <w:rsid w:val="604A63EF"/>
    <w:rsid w:val="60934D78"/>
    <w:rsid w:val="60D7673A"/>
    <w:rsid w:val="60F8107F"/>
    <w:rsid w:val="613001B9"/>
    <w:rsid w:val="635051A2"/>
    <w:rsid w:val="6483309F"/>
    <w:rsid w:val="648A59AB"/>
    <w:rsid w:val="64C13D51"/>
    <w:rsid w:val="65415C76"/>
    <w:rsid w:val="65921AA2"/>
    <w:rsid w:val="65A97659"/>
    <w:rsid w:val="66AB26EF"/>
    <w:rsid w:val="66D01DED"/>
    <w:rsid w:val="67174A6F"/>
    <w:rsid w:val="67D55E52"/>
    <w:rsid w:val="693D2663"/>
    <w:rsid w:val="69912070"/>
    <w:rsid w:val="69DB0259"/>
    <w:rsid w:val="69E20B1E"/>
    <w:rsid w:val="6A0206F0"/>
    <w:rsid w:val="6A9123CA"/>
    <w:rsid w:val="6B730FCE"/>
    <w:rsid w:val="6B776E4B"/>
    <w:rsid w:val="6BBF2EC5"/>
    <w:rsid w:val="6C4C513F"/>
    <w:rsid w:val="6D632886"/>
    <w:rsid w:val="6D686429"/>
    <w:rsid w:val="6DC92AD7"/>
    <w:rsid w:val="6DEC1F6B"/>
    <w:rsid w:val="6DEC337D"/>
    <w:rsid w:val="6DFB102B"/>
    <w:rsid w:val="6E4A5E42"/>
    <w:rsid w:val="6F132BB2"/>
    <w:rsid w:val="6F863CF9"/>
    <w:rsid w:val="70D50A94"/>
    <w:rsid w:val="717B1C83"/>
    <w:rsid w:val="71E3339C"/>
    <w:rsid w:val="71FA269C"/>
    <w:rsid w:val="721C732B"/>
    <w:rsid w:val="729624A5"/>
    <w:rsid w:val="72C55842"/>
    <w:rsid w:val="72EF7A0C"/>
    <w:rsid w:val="735859AD"/>
    <w:rsid w:val="737C041B"/>
    <w:rsid w:val="73DB55DA"/>
    <w:rsid w:val="73FF0247"/>
    <w:rsid w:val="74291151"/>
    <w:rsid w:val="746A2A4E"/>
    <w:rsid w:val="74D873A5"/>
    <w:rsid w:val="75371D1E"/>
    <w:rsid w:val="754361E3"/>
    <w:rsid w:val="755328D0"/>
    <w:rsid w:val="75CD4430"/>
    <w:rsid w:val="76544B51"/>
    <w:rsid w:val="767174B1"/>
    <w:rsid w:val="767D2BF4"/>
    <w:rsid w:val="76F6721A"/>
    <w:rsid w:val="774C545E"/>
    <w:rsid w:val="77EF00D7"/>
    <w:rsid w:val="788F3514"/>
    <w:rsid w:val="78B43270"/>
    <w:rsid w:val="79315B22"/>
    <w:rsid w:val="7A2B4078"/>
    <w:rsid w:val="7AB549BF"/>
    <w:rsid w:val="7AE76E96"/>
    <w:rsid w:val="7B6A2A36"/>
    <w:rsid w:val="7B870743"/>
    <w:rsid w:val="7C084414"/>
    <w:rsid w:val="7C4F0BA3"/>
    <w:rsid w:val="7C6320AC"/>
    <w:rsid w:val="7DD237D7"/>
    <w:rsid w:val="7DDF3B93"/>
    <w:rsid w:val="7F05463F"/>
    <w:rsid w:val="7F6C2901"/>
    <w:rsid w:val="7F995383"/>
    <w:rsid w:val="7FB260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link w:val="18"/>
    <w:autoRedefine/>
    <w:qFormat/>
    <w:uiPriority w:val="99"/>
    <w:pPr>
      <w:keepNext/>
      <w:keepLines/>
      <w:adjustRightInd w:val="0"/>
      <w:spacing w:before="340" w:after="330" w:line="578" w:lineRule="atLeast"/>
      <w:outlineLvl w:val="0"/>
    </w:pPr>
    <w:rPr>
      <w:rFonts w:ascii="宋体" w:eastAsia="仿宋"/>
      <w:b/>
      <w:kern w:val="44"/>
      <w:sz w:val="44"/>
      <w:szCs w:val="44"/>
    </w:rPr>
  </w:style>
  <w:style w:type="paragraph" w:styleId="3">
    <w:name w:val="heading 2"/>
    <w:basedOn w:val="1"/>
    <w:next w:val="1"/>
    <w:link w:val="22"/>
    <w:autoRedefine/>
    <w:qFormat/>
    <w:uiPriority w:val="0"/>
    <w:pPr>
      <w:keepNext/>
      <w:keepLines/>
      <w:spacing w:before="260" w:after="260" w:line="416" w:lineRule="auto"/>
      <w:outlineLvl w:val="1"/>
    </w:pPr>
    <w:rPr>
      <w:rFonts w:ascii="Cambria" w:hAnsi="Cambria"/>
      <w:b/>
      <w:bCs/>
      <w:kern w:val="0"/>
      <w:sz w:val="32"/>
      <w:szCs w:val="32"/>
    </w:rPr>
  </w:style>
  <w:style w:type="character" w:default="1" w:styleId="14">
    <w:name w:val="Default Paragraph Font"/>
    <w:autoRedefine/>
    <w:semiHidden/>
    <w:qFormat/>
    <w:uiPriority w:val="0"/>
  </w:style>
  <w:style w:type="table" w:default="1" w:styleId="12">
    <w:name w:val="Normal Table"/>
    <w:autoRedefine/>
    <w:unhideWhenUsed/>
    <w:qFormat/>
    <w:uiPriority w:val="99"/>
    <w:tblPr>
      <w:tblCellMar>
        <w:top w:w="0" w:type="dxa"/>
        <w:left w:w="108" w:type="dxa"/>
        <w:bottom w:w="0" w:type="dxa"/>
        <w:right w:w="108" w:type="dxa"/>
      </w:tblCellMar>
    </w:tblPr>
  </w:style>
  <w:style w:type="paragraph" w:styleId="4">
    <w:name w:val="Normal Indent"/>
    <w:basedOn w:val="1"/>
    <w:qFormat/>
    <w:uiPriority w:val="7"/>
    <w:pPr>
      <w:widowControl/>
      <w:ind w:firstLine="420"/>
      <w:jc w:val="left"/>
    </w:pPr>
    <w:rPr>
      <w:sz w:val="20"/>
    </w:rPr>
  </w:style>
  <w:style w:type="paragraph" w:styleId="5">
    <w:name w:val="annotation text"/>
    <w:basedOn w:val="1"/>
    <w:qFormat/>
    <w:uiPriority w:val="0"/>
    <w:pPr>
      <w:jc w:val="left"/>
    </w:pPr>
  </w:style>
  <w:style w:type="paragraph" w:styleId="6">
    <w:name w:val="Body Text"/>
    <w:basedOn w:val="1"/>
    <w:autoRedefine/>
    <w:qFormat/>
    <w:uiPriority w:val="6"/>
    <w:pPr>
      <w:spacing w:after="120"/>
    </w:pPr>
    <w:rPr>
      <w:kern w:val="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99"/>
    <w:pPr>
      <w:adjustRightInd w:val="0"/>
      <w:spacing w:before="120" w:after="120" w:line="360" w:lineRule="auto"/>
      <w:jc w:val="left"/>
    </w:pPr>
    <w:rPr>
      <w:rFonts w:eastAsia="仿宋"/>
      <w:b/>
      <w:caps/>
      <w:kern w:val="0"/>
      <w:sz w:val="28"/>
      <w:szCs w:val="20"/>
    </w:rPr>
  </w:style>
  <w:style w:type="paragraph" w:styleId="10">
    <w:name w:val="Normal (Web)"/>
    <w:basedOn w:val="1"/>
    <w:autoRedefine/>
    <w:qFormat/>
    <w:uiPriority w:val="99"/>
    <w:pPr>
      <w:widowControl/>
      <w:spacing w:before="100" w:beforeAutospacing="1" w:after="100" w:afterAutospacing="1"/>
      <w:jc w:val="left"/>
    </w:pPr>
    <w:rPr>
      <w:rFonts w:ascii="宋体" w:hAnsi="宋体"/>
      <w:color w:val="auto"/>
      <w:sz w:val="24"/>
      <w:szCs w:val="24"/>
    </w:rPr>
  </w:style>
  <w:style w:type="paragraph" w:styleId="11">
    <w:name w:val="Body Text First Indent"/>
    <w:basedOn w:val="6"/>
    <w:next w:val="6"/>
    <w:autoRedefine/>
    <w:qFormat/>
    <w:uiPriority w:val="6"/>
    <w:pPr>
      <w:ind w:firstLine="42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0"/>
    <w:rPr>
      <w:b/>
    </w:rPr>
  </w:style>
  <w:style w:type="table" w:customStyle="1" w:styleId="16">
    <w:name w:val="Table Normal"/>
    <w:autoRedefine/>
    <w:semiHidden/>
    <w:unhideWhenUsed/>
    <w:qFormat/>
    <w:uiPriority w:val="0"/>
    <w:tblPr>
      <w:tblCellMar>
        <w:top w:w="0" w:type="dxa"/>
        <w:left w:w="0" w:type="dxa"/>
        <w:bottom w:w="0" w:type="dxa"/>
        <w:right w:w="0" w:type="dxa"/>
      </w:tblCellMar>
    </w:tblPr>
  </w:style>
  <w:style w:type="paragraph" w:customStyle="1" w:styleId="17">
    <w:name w:val="普通正文"/>
    <w:basedOn w:val="1"/>
    <w:autoRedefine/>
    <w:qFormat/>
    <w:uiPriority w:val="99"/>
    <w:pPr>
      <w:adjustRightInd w:val="0"/>
      <w:spacing w:before="120" w:after="120" w:line="360" w:lineRule="auto"/>
      <w:ind w:firstLine="480"/>
      <w:jc w:val="left"/>
    </w:pPr>
    <w:rPr>
      <w:rFonts w:ascii="Arial" w:hAnsi="Arial"/>
      <w:kern w:val="0"/>
      <w:sz w:val="28"/>
    </w:rPr>
  </w:style>
  <w:style w:type="character" w:customStyle="1" w:styleId="18">
    <w:name w:val="标题 1 Char"/>
    <w:link w:val="2"/>
    <w:autoRedefine/>
    <w:qFormat/>
    <w:locked/>
    <w:uiPriority w:val="99"/>
    <w:rPr>
      <w:rFonts w:ascii="宋体" w:eastAsia="仿宋"/>
      <w:b/>
      <w:kern w:val="44"/>
      <w:sz w:val="44"/>
      <w:szCs w:val="44"/>
    </w:rPr>
  </w:style>
  <w:style w:type="paragraph" w:customStyle="1" w:styleId="19">
    <w:name w:val="正文缩进1"/>
    <w:basedOn w:val="1"/>
    <w:autoRedefine/>
    <w:qFormat/>
    <w:uiPriority w:val="0"/>
    <w:pPr>
      <w:ind w:firstLine="420"/>
    </w:pPr>
  </w:style>
  <w:style w:type="paragraph" w:customStyle="1" w:styleId="20">
    <w:name w:val="Table Paragraph"/>
    <w:basedOn w:val="1"/>
    <w:autoRedefine/>
    <w:qFormat/>
    <w:uiPriority w:val="99"/>
  </w:style>
  <w:style w:type="character" w:customStyle="1" w:styleId="21">
    <w:name w:val="font12"/>
    <w:basedOn w:val="14"/>
    <w:autoRedefine/>
    <w:qFormat/>
    <w:uiPriority w:val="0"/>
    <w:rPr>
      <w:rFonts w:hint="eastAsia" w:ascii="宋体" w:hAnsi="宋体" w:eastAsia="宋体" w:cs="宋体"/>
      <w:color w:val="000000"/>
      <w:sz w:val="22"/>
      <w:szCs w:val="22"/>
      <w:u w:val="none"/>
    </w:rPr>
  </w:style>
  <w:style w:type="character" w:customStyle="1" w:styleId="22">
    <w:name w:val="标题 2 Char"/>
    <w:link w:val="3"/>
    <w:autoRedefine/>
    <w:qFormat/>
    <w:uiPriority w:val="6"/>
    <w:rPr>
      <w:rFonts w:ascii="Cambria" w:hAnsi="Cambria"/>
      <w:b/>
      <w:bCs/>
      <w:kern w:val="0"/>
      <w:sz w:val="32"/>
      <w:szCs w:val="32"/>
    </w:rPr>
  </w:style>
  <w:style w:type="paragraph" w:customStyle="1" w:styleId="23">
    <w:name w:val="BodyText1I2"/>
    <w:basedOn w:val="24"/>
    <w:autoRedefine/>
    <w:qFormat/>
    <w:uiPriority w:val="0"/>
    <w:pPr>
      <w:spacing w:after="120" w:line="240" w:lineRule="auto"/>
      <w:ind w:left="420" w:leftChars="200" w:firstLine="420" w:firstLineChars="200"/>
    </w:pPr>
    <w:rPr>
      <w:rFonts w:ascii="Times New Roman"/>
      <w:sz w:val="21"/>
    </w:rPr>
  </w:style>
  <w:style w:type="paragraph" w:customStyle="1" w:styleId="24">
    <w:name w:val="BodyTextIndent"/>
    <w:basedOn w:val="1"/>
    <w:next w:val="23"/>
    <w:autoRedefine/>
    <w:qFormat/>
    <w:uiPriority w:val="0"/>
    <w:pPr>
      <w:spacing w:line="360" w:lineRule="auto"/>
      <w:ind w:firstLine="480"/>
      <w:jc w:val="left"/>
      <w:textAlignment w:val="baseline"/>
    </w:pPr>
    <w:rPr>
      <w:rFonts w:ascii="宋体" w:hAnsi="宋体" w:eastAsia="FangSong_GB2312"/>
      <w:b/>
      <w:spacing w:val="4"/>
      <w:kern w:val="0"/>
      <w:sz w:val="24"/>
      <w:szCs w:val="28"/>
    </w:rPr>
  </w:style>
  <w:style w:type="paragraph" w:customStyle="1" w:styleId="25">
    <w:name w:val="p0"/>
    <w:basedOn w:val="1"/>
    <w:qFormat/>
    <w:uiPriority w:val="0"/>
    <w:pPr>
      <w:widowControl/>
    </w:pPr>
    <w:rPr>
      <w:rFonts w:ascii="Calibri" w:hAnsi="Calibri" w:cs="Calibri"/>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7" Type="http://schemas.openxmlformats.org/officeDocument/2006/relationships/fontTable" Target="fontTable.xml"/><Relationship Id="rId76" Type="http://schemas.openxmlformats.org/officeDocument/2006/relationships/numbering" Target="numbering.xml"/><Relationship Id="rId75" Type="http://schemas.openxmlformats.org/officeDocument/2006/relationships/customXml" Target="../customXml/item1.xml"/><Relationship Id="rId74" Type="http://schemas.openxmlformats.org/officeDocument/2006/relationships/image" Target="media/image4.png"/><Relationship Id="rId73" Type="http://schemas.openxmlformats.org/officeDocument/2006/relationships/image" Target="media/image3.jpeg"/><Relationship Id="rId72" Type="http://schemas.openxmlformats.org/officeDocument/2006/relationships/image" Target="media/image2.png"/><Relationship Id="rId71" Type="http://schemas.openxmlformats.org/officeDocument/2006/relationships/image" Target="media/image1.png"/><Relationship Id="rId70" Type="http://schemas.openxmlformats.org/officeDocument/2006/relationships/theme" Target="theme/theme1.xml"/><Relationship Id="rId7" Type="http://schemas.openxmlformats.org/officeDocument/2006/relationships/header" Target="header2.xml"/><Relationship Id="rId69" Type="http://schemas.openxmlformats.org/officeDocument/2006/relationships/footer" Target="footer48.xml"/><Relationship Id="rId68" Type="http://schemas.openxmlformats.org/officeDocument/2006/relationships/footer" Target="footer47.xml"/><Relationship Id="rId67" Type="http://schemas.openxmlformats.org/officeDocument/2006/relationships/footer" Target="footer46.xml"/><Relationship Id="rId66" Type="http://schemas.openxmlformats.org/officeDocument/2006/relationships/footer" Target="footer45.xml"/><Relationship Id="rId65" Type="http://schemas.openxmlformats.org/officeDocument/2006/relationships/footer" Target="footer44.xml"/><Relationship Id="rId64" Type="http://schemas.openxmlformats.org/officeDocument/2006/relationships/footer" Target="footer43.xml"/><Relationship Id="rId63" Type="http://schemas.openxmlformats.org/officeDocument/2006/relationships/footer" Target="footer42.xml"/><Relationship Id="rId62" Type="http://schemas.openxmlformats.org/officeDocument/2006/relationships/footer" Target="footer41.xml"/><Relationship Id="rId61" Type="http://schemas.openxmlformats.org/officeDocument/2006/relationships/footer" Target="footer40.xml"/><Relationship Id="rId60" Type="http://schemas.openxmlformats.org/officeDocument/2006/relationships/footer" Target="footer39.xml"/><Relationship Id="rId6" Type="http://schemas.openxmlformats.org/officeDocument/2006/relationships/footer" Target="footer1.xml"/><Relationship Id="rId59" Type="http://schemas.openxmlformats.org/officeDocument/2006/relationships/header" Target="header17.xml"/><Relationship Id="rId58" Type="http://schemas.openxmlformats.org/officeDocument/2006/relationships/footer" Target="footer38.xml"/><Relationship Id="rId57" Type="http://schemas.openxmlformats.org/officeDocument/2006/relationships/header" Target="header16.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header" Target="header15.xml"/><Relationship Id="rId52" Type="http://schemas.openxmlformats.org/officeDocument/2006/relationships/footer" Target="footer34.xml"/><Relationship Id="rId51" Type="http://schemas.openxmlformats.org/officeDocument/2006/relationships/header" Target="header14.xml"/><Relationship Id="rId50" Type="http://schemas.openxmlformats.org/officeDocument/2006/relationships/footer" Target="footer33.xml"/><Relationship Id="rId5" Type="http://schemas.openxmlformats.org/officeDocument/2006/relationships/header" Target="header1.xml"/><Relationship Id="rId49" Type="http://schemas.openxmlformats.org/officeDocument/2006/relationships/footer" Target="footer32.xml"/><Relationship Id="rId48" Type="http://schemas.openxmlformats.org/officeDocument/2006/relationships/footer" Target="footer31.xml"/><Relationship Id="rId47" Type="http://schemas.openxmlformats.org/officeDocument/2006/relationships/footer" Target="footer30.xml"/><Relationship Id="rId46" Type="http://schemas.openxmlformats.org/officeDocument/2006/relationships/footer" Target="footer29.xml"/><Relationship Id="rId45" Type="http://schemas.openxmlformats.org/officeDocument/2006/relationships/footer" Target="footer28.xml"/><Relationship Id="rId44" Type="http://schemas.openxmlformats.org/officeDocument/2006/relationships/footer" Target="footer27.xml"/><Relationship Id="rId43" Type="http://schemas.openxmlformats.org/officeDocument/2006/relationships/header" Target="header13.xml"/><Relationship Id="rId42" Type="http://schemas.openxmlformats.org/officeDocument/2006/relationships/footer" Target="footer26.xml"/><Relationship Id="rId41" Type="http://schemas.openxmlformats.org/officeDocument/2006/relationships/header" Target="header12.xml"/><Relationship Id="rId40" Type="http://schemas.openxmlformats.org/officeDocument/2006/relationships/footer" Target="footer25.xml"/><Relationship Id="rId4" Type="http://schemas.openxmlformats.org/officeDocument/2006/relationships/endnotes" Target="endnotes.xml"/><Relationship Id="rId39" Type="http://schemas.openxmlformats.org/officeDocument/2006/relationships/header" Target="header11.xml"/><Relationship Id="rId38" Type="http://schemas.openxmlformats.org/officeDocument/2006/relationships/footer" Target="footer24.xml"/><Relationship Id="rId37" Type="http://schemas.openxmlformats.org/officeDocument/2006/relationships/header" Target="header10.xml"/><Relationship Id="rId36" Type="http://schemas.openxmlformats.org/officeDocument/2006/relationships/footer" Target="footer23.xml"/><Relationship Id="rId35" Type="http://schemas.openxmlformats.org/officeDocument/2006/relationships/header" Target="header9.xml"/><Relationship Id="rId34" Type="http://schemas.openxmlformats.org/officeDocument/2006/relationships/footer" Target="footer22.xml"/><Relationship Id="rId33" Type="http://schemas.openxmlformats.org/officeDocument/2006/relationships/header" Target="header8.xml"/><Relationship Id="rId32" Type="http://schemas.openxmlformats.org/officeDocument/2006/relationships/footer" Target="footer21.xml"/><Relationship Id="rId31" Type="http://schemas.openxmlformats.org/officeDocument/2006/relationships/header" Target="header7.xml"/><Relationship Id="rId30" Type="http://schemas.openxmlformats.org/officeDocument/2006/relationships/footer" Target="footer20.xml"/><Relationship Id="rId3" Type="http://schemas.openxmlformats.org/officeDocument/2006/relationships/footnotes" Target="footnotes.xml"/><Relationship Id="rId29" Type="http://schemas.openxmlformats.org/officeDocument/2006/relationships/footer" Target="footer19.xml"/><Relationship Id="rId28" Type="http://schemas.openxmlformats.org/officeDocument/2006/relationships/footer" Target="footer18.xml"/><Relationship Id="rId27" Type="http://schemas.openxmlformats.org/officeDocument/2006/relationships/footer" Target="footer17.xml"/><Relationship Id="rId26" Type="http://schemas.openxmlformats.org/officeDocument/2006/relationships/footer" Target="footer16.xml"/><Relationship Id="rId25" Type="http://schemas.openxmlformats.org/officeDocument/2006/relationships/header" Target="header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footer" Target="footer13.xml"/><Relationship Id="rId21" Type="http://schemas.openxmlformats.org/officeDocument/2006/relationships/footer" Target="footer12.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81</Pages>
  <Words>41028</Words>
  <Characters>45220</Characters>
  <TotalTime>0</TotalTime>
  <ScaleCrop>false</ScaleCrop>
  <LinksUpToDate>false</LinksUpToDate>
  <CharactersWithSpaces>48512</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江西定和建设集团</cp:lastModifiedBy>
  <cp:lastPrinted>2024-08-26T06:30:00Z</cp:lastPrinted>
  <dcterms:modified xsi:type="dcterms:W3CDTF">2024-08-28T08:51:24Z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2052-12.1.0.17857</vt:lpwstr>
  </property>
  <property fmtid="{D5CDD505-2E9C-101B-9397-08002B2CF9AE}" pid="5" name="ICV">
    <vt:lpwstr>AB7AE97AC9C14C5EAC722E716F77F23B_13</vt:lpwstr>
  </property>
</Properties>
</file>