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416B92">
      <w:pPr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p w14:paraId="71F80D9E">
      <w:pPr>
        <w:spacing w:line="500" w:lineRule="exact"/>
        <w:jc w:val="center"/>
        <w:outlineLvl w:val="5"/>
        <w:rPr>
          <w:rFonts w:ascii="宋体" w:hAnsi="宋体" w:eastAsia="宋体"/>
          <w:b/>
          <w:bCs/>
          <w:sz w:val="44"/>
        </w:rPr>
      </w:pPr>
      <w:r>
        <w:rPr>
          <w:rFonts w:hint="eastAsia" w:ascii="宋体" w:hAnsi="宋体" w:eastAsia="宋体"/>
          <w:b/>
          <w:bCs/>
          <w:sz w:val="44"/>
        </w:rPr>
        <w:t>报 价 函（土石方运输）</w:t>
      </w:r>
    </w:p>
    <w:p w14:paraId="2C9ADC9D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156D9DEF">
      <w:pPr>
        <w:spacing w:line="4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33F1A78E">
      <w:pPr>
        <w:spacing w:line="400" w:lineRule="exact"/>
        <w:ind w:firstLine="560" w:firstLineChars="200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>渊山岗工业园纬二路以南土方清运工程土石方运输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val="zh-CN"/>
        </w:rPr>
        <w:t>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G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CT-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YSG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-202</w:t>
      </w:r>
      <w:r>
        <w:rPr>
          <w:rFonts w:hint="eastAsia" w:ascii="宋体" w:hAnsi="宋体" w:eastAsia="宋体" w:cs="宋体"/>
          <w:sz w:val="28"/>
          <w:szCs w:val="28"/>
        </w:rPr>
        <w:t>4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ascii="宋体" w:hAnsi="宋体" w:eastAsia="宋体" w:cs="宋体"/>
          <w:sz w:val="28"/>
          <w:szCs w:val="28"/>
          <w:u w:val="single"/>
        </w:rPr>
        <w:t>ZX-00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181417C1">
      <w:pPr>
        <w:spacing w:line="5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以上土石方运输我公司同意如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tbl>
      <w:tblPr>
        <w:tblStyle w:val="6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447"/>
        <w:gridCol w:w="1459"/>
        <w:gridCol w:w="1480"/>
        <w:gridCol w:w="2193"/>
        <w:gridCol w:w="1370"/>
        <w:gridCol w:w="1057"/>
      </w:tblGrid>
      <w:tr w14:paraId="362AC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40" w:type="dxa"/>
            <w:gridSpan w:val="2"/>
          </w:tcPr>
          <w:p w14:paraId="33E0E64C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工程名称</w:t>
            </w:r>
          </w:p>
        </w:tc>
        <w:tc>
          <w:tcPr>
            <w:tcW w:w="7559" w:type="dxa"/>
            <w:gridSpan w:val="5"/>
          </w:tcPr>
          <w:p w14:paraId="613B51A4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渊山岗工业园纬二路以南土方清运工程</w:t>
            </w:r>
          </w:p>
        </w:tc>
      </w:tr>
      <w:tr w14:paraId="67CBB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40" w:type="dxa"/>
            <w:gridSpan w:val="2"/>
          </w:tcPr>
          <w:p w14:paraId="3F9C412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采购事项</w:t>
            </w:r>
          </w:p>
        </w:tc>
        <w:tc>
          <w:tcPr>
            <w:tcW w:w="7559" w:type="dxa"/>
            <w:gridSpan w:val="5"/>
          </w:tcPr>
          <w:p w14:paraId="5B66FC3E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土石方运输</w:t>
            </w:r>
          </w:p>
        </w:tc>
      </w:tr>
      <w:tr w14:paraId="73E21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140" w:type="dxa"/>
            <w:gridSpan w:val="2"/>
            <w:vAlign w:val="center"/>
          </w:tcPr>
          <w:p w14:paraId="4CBD947B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工期要求</w:t>
            </w:r>
          </w:p>
        </w:tc>
        <w:tc>
          <w:tcPr>
            <w:tcW w:w="2939" w:type="dxa"/>
            <w:gridSpan w:val="2"/>
            <w:vAlign w:val="center"/>
          </w:tcPr>
          <w:p w14:paraId="7FDAFB7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天</w:t>
            </w:r>
          </w:p>
        </w:tc>
        <w:tc>
          <w:tcPr>
            <w:tcW w:w="2193" w:type="dxa"/>
            <w:vAlign w:val="center"/>
          </w:tcPr>
          <w:p w14:paraId="743B3B65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项目地址</w:t>
            </w:r>
          </w:p>
        </w:tc>
        <w:tc>
          <w:tcPr>
            <w:tcW w:w="2427" w:type="dxa"/>
            <w:gridSpan w:val="2"/>
            <w:vAlign w:val="center"/>
          </w:tcPr>
          <w:p w14:paraId="4D2B270B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渊山岗工业园</w:t>
            </w:r>
          </w:p>
        </w:tc>
      </w:tr>
      <w:tr w14:paraId="12D5A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140" w:type="dxa"/>
            <w:gridSpan w:val="2"/>
          </w:tcPr>
          <w:p w14:paraId="04C55D55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质量要求</w:t>
            </w:r>
          </w:p>
        </w:tc>
        <w:tc>
          <w:tcPr>
            <w:tcW w:w="1459" w:type="dxa"/>
          </w:tcPr>
          <w:p w14:paraId="48DE6F15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</w:t>
            </w:r>
          </w:p>
        </w:tc>
        <w:tc>
          <w:tcPr>
            <w:tcW w:w="1480" w:type="dxa"/>
          </w:tcPr>
          <w:p w14:paraId="394BD0D2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发票类型</w:t>
            </w:r>
          </w:p>
        </w:tc>
        <w:tc>
          <w:tcPr>
            <w:tcW w:w="2193" w:type="dxa"/>
          </w:tcPr>
          <w:p w14:paraId="5DC7D5CF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□普票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专票</w:t>
            </w:r>
          </w:p>
        </w:tc>
        <w:tc>
          <w:tcPr>
            <w:tcW w:w="1370" w:type="dxa"/>
          </w:tcPr>
          <w:p w14:paraId="573FE3B5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税率</w:t>
            </w:r>
          </w:p>
        </w:tc>
        <w:tc>
          <w:tcPr>
            <w:tcW w:w="1057" w:type="dxa"/>
            <w:vAlign w:val="center"/>
          </w:tcPr>
          <w:p w14:paraId="5E8144B6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ascii="仿宋" w:hAnsi="仿宋" w:eastAsia="仿宋" w:cs="仿宋"/>
                <w:sz w:val="28"/>
                <w:szCs w:val="28"/>
              </w:rPr>
              <w:t>%</w:t>
            </w:r>
          </w:p>
        </w:tc>
      </w:tr>
      <w:tr w14:paraId="70091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693" w:type="dxa"/>
          </w:tcPr>
          <w:p w14:paraId="7A2AEFE8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1447" w:type="dxa"/>
          </w:tcPr>
          <w:p w14:paraId="29C464F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专业分包项目名称</w:t>
            </w:r>
          </w:p>
        </w:tc>
        <w:tc>
          <w:tcPr>
            <w:tcW w:w="5132" w:type="dxa"/>
            <w:gridSpan w:val="3"/>
            <w:vAlign w:val="center"/>
          </w:tcPr>
          <w:p w14:paraId="5E330044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项目基本情况及内容</w:t>
            </w:r>
          </w:p>
        </w:tc>
        <w:tc>
          <w:tcPr>
            <w:tcW w:w="1370" w:type="dxa"/>
          </w:tcPr>
          <w:p w14:paraId="4619C88A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控制最小下浮率（%）</w:t>
            </w:r>
          </w:p>
        </w:tc>
        <w:tc>
          <w:tcPr>
            <w:tcW w:w="1057" w:type="dxa"/>
            <w:vAlign w:val="center"/>
          </w:tcPr>
          <w:p w14:paraId="3CDCF4D7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 w14:paraId="6B671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9" w:hRule="atLeast"/>
          <w:jc w:val="center"/>
        </w:trPr>
        <w:tc>
          <w:tcPr>
            <w:tcW w:w="693" w:type="dxa"/>
            <w:vAlign w:val="center"/>
          </w:tcPr>
          <w:p w14:paraId="1BEB2440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23E30F7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447" w:type="dxa"/>
            <w:vAlign w:val="center"/>
          </w:tcPr>
          <w:p w14:paraId="03505C59"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土石方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运输</w:t>
            </w:r>
          </w:p>
        </w:tc>
        <w:tc>
          <w:tcPr>
            <w:tcW w:w="5132" w:type="dxa"/>
            <w:gridSpan w:val="3"/>
            <w:vAlign w:val="center"/>
          </w:tcPr>
          <w:p w14:paraId="44155D30">
            <w:pPr>
              <w:pStyle w:val="15"/>
              <w:numPr>
                <w:ilvl w:val="0"/>
                <w:numId w:val="0"/>
              </w:numPr>
              <w:spacing w:line="440" w:lineRule="exact"/>
              <w:ind w:left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本项目位于渊山岗工业园，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土方运距暂定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1～3公里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 w14:paraId="35201EEC">
            <w:pPr>
              <w:pStyle w:val="15"/>
              <w:numPr>
                <w:ilvl w:val="0"/>
                <w:numId w:val="0"/>
              </w:numPr>
              <w:spacing w:line="440" w:lineRule="exact"/>
              <w:ind w:left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工程量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具体详见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预算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清单。</w:t>
            </w:r>
          </w:p>
          <w:p w14:paraId="5A7CFC00">
            <w:pPr>
              <w:pStyle w:val="15"/>
              <w:numPr>
                <w:ilvl w:val="0"/>
                <w:numId w:val="0"/>
              </w:numPr>
              <w:spacing w:line="440" w:lineRule="exact"/>
              <w:ind w:left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工作内容：土石方运输、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卸载、路面清扫冲洗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、交通运输、城市管理部门工作协调等。</w:t>
            </w:r>
          </w:p>
        </w:tc>
        <w:tc>
          <w:tcPr>
            <w:tcW w:w="1370" w:type="dxa"/>
          </w:tcPr>
          <w:p w14:paraId="496CED48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 w14:paraId="26E86B29">
            <w:pPr>
              <w:spacing w:line="4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土石方运输结算金额=经相关审核部门审核后的结算价格*（1-下浮率）。</w:t>
            </w:r>
          </w:p>
        </w:tc>
      </w:tr>
      <w:tr w14:paraId="62DE3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  <w:jc w:val="center"/>
        </w:trPr>
        <w:tc>
          <w:tcPr>
            <w:tcW w:w="9699" w:type="dxa"/>
            <w:gridSpan w:val="7"/>
          </w:tcPr>
          <w:p w14:paraId="0EDE0080">
            <w:pPr>
              <w:spacing w:line="4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请在这区域附图纸（无图纸要求可不附）：①见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现状土方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，②工程量清单（仅供参考，具体以结算量为准）</w:t>
            </w:r>
          </w:p>
          <w:p w14:paraId="4D0C872B">
            <w:pPr>
              <w:spacing w:line="440" w:lineRule="exact"/>
              <w:ind w:firstLine="280" w:firstLineChars="1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注明：1、下浮率为税后值（即：结算总价后的下浮率）</w:t>
            </w:r>
          </w:p>
          <w:p w14:paraId="499E6433">
            <w:pPr>
              <w:spacing w:line="440" w:lineRule="exact"/>
              <w:ind w:firstLine="1120" w:firstLineChars="4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13299DA6">
      <w:pPr>
        <w:pStyle w:val="2"/>
      </w:pPr>
    </w:p>
    <w:p w14:paraId="72EF7E1D">
      <w:pPr>
        <w:spacing w:line="500" w:lineRule="exact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技术及商务要求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p w14:paraId="7F57B0DC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1、投标要求：</w:t>
      </w:r>
      <w:r>
        <w:rPr>
          <w:rFonts w:hint="eastAsia" w:ascii="宋体" w:hAnsi="宋体" w:eastAsia="宋体" w:cs="宋体"/>
          <w:sz w:val="28"/>
          <w:szCs w:val="28"/>
        </w:rPr>
        <w:t>投标截止时间：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2024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时，《报价函》需密封提交，现场递交或邮寄地点：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抚州市东乡区工业与科技创新投资集团有限公司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u w:val="single"/>
        </w:rPr>
        <w:t>楼会议室</w:t>
      </w:r>
      <w:r>
        <w:rPr>
          <w:rFonts w:hint="eastAsia" w:ascii="宋体" w:hAnsi="宋体" w:eastAsia="宋体" w:cs="宋体"/>
          <w:sz w:val="28"/>
          <w:szCs w:val="28"/>
        </w:rPr>
        <w:t>，定标方式：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最大下浮</w:t>
      </w:r>
      <w:r>
        <w:rPr>
          <w:rFonts w:hint="eastAsia" w:ascii="仿宋" w:hAnsi="仿宋" w:eastAsia="仿宋" w:cs="仿宋"/>
          <w:sz w:val="28"/>
          <w:szCs w:val="28"/>
          <w:u w:val="single"/>
        </w:rPr>
        <w:t>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中标 </w:t>
      </w:r>
      <w:r>
        <w:rPr>
          <w:rFonts w:hint="eastAsia" w:ascii="宋体" w:hAnsi="宋体" w:eastAsia="宋体" w:cs="宋体"/>
          <w:sz w:val="28"/>
          <w:szCs w:val="28"/>
        </w:rPr>
        <w:t>，开标时间：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2024年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  <w:u w:val="single"/>
        </w:rPr>
        <w:t>日下午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  <w:u w:val="single"/>
        </w:rPr>
        <w:t>点，</w:t>
      </w:r>
      <w:r>
        <w:rPr>
          <w:rFonts w:hint="eastAsia" w:ascii="宋体" w:hAnsi="宋体" w:eastAsia="宋体" w:cs="宋体"/>
          <w:sz w:val="28"/>
          <w:szCs w:val="28"/>
        </w:rPr>
        <w:t>中标需缴纳5%保证金到指定账户后再签订合同。</w:t>
      </w:r>
    </w:p>
    <w:p w14:paraId="6FBD3CE9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劳务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运输</w:t>
      </w:r>
      <w:r>
        <w:rPr>
          <w:rFonts w:hint="eastAsia" w:ascii="宋体" w:hAnsi="宋体" w:eastAsia="宋体" w:cs="宋体"/>
          <w:sz w:val="28"/>
          <w:szCs w:val="28"/>
          <w:u w:val="single"/>
        </w:rPr>
        <w:t>及机械施工</w:t>
      </w:r>
      <w:r>
        <w:rPr>
          <w:rFonts w:hint="eastAsia" w:ascii="宋体" w:hAnsi="宋体" w:eastAsia="宋体" w:cs="宋体"/>
          <w:sz w:val="28"/>
          <w:szCs w:val="28"/>
        </w:rPr>
        <w:t>（含机械进出场费用）及辅助材料的含税价，具体见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清单</w:t>
      </w:r>
      <w:r>
        <w:rPr>
          <w:rFonts w:hint="eastAsia" w:ascii="宋体" w:hAnsi="宋体" w:eastAsia="宋体" w:cs="仿宋"/>
          <w:sz w:val="28"/>
          <w:szCs w:val="28"/>
        </w:rPr>
        <w:t>内容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hint="eastAsia" w:ascii="宋体" w:hAnsi="宋体" w:eastAsia="宋体" w:cs="仿宋"/>
          <w:sz w:val="30"/>
          <w:szCs w:val="30"/>
        </w:rPr>
        <w:t>需</w:t>
      </w:r>
      <w:r>
        <w:rPr>
          <w:rFonts w:hint="eastAsia" w:ascii="宋体" w:hAnsi="宋体" w:eastAsia="宋体" w:cs="宋体"/>
          <w:sz w:val="28"/>
          <w:szCs w:val="28"/>
        </w:rPr>
        <w:t>开具增值税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%。</w:t>
      </w:r>
    </w:p>
    <w:p w14:paraId="4CDDCB51">
      <w:pPr>
        <w:spacing w:line="500" w:lineRule="exact"/>
        <w:ind w:left="281" w:hanging="281" w:hangingChars="100"/>
        <w:outlineLvl w:val="4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3、结算方式：按工程进度支付6</w:t>
      </w:r>
      <w:r>
        <w:rPr>
          <w:rFonts w:ascii="宋体" w:hAnsi="宋体" w:eastAsia="宋体" w:cs="宋体"/>
          <w:b/>
          <w:bCs/>
          <w:sz w:val="28"/>
          <w:szCs w:val="28"/>
        </w:rPr>
        <w:t>0%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的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运输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费，验收合格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、有关部门结算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后支付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剩余运输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费款并退还保证金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。</w:t>
      </w:r>
    </w:p>
    <w:p w14:paraId="6080CFA2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4、施工期间：</w:t>
      </w:r>
      <w:r>
        <w:rPr>
          <w:rFonts w:hint="eastAsia" w:ascii="宋体" w:hAnsi="宋体" w:eastAsia="宋体" w:cs="宋体"/>
          <w:sz w:val="28"/>
          <w:szCs w:val="28"/>
        </w:rPr>
        <w:t>按工程进度要求合理配备施工人员，根据公司《施工合同》要求按时、按质、按量完成下达的任务。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工程质量为：合格</w:t>
      </w:r>
    </w:p>
    <w:p w14:paraId="44EFDFA4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5、合同履行过程中价格调整方式：</w:t>
      </w:r>
    </w:p>
    <w:p w14:paraId="0C84ABC1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  <w:highlight w:val="white"/>
        </w:rPr>
      </w:pPr>
      <w:r>
        <w:rPr>
          <w:rFonts w:hint="eastAsia" w:ascii="宋体" w:hAnsi="宋体" w:eastAsia="宋体"/>
          <w:sz w:val="28"/>
          <w:szCs w:val="28"/>
        </w:rPr>
        <w:t>☑</w:t>
      </w:r>
      <w:r>
        <w:rPr>
          <w:rFonts w:hint="eastAsia" w:ascii="宋体" w:hAnsi="宋体" w:eastAsia="宋体"/>
          <w:sz w:val="28"/>
          <w:szCs w:val="28"/>
          <w:highlight w:val="white"/>
        </w:rPr>
        <w:t>不可调整</w:t>
      </w:r>
      <w:r>
        <w:rPr>
          <w:rFonts w:hint="eastAsia" w:ascii="宋体" w:hAnsi="宋体" w:eastAsia="宋体"/>
          <w:sz w:val="28"/>
          <w:szCs w:val="28"/>
        </w:rPr>
        <w:t>。</w:t>
      </w:r>
      <w:r>
        <w:rPr>
          <w:rFonts w:hint="eastAsia" w:ascii="宋体" w:hAnsi="宋体" w:eastAsia="宋体"/>
          <w:sz w:val="28"/>
          <w:szCs w:val="28"/>
          <w:highlight w:val="white"/>
        </w:rPr>
        <w:t>不随施工时间、施工次数、施工分层分段、土石方的类别、施工深度、施工天气、道路状况等任何因素而改变。</w:t>
      </w:r>
    </w:p>
    <w:p w14:paraId="0826431D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ascii="宋体" w:hAnsi="宋体" w:eastAsia="宋体" w:cs="宋体"/>
          <w:sz w:val="28"/>
          <w:szCs w:val="28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5A92AE12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1B0A036C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2D617E42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36C26306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020073B3">
      <w:pPr>
        <w:numPr>
          <w:ilvl w:val="0"/>
          <w:numId w:val="1"/>
        </w:numPr>
        <w:spacing w:line="500" w:lineRule="exact"/>
        <w:rPr>
          <w:rFonts w:hint="eastAsia" w:ascii="宋体" w:hAnsi="宋体" w:eastAsia="宋体" w:cs="宋体"/>
          <w:b/>
          <w:bCs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材料技术要求：合格，按《施工规范》要求提供相关资料。</w:t>
      </w:r>
    </w:p>
    <w:p w14:paraId="08CB1367">
      <w:pPr>
        <w:spacing w:line="500" w:lineRule="exact"/>
        <w:rPr>
          <w:rFonts w:hint="default" w:eastAsia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投标保证金：</w:t>
      </w:r>
    </w:p>
    <w:p w14:paraId="67DD3643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金额 (人民币)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2.0万</w:t>
      </w:r>
      <w:r>
        <w:rPr>
          <w:rFonts w:hint="eastAsia" w:ascii="宋体" w:hAnsi="宋体" w:eastAsia="宋体" w:cs="宋体"/>
          <w:sz w:val="28"/>
          <w:szCs w:val="28"/>
        </w:rPr>
        <w:t>元(大写人民币：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贰万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元整</w:t>
      </w:r>
      <w:r>
        <w:rPr>
          <w:rFonts w:hint="eastAsia" w:ascii="宋体" w:hAnsi="宋体" w:eastAsia="宋体" w:cs="宋体"/>
          <w:sz w:val="28"/>
          <w:szCs w:val="28"/>
        </w:rPr>
        <w:t xml:space="preserve">) </w:t>
      </w:r>
    </w:p>
    <w:p w14:paraId="51F327A4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交款方式：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银行</w:t>
      </w:r>
      <w:r>
        <w:rPr>
          <w:rFonts w:hint="eastAsia" w:ascii="宋体" w:hAnsi="宋体" w:eastAsia="宋体" w:cs="宋体"/>
          <w:sz w:val="28"/>
          <w:szCs w:val="28"/>
        </w:rPr>
        <w:t>转账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投标人未按照招标文件要求提交投标保证金的，投标文件将作为无效投标处理。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 w14:paraId="0F7BC0E7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账户名称：江西子翔建筑工程有限公司</w:t>
      </w:r>
    </w:p>
    <w:p w14:paraId="155A68C2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账号：36050185105000001225</w:t>
      </w:r>
    </w:p>
    <w:p w14:paraId="000B2AF2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开户银行：中国建设银行股份有限公司抚州东乡支行</w:t>
      </w:r>
    </w:p>
    <w:p w14:paraId="3E342DBD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交款截止时间：同递交投标文件截止时间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电汇的交纳以银行到账时间为准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。）</w:t>
      </w:r>
    </w:p>
    <w:p w14:paraId="03885BF6">
      <w:pPr>
        <w:spacing w:line="500" w:lineRule="exact"/>
        <w:ind w:firstLine="560" w:firstLineChars="200"/>
        <w:rPr>
          <w:lang w:val="zh-CN"/>
        </w:rPr>
      </w:pPr>
      <w:r>
        <w:rPr>
          <w:rFonts w:hint="eastAsia" w:ascii="宋体" w:hAnsi="宋体" w:eastAsia="宋体" w:cs="宋体"/>
          <w:sz w:val="28"/>
          <w:szCs w:val="28"/>
        </w:rPr>
        <w:t>注：电汇的交纳以银行到账时间为准。</w:t>
      </w:r>
    </w:p>
    <w:p w14:paraId="1CA6BF5B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、报价人资格证明材料：</w:t>
      </w:r>
    </w:p>
    <w:p w14:paraId="31DD57E0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2364AB69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7AB2D113">
      <w:pPr>
        <w:pStyle w:val="8"/>
      </w:pPr>
    </w:p>
    <w:p w14:paraId="4B146786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3A16C8AE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17BBBE63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03522B76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3A88437C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 w14:paraId="7CB9A296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3D38DBA9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3410E9E8">
      <w:pPr>
        <w:spacing w:line="500" w:lineRule="exact"/>
        <w:ind w:right="1120" w:firstLine="648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ascii="宋体" w:hAnsi="宋体" w:eastAsia="宋体" w:cs="宋体"/>
          <w:sz w:val="28"/>
          <w:szCs w:val="28"/>
        </w:rPr>
        <w:t>24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p w14:paraId="142CA3E5"/>
    <w:p w14:paraId="635430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E6FD8D"/>
    <w:multiLevelType w:val="singleLevel"/>
    <w:tmpl w:val="27E6FD8D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xMDc4ZDM0ZGVhM2NlOTFkMzE3ODg5NzljYTliMzEifQ=="/>
  </w:docVars>
  <w:rsids>
    <w:rsidRoot w:val="00264C93"/>
    <w:rsid w:val="000B3D2F"/>
    <w:rsid w:val="000C07DA"/>
    <w:rsid w:val="000F7699"/>
    <w:rsid w:val="00104475"/>
    <w:rsid w:val="00143FA6"/>
    <w:rsid w:val="00152E5F"/>
    <w:rsid w:val="001F05D3"/>
    <w:rsid w:val="002519AE"/>
    <w:rsid w:val="0025364D"/>
    <w:rsid w:val="00264C93"/>
    <w:rsid w:val="004035EC"/>
    <w:rsid w:val="0040393F"/>
    <w:rsid w:val="0045486F"/>
    <w:rsid w:val="00536207"/>
    <w:rsid w:val="00577F74"/>
    <w:rsid w:val="005A3AD8"/>
    <w:rsid w:val="005E51F5"/>
    <w:rsid w:val="00612925"/>
    <w:rsid w:val="006C2CDA"/>
    <w:rsid w:val="00711FEB"/>
    <w:rsid w:val="0071306C"/>
    <w:rsid w:val="0071683B"/>
    <w:rsid w:val="00717D62"/>
    <w:rsid w:val="00781C27"/>
    <w:rsid w:val="0080744C"/>
    <w:rsid w:val="008719BF"/>
    <w:rsid w:val="0088005B"/>
    <w:rsid w:val="008E4464"/>
    <w:rsid w:val="0091613F"/>
    <w:rsid w:val="0093723D"/>
    <w:rsid w:val="00A2454D"/>
    <w:rsid w:val="00A855FF"/>
    <w:rsid w:val="00AB08E5"/>
    <w:rsid w:val="00AB39BC"/>
    <w:rsid w:val="00AD6FD4"/>
    <w:rsid w:val="00B852BE"/>
    <w:rsid w:val="00BD71DF"/>
    <w:rsid w:val="00CE53D8"/>
    <w:rsid w:val="00D02C68"/>
    <w:rsid w:val="00D14524"/>
    <w:rsid w:val="00DB5F6D"/>
    <w:rsid w:val="00E85B5C"/>
    <w:rsid w:val="00F26019"/>
    <w:rsid w:val="00FA54D4"/>
    <w:rsid w:val="01D90800"/>
    <w:rsid w:val="04654166"/>
    <w:rsid w:val="08A2370B"/>
    <w:rsid w:val="0D8F60AB"/>
    <w:rsid w:val="0F596D09"/>
    <w:rsid w:val="102A09A7"/>
    <w:rsid w:val="11AA07E1"/>
    <w:rsid w:val="15B30AF5"/>
    <w:rsid w:val="1BC21B2C"/>
    <w:rsid w:val="1D382831"/>
    <w:rsid w:val="1E0E617B"/>
    <w:rsid w:val="1E1F1B54"/>
    <w:rsid w:val="25D21C86"/>
    <w:rsid w:val="27E3726A"/>
    <w:rsid w:val="2A067E7B"/>
    <w:rsid w:val="2BC17D38"/>
    <w:rsid w:val="2DE828EE"/>
    <w:rsid w:val="3330279B"/>
    <w:rsid w:val="3A4050CC"/>
    <w:rsid w:val="3C4C3631"/>
    <w:rsid w:val="3C8E32D5"/>
    <w:rsid w:val="3F6B3463"/>
    <w:rsid w:val="40E10AB5"/>
    <w:rsid w:val="43FB5A2A"/>
    <w:rsid w:val="44B946E3"/>
    <w:rsid w:val="472F6F0E"/>
    <w:rsid w:val="47421CDF"/>
    <w:rsid w:val="481F2F0E"/>
    <w:rsid w:val="4CBB5F06"/>
    <w:rsid w:val="4F893111"/>
    <w:rsid w:val="52A40ED6"/>
    <w:rsid w:val="56F71720"/>
    <w:rsid w:val="59A1611D"/>
    <w:rsid w:val="5C787C50"/>
    <w:rsid w:val="5F2E7FC4"/>
    <w:rsid w:val="606153F5"/>
    <w:rsid w:val="60D128AB"/>
    <w:rsid w:val="64B57C72"/>
    <w:rsid w:val="67E9149E"/>
    <w:rsid w:val="695E7EED"/>
    <w:rsid w:val="6C707E02"/>
    <w:rsid w:val="6E917CDD"/>
    <w:rsid w:val="6FA62D48"/>
    <w:rsid w:val="70BD42FA"/>
    <w:rsid w:val="731C4D0A"/>
    <w:rsid w:val="75B975FE"/>
    <w:rsid w:val="784F74EB"/>
    <w:rsid w:val="791D1ADE"/>
    <w:rsid w:val="7BBD41B8"/>
    <w:rsid w:val="7CC47AA0"/>
    <w:rsid w:val="7F44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3"/>
    <w:basedOn w:val="1"/>
    <w:next w:val="1"/>
    <w:link w:val="10"/>
    <w:qFormat/>
    <w:uiPriority w:val="9"/>
    <w:pPr>
      <w:keepNext/>
      <w:keepLines/>
      <w:spacing w:before="260" w:after="260" w:line="416" w:lineRule="auto"/>
      <w:outlineLvl w:val="2"/>
    </w:pPr>
    <w:rPr>
      <w:b/>
      <w:bCs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right="-1243"/>
      <w:jc w:val="left"/>
    </w:pPr>
    <w:rPr>
      <w:color w:val="000000"/>
      <w:sz w:val="2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Body Text First Indent 21"/>
    <w:basedOn w:val="9"/>
    <w:qFormat/>
    <w:uiPriority w:val="0"/>
    <w:pPr>
      <w:spacing w:before="100" w:beforeAutospacing="1" w:after="120"/>
      <w:ind w:left="420" w:leftChars="200" w:firstLine="420" w:firstLineChars="200"/>
    </w:pPr>
    <w:rPr>
      <w:rFonts w:ascii="Calibri" w:hAnsi="Calibri" w:eastAsia="宋体" w:cs="Calibri"/>
      <w:sz w:val="21"/>
      <w:szCs w:val="21"/>
    </w:rPr>
  </w:style>
  <w:style w:type="paragraph" w:customStyle="1" w:styleId="9">
    <w:name w:val="Body Text Indent1"/>
    <w:basedOn w:val="1"/>
    <w:qFormat/>
    <w:uiPriority w:val="0"/>
    <w:pPr>
      <w:spacing w:after="120"/>
      <w:ind w:left="420" w:leftChars="200"/>
    </w:pPr>
  </w:style>
  <w:style w:type="character" w:customStyle="1" w:styleId="10">
    <w:name w:val="标题 3 字符"/>
    <w:basedOn w:val="7"/>
    <w:link w:val="3"/>
    <w:qFormat/>
    <w:uiPriority w:val="9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11">
    <w:name w:val="正文1"/>
    <w:basedOn w:val="1"/>
    <w:next w:val="1"/>
    <w:qFormat/>
    <w:uiPriority w:val="0"/>
    <w:pPr>
      <w:widowControl/>
      <w:topLinePunct/>
      <w:spacing w:beforeLines="50" w:afterLines="50" w:line="300" w:lineRule="auto"/>
      <w:ind w:left="420"/>
    </w:pPr>
  </w:style>
  <w:style w:type="character" w:customStyle="1" w:styleId="12">
    <w:name w:val="页眉 字符"/>
    <w:basedOn w:val="7"/>
    <w:link w:val="5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3">
    <w:name w:val="页脚 字符"/>
    <w:basedOn w:val="7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14">
    <w:name w:val="纯文本1"/>
    <w:basedOn w:val="1"/>
    <w:qFormat/>
    <w:uiPriority w:val="0"/>
    <w:pPr>
      <w:widowControl/>
      <w:ind w:firstLine="964" w:firstLineChars="200"/>
    </w:pPr>
    <w:rPr>
      <w:rFonts w:ascii="宋体" w:hAnsi="宋体" w:eastAsia="仿宋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2285</Words>
  <Characters>2511</Characters>
  <Lines>20</Lines>
  <Paragraphs>5</Paragraphs>
  <TotalTime>0</TotalTime>
  <ScaleCrop>false</ScaleCrop>
  <LinksUpToDate>false</LinksUpToDate>
  <CharactersWithSpaces>2672</CharactersWithSpaces>
  <Application>WPS Office_12.1.0.19199_F1E327BC-269C-435d-A152-05C5408002CA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2024-06-28T02:19:00Z</dcterms:created>
  <dc:creator>ASUS</dc:creator>
  <cp:lastModifiedBy>七宝</cp:lastModifiedBy>
  <dcterms:modified xsi:type="dcterms:W3CDTF">2024-11-22T09:09:16Z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2052-12.1.0.19199</vt:lpwstr>
  </property>
  <property fmtid="{D5CDD505-2E9C-101B-9397-08002B2CF9AE}" pid="3" name="ICV">
    <vt:lpwstr>C92B03144C4A43B990A8CDC8AF2F9933_12</vt:lpwstr>
  </property>
</Properties>
</file>