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5762C">
      <w:pPr>
        <w:spacing w:line="440" w:lineRule="exact"/>
        <w:jc w:val="center"/>
        <w:rPr>
          <w:rFonts w:ascii="宋体" w:hAnsi="宋体" w:cs="宋体"/>
          <w:b/>
          <w:bCs/>
          <w:color w:val="000000" w:themeColor="text1"/>
          <w:sz w:val="44"/>
          <w:szCs w:val="44"/>
          <w14:textFill>
            <w14:solidFill>
              <w14:schemeClr w14:val="tx1"/>
            </w14:solidFill>
          </w14:textFill>
        </w:rPr>
      </w:pPr>
    </w:p>
    <w:p w14:paraId="4264D23E">
      <w:pPr>
        <w:pStyle w:val="14"/>
        <w:rPr>
          <w:color w:val="000000" w:themeColor="text1"/>
          <w14:textFill>
            <w14:solidFill>
              <w14:schemeClr w14:val="tx1"/>
            </w14:solidFill>
          </w14:textFill>
        </w:rPr>
      </w:pPr>
    </w:p>
    <w:p w14:paraId="724ECC8F">
      <w:pPr>
        <w:pStyle w:val="22"/>
        <w:spacing w:beforeLines="0" w:afterLines="0" w:line="240" w:lineRule="auto"/>
        <w:ind w:left="0" w:firstLine="0"/>
        <w:jc w:val="center"/>
        <w:rPr>
          <w:b w:val="0"/>
          <w:bCs w:val="0"/>
          <w:color w:val="000000" w:themeColor="text1"/>
          <w:sz w:val="48"/>
          <w:szCs w:val="48"/>
          <w14:textFill>
            <w14:solidFill>
              <w14:schemeClr w14:val="tx1"/>
            </w14:solidFill>
          </w14:textFill>
        </w:rPr>
      </w:pPr>
      <w:r>
        <w:rPr>
          <w:rFonts w:hint="eastAsia" w:ascii="宋体" w:hAnsi="宋体" w:cs="宋体"/>
          <w:b w:val="0"/>
          <w:bCs w:val="0"/>
          <w:color w:val="000000" w:themeColor="text1"/>
          <w:kern w:val="2"/>
          <w:sz w:val="48"/>
          <w:szCs w:val="48"/>
          <w:lang w:val="en-US" w:eastAsia="zh-CN" w:bidi="ar-SA"/>
          <w14:textFill>
            <w14:solidFill>
              <w14:schemeClr w14:val="tx1"/>
            </w14:solidFill>
          </w14:textFill>
        </w:rPr>
        <w:t>抚州市东乡区公共交通集团有限公司采购38辆城市公交动力电池采购项目</w:t>
      </w:r>
    </w:p>
    <w:p w14:paraId="38AF2065">
      <w:pPr>
        <w:spacing w:line="440" w:lineRule="exact"/>
        <w:jc w:val="center"/>
        <w:rPr>
          <w:rFonts w:ascii="宋体"/>
          <w:color w:val="000000" w:themeColor="text1"/>
          <w:sz w:val="44"/>
          <w:szCs w:val="44"/>
          <w14:textFill>
            <w14:solidFill>
              <w14:schemeClr w14:val="tx1"/>
            </w14:solidFill>
          </w14:textFill>
        </w:rPr>
      </w:pPr>
    </w:p>
    <w:p w14:paraId="72E57FEF">
      <w:pPr>
        <w:spacing w:line="440" w:lineRule="exact"/>
        <w:jc w:val="center"/>
        <w:rPr>
          <w:rFonts w:ascii="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公开招标文件</w:t>
      </w:r>
    </w:p>
    <w:p w14:paraId="350BF283">
      <w:pPr>
        <w:spacing w:line="440" w:lineRule="exact"/>
        <w:jc w:val="center"/>
        <w:rPr>
          <w:rFonts w:ascii="宋体" w:hAnsi="宋体" w:cs="宋体"/>
          <w:b/>
          <w:bCs/>
          <w:color w:val="000000" w:themeColor="text1"/>
          <w:sz w:val="44"/>
          <w:szCs w:val="44"/>
          <w14:textFill>
            <w14:solidFill>
              <w14:schemeClr w14:val="tx1"/>
            </w14:solidFill>
          </w14:textFill>
        </w:rPr>
      </w:pPr>
    </w:p>
    <w:p w14:paraId="5AD005F7">
      <w:pPr>
        <w:spacing w:line="440" w:lineRule="exact"/>
        <w:jc w:val="center"/>
        <w:rPr>
          <w:rFonts w:ascii="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（招标编号：</w:t>
      </w:r>
      <w:r>
        <w:rPr>
          <w:rFonts w:hint="eastAsia" w:ascii="宋体" w:hAnsi="宋体" w:cs="宋体"/>
          <w:b/>
          <w:bCs/>
          <w:color w:val="000000" w:themeColor="text1"/>
          <w:sz w:val="44"/>
          <w:szCs w:val="44"/>
          <w:lang w:eastAsia="zh-CN"/>
          <w14:textFill>
            <w14:solidFill>
              <w14:schemeClr w14:val="tx1"/>
            </w14:solidFill>
          </w14:textFill>
        </w:rPr>
        <w:t>jxyr20250601</w:t>
      </w:r>
      <w:r>
        <w:rPr>
          <w:rFonts w:hint="eastAsia" w:ascii="宋体" w:hAnsi="宋体" w:cs="宋体"/>
          <w:b/>
          <w:bCs/>
          <w:color w:val="000000" w:themeColor="text1"/>
          <w:sz w:val="44"/>
          <w:szCs w:val="44"/>
          <w14:textFill>
            <w14:solidFill>
              <w14:schemeClr w14:val="tx1"/>
            </w14:solidFill>
          </w14:textFill>
        </w:rPr>
        <w:t>）</w:t>
      </w:r>
    </w:p>
    <w:p w14:paraId="56D16D30">
      <w:pPr>
        <w:spacing w:line="440" w:lineRule="exact"/>
        <w:rPr>
          <w:rFonts w:ascii="宋体"/>
          <w:color w:val="000000" w:themeColor="text1"/>
          <w:sz w:val="24"/>
          <w:szCs w:val="24"/>
          <w14:textFill>
            <w14:solidFill>
              <w14:schemeClr w14:val="tx1"/>
            </w14:solidFill>
          </w14:textFill>
        </w:rPr>
      </w:pPr>
    </w:p>
    <w:p w14:paraId="330E8F39">
      <w:pPr>
        <w:spacing w:line="440" w:lineRule="exact"/>
        <w:rPr>
          <w:rFonts w:ascii="宋体"/>
          <w:color w:val="000000" w:themeColor="text1"/>
          <w:sz w:val="24"/>
          <w:szCs w:val="24"/>
          <w14:textFill>
            <w14:solidFill>
              <w14:schemeClr w14:val="tx1"/>
            </w14:solidFill>
          </w14:textFill>
        </w:rPr>
      </w:pPr>
    </w:p>
    <w:p w14:paraId="3E5E7BB3">
      <w:pPr>
        <w:spacing w:line="440" w:lineRule="exact"/>
        <w:rPr>
          <w:rFonts w:ascii="宋体"/>
          <w:color w:val="000000" w:themeColor="text1"/>
          <w:sz w:val="24"/>
          <w:szCs w:val="24"/>
          <w14:textFill>
            <w14:solidFill>
              <w14:schemeClr w14:val="tx1"/>
            </w14:solidFill>
          </w14:textFill>
        </w:rPr>
      </w:pPr>
    </w:p>
    <w:p w14:paraId="135C58BE">
      <w:pPr>
        <w:spacing w:line="440" w:lineRule="exact"/>
        <w:rPr>
          <w:rFonts w:ascii="宋体"/>
          <w:color w:val="000000" w:themeColor="text1"/>
          <w:sz w:val="24"/>
          <w:szCs w:val="24"/>
          <w14:textFill>
            <w14:solidFill>
              <w14:schemeClr w14:val="tx1"/>
            </w14:solidFill>
          </w14:textFill>
        </w:rPr>
      </w:pPr>
    </w:p>
    <w:p w14:paraId="74E58B0E">
      <w:pPr>
        <w:pStyle w:val="22"/>
        <w:spacing w:before="231" w:after="462"/>
        <w:rPr>
          <w:rFonts w:ascii="宋体"/>
          <w:color w:val="000000" w:themeColor="text1"/>
          <w14:textFill>
            <w14:solidFill>
              <w14:schemeClr w14:val="tx1"/>
            </w14:solidFill>
          </w14:textFill>
        </w:rPr>
      </w:pPr>
    </w:p>
    <w:p w14:paraId="1C742D5A">
      <w:pPr>
        <w:spacing w:line="440" w:lineRule="exact"/>
        <w:rPr>
          <w:rFonts w:ascii="宋体"/>
          <w:color w:val="000000" w:themeColor="text1"/>
          <w:sz w:val="24"/>
          <w:szCs w:val="24"/>
          <w14:textFill>
            <w14:solidFill>
              <w14:schemeClr w14:val="tx1"/>
            </w14:solidFill>
          </w14:textFill>
        </w:rPr>
      </w:pPr>
    </w:p>
    <w:p w14:paraId="04B62FFE">
      <w:pPr>
        <w:spacing w:line="440" w:lineRule="exact"/>
        <w:rPr>
          <w:rFonts w:ascii="宋体"/>
          <w:b/>
          <w:bCs/>
          <w:color w:val="000000" w:themeColor="text1"/>
          <w:sz w:val="24"/>
          <w:szCs w:val="24"/>
          <w14:textFill>
            <w14:solidFill>
              <w14:schemeClr w14:val="tx1"/>
            </w14:solidFill>
          </w14:textFill>
        </w:rPr>
      </w:pPr>
    </w:p>
    <w:p w14:paraId="7C52E1ED">
      <w:pPr>
        <w:spacing w:line="440" w:lineRule="exact"/>
        <w:jc w:val="center"/>
        <w:rPr>
          <w:rFonts w:ascii="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江西云偌工程技术咨询服务有限公司</w:t>
      </w:r>
    </w:p>
    <w:p w14:paraId="4F8D2A9F">
      <w:pPr>
        <w:pStyle w:val="5"/>
        <w:rPr>
          <w:b/>
          <w:bCs/>
          <w:color w:val="000000" w:themeColor="text1"/>
          <w14:textFill>
            <w14:solidFill>
              <w14:schemeClr w14:val="tx1"/>
            </w14:solidFill>
          </w14:textFill>
        </w:rPr>
      </w:pPr>
    </w:p>
    <w:p w14:paraId="1AE88160">
      <w:pPr>
        <w:spacing w:line="440" w:lineRule="exact"/>
        <w:jc w:val="center"/>
        <w:rPr>
          <w:rFonts w:ascii="宋体" w:hAnsi="宋体" w:cs="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二〇二</w:t>
      </w:r>
      <w:r>
        <w:rPr>
          <w:rFonts w:hint="eastAsia" w:ascii="宋体" w:hAnsi="宋体" w:cs="宋体"/>
          <w:b/>
          <w:bCs/>
          <w:color w:val="000000" w:themeColor="text1"/>
          <w:sz w:val="44"/>
          <w:szCs w:val="44"/>
          <w:lang w:eastAsia="zh-CN"/>
          <w14:textFill>
            <w14:solidFill>
              <w14:schemeClr w14:val="tx1"/>
            </w14:solidFill>
          </w14:textFill>
        </w:rPr>
        <w:t>五</w:t>
      </w:r>
      <w:r>
        <w:rPr>
          <w:rFonts w:hint="eastAsia" w:ascii="宋体" w:hAnsi="宋体" w:cs="宋体"/>
          <w:b/>
          <w:bCs/>
          <w:color w:val="000000" w:themeColor="text1"/>
          <w:sz w:val="44"/>
          <w:szCs w:val="44"/>
          <w14:textFill>
            <w14:solidFill>
              <w14:schemeClr w14:val="tx1"/>
            </w14:solidFill>
          </w14:textFill>
        </w:rPr>
        <w:t>年</w:t>
      </w:r>
      <w:bookmarkStart w:id="0" w:name="_Toc370921005"/>
      <w:bookmarkStart w:id="1" w:name="_Toc299814845"/>
      <w:bookmarkStart w:id="2" w:name="_Toc370239220"/>
      <w:r>
        <w:rPr>
          <w:rFonts w:hint="eastAsia" w:ascii="宋体" w:hAnsi="宋体" w:cs="宋体"/>
          <w:b/>
          <w:bCs/>
          <w:color w:val="000000" w:themeColor="text1"/>
          <w:sz w:val="44"/>
          <w:szCs w:val="44"/>
          <w:lang w:eastAsia="zh-CN"/>
          <w14:textFill>
            <w14:solidFill>
              <w14:schemeClr w14:val="tx1"/>
            </w14:solidFill>
          </w14:textFill>
        </w:rPr>
        <w:t>六</w:t>
      </w:r>
      <w:r>
        <w:rPr>
          <w:rFonts w:hint="eastAsia" w:ascii="宋体" w:hAnsi="宋体" w:cs="宋体"/>
          <w:b/>
          <w:bCs/>
          <w:color w:val="000000" w:themeColor="text1"/>
          <w:sz w:val="44"/>
          <w:szCs w:val="44"/>
          <w14:textFill>
            <w14:solidFill>
              <w14:schemeClr w14:val="tx1"/>
            </w14:solidFill>
          </w14:textFill>
        </w:rPr>
        <w:t>月</w:t>
      </w:r>
    </w:p>
    <w:p w14:paraId="07B27CF9">
      <w:pPr>
        <w:spacing w:line="440" w:lineRule="exact"/>
        <w:jc w:val="center"/>
        <w:outlineLvl w:val="1"/>
        <w:rPr>
          <w:rFonts w:ascii="宋体" w:hAnsi="宋体" w:cs="宋体"/>
          <w:b/>
          <w:bCs/>
          <w:color w:val="000000" w:themeColor="text1"/>
          <w:sz w:val="32"/>
          <w:szCs w:val="32"/>
          <w14:textFill>
            <w14:solidFill>
              <w14:schemeClr w14:val="tx1"/>
            </w14:solidFill>
          </w14:textFill>
        </w:rPr>
        <w:sectPr>
          <w:headerReference r:id="rId5" w:type="first"/>
          <w:headerReference r:id="rId3" w:type="default"/>
          <w:footerReference r:id="rId6" w:type="default"/>
          <w:headerReference r:id="rId4" w:type="even"/>
          <w:footerReference r:id="rId7" w:type="even"/>
          <w:pgSz w:w="11850" w:h="16783"/>
          <w:pgMar w:top="1440" w:right="1800" w:bottom="1440" w:left="1800" w:header="709" w:footer="310" w:gutter="0"/>
          <w:pgBorders>
            <w:top w:val="none" w:sz="0" w:space="0"/>
            <w:left w:val="none" w:sz="0" w:space="0"/>
            <w:bottom w:val="none" w:sz="0" w:space="0"/>
            <w:right w:val="none" w:sz="0" w:space="0"/>
          </w:pgBorders>
          <w:cols w:space="720" w:num="1"/>
          <w:titlePg/>
          <w:docGrid w:type="lines" w:linePitch="462" w:charSpace="0"/>
        </w:sectPr>
      </w:pPr>
    </w:p>
    <w:p w14:paraId="4AF3901F">
      <w:pPr>
        <w:keepNext w:val="0"/>
        <w:keepLines w:val="0"/>
        <w:pageBreakBefore w:val="0"/>
        <w:widowControl w:val="0"/>
        <w:kinsoku/>
        <w:wordWrap/>
        <w:overflowPunct/>
        <w:topLinePunct w:val="0"/>
        <w:autoSpaceDE/>
        <w:autoSpaceDN/>
        <w:bidi w:val="0"/>
        <w:adjustRightInd/>
        <w:snapToGrid/>
        <w:spacing w:line="370" w:lineRule="exact"/>
        <w:jc w:val="center"/>
        <w:textAlignment w:val="auto"/>
        <w:outlineLvl w:val="1"/>
        <w:rPr>
          <w:rFonts w:ascii="宋体"/>
          <w:b/>
          <w:bCs/>
          <w:color w:val="000000" w:themeColor="text1"/>
          <w:sz w:val="28"/>
          <w:szCs w:val="28"/>
          <w14:textFill>
            <w14:solidFill>
              <w14:schemeClr w14:val="tx1"/>
            </w14:solidFill>
          </w14:textFill>
        </w:rPr>
      </w:pPr>
      <w:bookmarkStart w:id="3" w:name="_Toc32469"/>
      <w:bookmarkStart w:id="4" w:name="_Toc25603"/>
      <w:r>
        <w:rPr>
          <w:rFonts w:hint="eastAsia" w:ascii="宋体" w:hAnsi="宋体" w:cs="宋体"/>
          <w:b/>
          <w:bCs/>
          <w:color w:val="000000" w:themeColor="text1"/>
          <w:sz w:val="32"/>
          <w:szCs w:val="32"/>
          <w14:textFill>
            <w14:solidFill>
              <w14:schemeClr w14:val="tx1"/>
            </w14:solidFill>
          </w14:textFill>
        </w:rPr>
        <w:t>目录</w:t>
      </w:r>
      <w:bookmarkEnd w:id="3"/>
    </w:p>
    <w:p w14:paraId="6B6F9F6B">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ind w:left="0" w:leftChars="0" w:firstLine="0" w:firstLineChars="0"/>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TOC \o "1-2" \h \u </w:instrText>
      </w:r>
      <w:r>
        <w:rPr>
          <w:rFonts w:ascii="宋体" w:hAnsi="宋体" w:cs="宋体"/>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_Toc32469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32"/>
          <w14:textFill>
            <w14:solidFill>
              <w14:schemeClr w14:val="tx1"/>
            </w14:solidFill>
          </w14:textFill>
        </w:rPr>
        <w:t>第一章 投标邀请</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3</w:t>
      </w:r>
      <w:r>
        <w:rPr>
          <w:rFonts w:ascii="宋体" w:hAnsi="宋体" w:cs="宋体"/>
          <w:color w:val="000000" w:themeColor="text1"/>
          <w14:textFill>
            <w14:solidFill>
              <w14:schemeClr w14:val="tx1"/>
            </w14:solidFill>
          </w14:textFill>
        </w:rPr>
        <w:fldChar w:fldCharType="end"/>
      </w:r>
    </w:p>
    <w:p w14:paraId="78611028">
      <w:pPr>
        <w:pStyle w:val="10"/>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_Toc26863 </w:instrText>
      </w:r>
      <w:r>
        <w:rPr>
          <w:rFonts w:ascii="宋体" w:hAnsi="宋体" w:cs="宋体"/>
          <w:color w:val="000000" w:themeColor="text1"/>
          <w14:textFill>
            <w14:solidFill>
              <w14:schemeClr w14:val="tx1"/>
            </w14:solidFill>
          </w14:textFill>
        </w:rPr>
        <w:fldChar w:fldCharType="separate"/>
      </w:r>
      <w:r>
        <w:rPr>
          <w:rFonts w:hint="eastAsia" w:ascii="宋体"/>
          <w:bCs/>
          <w:color w:val="000000" w:themeColor="text1"/>
          <w:szCs w:val="30"/>
          <w14:textFill>
            <w14:solidFill>
              <w14:schemeClr w14:val="tx1"/>
            </w14:solidFill>
          </w14:textFill>
        </w:rPr>
        <w:t>第二章</w:t>
      </w:r>
      <w:r>
        <w:rPr>
          <w:rFonts w:hint="eastAsia" w:ascii="宋体" w:hAnsi="宋体" w:cs="宋体"/>
          <w:bCs/>
          <w:color w:val="000000" w:themeColor="text1"/>
          <w:szCs w:val="32"/>
          <w14:textFill>
            <w14:solidFill>
              <w14:schemeClr w14:val="tx1"/>
            </w14:solidFill>
          </w14:textFill>
        </w:rPr>
        <w:t xml:space="preserve"> 项目需求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_Toc26863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7557FDA">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_Toc1337 </w:instrText>
      </w:r>
      <w:r>
        <w:rPr>
          <w:rFonts w:ascii="宋体" w:hAnsi="宋体" w:cs="宋体"/>
          <w:color w:val="000000" w:themeColor="text1"/>
          <w14:textFill>
            <w14:solidFill>
              <w14:schemeClr w14:val="tx1"/>
            </w14:solidFill>
          </w14:textFill>
        </w:rPr>
        <w:fldChar w:fldCharType="separate"/>
      </w:r>
      <w:r>
        <w:rPr>
          <w:rFonts w:hint="eastAsia" w:ascii="宋体" w:hAnsi="Times New Roman" w:eastAsia="宋体" w:cs="Times New Roman"/>
          <w:bCs/>
          <w:color w:val="000000" w:themeColor="text1"/>
          <w:kern w:val="2"/>
          <w:szCs w:val="28"/>
          <w:highlight w:val="none"/>
          <w:lang w:val="en-US" w:eastAsia="zh-CN" w:bidi="ar-SA"/>
          <w14:textFill>
            <w14:solidFill>
              <w14:schemeClr w14:val="tx1"/>
            </w14:solidFill>
          </w14:textFill>
        </w:rPr>
        <w:t>一、</w:t>
      </w:r>
      <w:r>
        <w:rPr>
          <w:rFonts w:hint="eastAsia" w:ascii="宋体" w:hAnsi="宋体" w:cs="宋体"/>
          <w:bCs/>
          <w:color w:val="000000" w:themeColor="text1"/>
          <w:szCs w:val="28"/>
          <w:highlight w:val="none"/>
          <w14:textFill>
            <w14:solidFill>
              <w14:schemeClr w14:val="tx1"/>
            </w14:solidFill>
          </w14:textFill>
        </w:rPr>
        <w:t>商务要求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4FF56A45">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_Toc5596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highlight w:val="none"/>
          <w:lang w:val="en-US" w:eastAsia="zh-CN" w:bidi="ar-SA"/>
          <w14:textFill>
            <w14:solidFill>
              <w14:schemeClr w14:val="tx1"/>
            </w14:solidFill>
          </w14:textFill>
        </w:rPr>
        <w:t>二、</w:t>
      </w:r>
      <w:r>
        <w:rPr>
          <w:rFonts w:hint="eastAsia" w:ascii="宋体" w:hAnsi="宋体" w:cs="宋体"/>
          <w:bCs/>
          <w:color w:val="000000" w:themeColor="text1"/>
          <w:szCs w:val="28"/>
          <w:highlight w:val="none"/>
          <w14:textFill>
            <w14:solidFill>
              <w14:schemeClr w14:val="tx1"/>
            </w14:solidFill>
          </w14:textFill>
        </w:rPr>
        <w:t>服务技术标准和要求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_Toc5596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934D8D3">
      <w:pPr>
        <w:pStyle w:val="10"/>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_Toc6237 </w:instrText>
      </w:r>
      <w:r>
        <w:rPr>
          <w:rFonts w:ascii="宋体" w:hAnsi="宋体" w:cs="宋体"/>
          <w:color w:val="000000" w:themeColor="text1"/>
          <w14:textFill>
            <w14:solidFill>
              <w14:schemeClr w14:val="tx1"/>
            </w14:solidFill>
          </w14:textFill>
        </w:rPr>
        <w:fldChar w:fldCharType="separate"/>
      </w:r>
      <w:r>
        <w:rPr>
          <w:rFonts w:hint="eastAsia" w:ascii="宋体"/>
          <w:bCs/>
          <w:color w:val="000000" w:themeColor="text1"/>
          <w:szCs w:val="30"/>
          <w14:textFill>
            <w14:solidFill>
              <w14:schemeClr w14:val="tx1"/>
            </w14:solidFill>
          </w14:textFill>
        </w:rPr>
        <w:t>第三章   投标人须知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_Toc6237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B74D972">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_Toc10160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一、</w:t>
      </w:r>
      <w:r>
        <w:rPr>
          <w:rFonts w:hint="eastAsia" w:ascii="宋体" w:hAnsi="宋体" w:cs="宋体"/>
          <w:bCs/>
          <w:color w:val="000000" w:themeColor="text1"/>
          <w:szCs w:val="28"/>
          <w14:textFill>
            <w14:solidFill>
              <w14:schemeClr w14:val="tx1"/>
            </w14:solidFill>
          </w14:textFill>
        </w:rPr>
        <w:t>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_Toc10160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7DDA0E1">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_Toc1935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二、</w:t>
      </w:r>
      <w:r>
        <w:rPr>
          <w:rFonts w:hint="eastAsia" w:ascii="宋体" w:hAnsi="宋体" w:cs="宋体"/>
          <w:bCs/>
          <w:color w:val="000000" w:themeColor="text1"/>
          <w:szCs w:val="28"/>
          <w14:textFill>
            <w14:solidFill>
              <w14:schemeClr w14:val="tx1"/>
            </w14:solidFill>
          </w14:textFill>
        </w:rPr>
        <w:t>招标文件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_Toc1935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5FE01E7">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_Toc8417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三、</w:t>
      </w:r>
      <w:r>
        <w:rPr>
          <w:rFonts w:hint="eastAsia" w:ascii="宋体" w:hAnsi="宋体" w:cs="宋体"/>
          <w:bCs/>
          <w:color w:val="000000" w:themeColor="text1"/>
          <w:szCs w:val="28"/>
          <w14:textFill>
            <w14:solidFill>
              <w14:schemeClr w14:val="tx1"/>
            </w14:solidFill>
          </w14:textFill>
        </w:rPr>
        <w:t>投标文件的编制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_Toc8417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2A8628C0">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_Toc17103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四、投标文件的递交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_Toc17103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2308D2B">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_Toc2375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五</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开标与评标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_Toc2375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F262B4F">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_Toc3912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六</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询问和质疑</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_Toc3912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EB8F656">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_Toc5751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七</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授予合同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_Toc5751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95A3893">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_Toc11793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八</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信用信息查询</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_Toc11793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9CE925F">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_Toc1276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九</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其他事项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08E13D2">
      <w:pPr>
        <w:pStyle w:val="10"/>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_Toc20905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32"/>
          <w14:textFill>
            <w14:solidFill>
              <w14:schemeClr w14:val="tx1"/>
            </w14:solidFill>
          </w14:textFill>
        </w:rPr>
        <w:t>第四章评审办法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_Toc20905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610D1A14">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_Toc10721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一、 无效条款（投标文件有下列情况之一，其投标无效）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_Toc10721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4111A885">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_Toc14752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highlight w:val="none"/>
          <w:lang w:eastAsia="zh-CN"/>
          <w14:textFill>
            <w14:solidFill>
              <w14:schemeClr w14:val="tx1"/>
            </w14:solidFill>
          </w14:textFill>
        </w:rPr>
        <w:t>二、</w:t>
      </w:r>
      <w:r>
        <w:rPr>
          <w:rFonts w:hint="eastAsia" w:ascii="宋体" w:hAnsi="宋体" w:cs="宋体"/>
          <w:bCs/>
          <w:color w:val="000000" w:themeColor="text1"/>
          <w:szCs w:val="28"/>
          <w:highlight w:val="none"/>
          <w14:textFill>
            <w14:solidFill>
              <w14:schemeClr w14:val="tx1"/>
            </w14:solidFill>
          </w14:textFill>
        </w:rPr>
        <w:t>评标方法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_Toc14752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744A0C4">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_Toc6169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二、 评分细则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_Toc6169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83B272D">
      <w:pPr>
        <w:pStyle w:val="10"/>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_Toc3777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4"/>
          <w:lang w:eastAsia="zh-CN"/>
          <w14:textFill>
            <w14:solidFill>
              <w14:schemeClr w14:val="tx1"/>
            </w14:solidFill>
          </w14:textFill>
        </w:rPr>
        <w:t>第五章</w:t>
      </w:r>
      <w:r>
        <w:rPr>
          <w:rFonts w:hint="eastAsia" w:ascii="宋体" w:hAnsi="宋体" w:cs="宋体"/>
          <w:bCs/>
          <w:color w:val="000000" w:themeColor="text1"/>
          <w:szCs w:val="24"/>
          <w14:textFill>
            <w14:solidFill>
              <w14:schemeClr w14:val="tx1"/>
            </w14:solidFill>
          </w14:textFill>
        </w:rPr>
        <w:t xml:space="preserve"> 合同格式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_Toc3777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6280B960">
      <w:pPr>
        <w:pStyle w:val="10"/>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_Toc774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32"/>
          <w14:textFill>
            <w14:solidFill>
              <w14:schemeClr w14:val="tx1"/>
            </w14:solidFill>
          </w14:textFill>
        </w:rPr>
        <w:t>第六章 附件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_Toc774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E453F20">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_Toc12847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一、</w:t>
      </w:r>
      <w:r>
        <w:rPr>
          <w:rFonts w:hint="eastAsia" w:ascii="宋体" w:hAnsi="宋体" w:cs="宋体"/>
          <w:bCs/>
          <w:color w:val="000000" w:themeColor="text1"/>
          <w:szCs w:val="28"/>
          <w14:textFill>
            <w14:solidFill>
              <w14:schemeClr w14:val="tx1"/>
            </w14:solidFill>
          </w14:textFill>
        </w:rPr>
        <w:t>投标书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_Toc12847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4D5E619A">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_Toc699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二</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开标一览表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_Toc699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7D10C36B">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_Toc12588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三</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开标一览表明细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_Toc12588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33</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2A990193">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_Toc22282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四、分项报价表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_Toc22282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34</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751F4869">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_Toc23954 </w:instrText>
      </w:r>
      <w:r>
        <w:rPr>
          <w:rFonts w:ascii="宋体" w:hAnsi="宋体" w:cs="宋体"/>
          <w:color w:val="000000" w:themeColor="text1"/>
          <w14:textFill>
            <w14:solidFill>
              <w14:schemeClr w14:val="tx1"/>
            </w14:solidFill>
          </w14:textFill>
        </w:rPr>
        <w:fldChar w:fldCharType="separate"/>
      </w:r>
      <w:r>
        <w:rPr>
          <w:rFonts w:hint="eastAsia" w:ascii="宋体"/>
          <w:bCs/>
          <w:color w:val="000000" w:themeColor="text1"/>
          <w:szCs w:val="28"/>
          <w14:textFill>
            <w14:solidFill>
              <w14:schemeClr w14:val="tx1"/>
            </w14:solidFill>
          </w14:textFill>
        </w:rPr>
        <w:t>五、</w:t>
      </w:r>
      <w:r>
        <w:rPr>
          <w:rFonts w:hint="eastAsia" w:ascii="宋体" w:hAnsi="宋体" w:cs="宋体"/>
          <w:bCs/>
          <w:color w:val="000000" w:themeColor="text1"/>
          <w:szCs w:val="28"/>
          <w14:textFill>
            <w14:solidFill>
              <w14:schemeClr w14:val="tx1"/>
            </w14:solidFill>
          </w14:textFill>
        </w:rPr>
        <w:t>技术参数响应/偏离表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_Toc23954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526FFD10">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_Toc32387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六、商务条款响应</w:t>
      </w:r>
      <w:r>
        <w:rPr>
          <w:rFonts w:ascii="宋体" w:hAnsi="宋体" w:cs="宋体"/>
          <w:bCs/>
          <w:color w:val="000000" w:themeColor="text1"/>
          <w:szCs w:val="28"/>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偏离表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_Toc32387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36</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7CF163B6">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_Toc26436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七、法定代表人授权书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_Toc26436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37</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56A2A28B">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_Toc20143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八、投标人资格文件声明函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_Toc20143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38</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64911F38">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_Toc26136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九、资格证明文件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_Toc26136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D5771B6">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_Toc24272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十一、综合评分证明材料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_Toc24272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48</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59262D24">
      <w:pPr>
        <w:pStyle w:val="12"/>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_Toc32765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十二、投标产品完整的技术文件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_Toc32765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49</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270EA230">
      <w:pPr>
        <w:keepNext w:val="0"/>
        <w:keepLines w:val="0"/>
        <w:pageBreakBefore w:val="0"/>
        <w:widowControl w:val="0"/>
        <w:kinsoku/>
        <w:wordWrap/>
        <w:overflowPunct/>
        <w:topLinePunct w:val="0"/>
        <w:autoSpaceDE/>
        <w:autoSpaceDN/>
        <w:bidi w:val="0"/>
        <w:adjustRightInd/>
        <w:snapToGrid/>
        <w:spacing w:line="370" w:lineRule="exact"/>
        <w:textAlignment w:val="auto"/>
        <w:rPr>
          <w:rFonts w:ascii="宋体"/>
          <w:color w:val="000000" w:themeColor="text1"/>
          <w14:textFill>
            <w14:solidFill>
              <w14:schemeClr w14:val="tx1"/>
            </w14:solidFill>
          </w14:textFill>
        </w:rPr>
        <w:sectPr>
          <w:footerReference r:id="rId9" w:type="first"/>
          <w:footerReference r:id="rId8" w:type="default"/>
          <w:pgSz w:w="11850" w:h="16783"/>
          <w:pgMar w:top="1440" w:right="1800" w:bottom="1440" w:left="1800" w:header="709" w:footer="310" w:gutter="0"/>
          <w:pgBorders>
            <w:top w:val="none" w:sz="0" w:space="0"/>
            <w:left w:val="none" w:sz="0" w:space="0"/>
            <w:bottom w:val="none" w:sz="0" w:space="0"/>
            <w:right w:val="none" w:sz="0" w:space="0"/>
          </w:pgBorders>
          <w:pgNumType w:start="1"/>
          <w:cols w:space="720" w:num="1"/>
          <w:titlePg/>
          <w:docGrid w:type="lines" w:linePitch="462" w:charSpace="0"/>
        </w:sectPr>
      </w:pPr>
      <w:r>
        <w:rPr>
          <w:rFonts w:ascii="宋体" w:hAnsi="宋体" w:cs="宋体"/>
          <w:color w:val="000000" w:themeColor="text1"/>
          <w14:textFill>
            <w14:solidFill>
              <w14:schemeClr w14:val="tx1"/>
            </w14:solidFill>
          </w14:textFill>
        </w:rPr>
        <w:fldChar w:fldCharType="end"/>
      </w:r>
    </w:p>
    <w:p w14:paraId="11FA0DDB">
      <w:pPr>
        <w:spacing w:line="440" w:lineRule="exact"/>
        <w:jc w:val="center"/>
        <w:rPr>
          <w:rFonts w:hint="eastAsia" w:ascii="宋体"/>
          <w:b/>
          <w:bCs/>
          <w:color w:val="000000" w:themeColor="text1"/>
          <w:sz w:val="30"/>
          <w:szCs w:val="30"/>
          <w14:textFill>
            <w14:solidFill>
              <w14:schemeClr w14:val="tx1"/>
            </w14:solidFill>
          </w14:textFill>
        </w:rPr>
      </w:pPr>
      <w:r>
        <w:rPr>
          <w:rFonts w:hint="eastAsia" w:ascii="宋体"/>
          <w:b/>
          <w:bCs/>
          <w:color w:val="000000" w:themeColor="text1"/>
          <w:sz w:val="30"/>
          <w:szCs w:val="30"/>
          <w14:textFill>
            <w14:solidFill>
              <w14:schemeClr w14:val="tx1"/>
            </w14:solidFill>
          </w14:textFill>
        </w:rPr>
        <w:t>第一章 投标邀请</w:t>
      </w:r>
      <w:bookmarkEnd w:id="0"/>
      <w:bookmarkEnd w:id="1"/>
      <w:bookmarkEnd w:id="2"/>
      <w:bookmarkEnd w:id="4"/>
    </w:p>
    <w:p w14:paraId="267F510A">
      <w:pPr>
        <w:pStyle w:val="21"/>
      </w:pPr>
    </w:p>
    <w:tbl>
      <w:tblPr>
        <w:tblStyle w:val="17"/>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0"/>
      </w:tblGrid>
      <w:tr w14:paraId="41732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5" w:hRule="atLeast"/>
          <w:jc w:val="center"/>
        </w:trPr>
        <w:tc>
          <w:tcPr>
            <w:tcW w:w="9840" w:type="dxa"/>
          </w:tcPr>
          <w:p w14:paraId="36E24D3C">
            <w:pPr>
              <w:spacing w:line="440" w:lineRule="exact"/>
              <w:jc w:val="left"/>
              <w:rPr>
                <w:rFonts w:ascii="宋体" w:hAnsi="宋体" w:cs="宋体"/>
                <w:b/>
                <w:bCs/>
                <w:color w:val="000000" w:themeColor="text1"/>
                <w:sz w:val="24"/>
                <w:szCs w:val="24"/>
                <w14:textFill>
                  <w14:solidFill>
                    <w14:schemeClr w14:val="tx1"/>
                  </w14:solidFill>
                </w14:textFill>
              </w:rPr>
            </w:pPr>
            <w:bookmarkStart w:id="5" w:name="OLE_LINK1"/>
            <w:r>
              <w:rPr>
                <w:rFonts w:hint="eastAsia" w:ascii="宋体" w:hAnsi="宋体" w:cs="宋体"/>
                <w:b/>
                <w:bCs/>
                <w:color w:val="000000" w:themeColor="text1"/>
                <w:sz w:val="24"/>
                <w:szCs w:val="24"/>
                <w14:textFill>
                  <w14:solidFill>
                    <w14:schemeClr w14:val="tx1"/>
                  </w14:solidFill>
                </w14:textFill>
              </w:rPr>
              <w:t>项目概况：</w:t>
            </w:r>
          </w:p>
          <w:p w14:paraId="5AF03CE3">
            <w:pPr>
              <w:spacing w:line="440" w:lineRule="exact"/>
              <w:ind w:firstLine="482" w:firstLineChars="200"/>
              <w:jc w:val="left"/>
              <w:rPr>
                <w:rFonts w:ascii="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u w:val="single"/>
                <w:lang w:val="en-US" w:eastAsia="zh-CN"/>
                <w14:textFill>
                  <w14:solidFill>
                    <w14:schemeClr w14:val="tx1"/>
                  </w14:solidFill>
                </w14:textFill>
              </w:rPr>
              <w:t>抚州市东乡区公共交通集团有限公司采购38辆城市公交动力电池采购项目</w:t>
            </w:r>
            <w:r>
              <w:rPr>
                <w:rFonts w:hint="eastAsia" w:ascii="宋体" w:hAnsi="宋体" w:cs="宋体"/>
                <w:b/>
                <w:bCs/>
                <w:color w:val="000000" w:themeColor="text1"/>
                <w:sz w:val="24"/>
                <w:szCs w:val="24"/>
                <w:u w:val="single"/>
                <w14:textFill>
                  <w14:solidFill>
                    <w14:schemeClr w14:val="tx1"/>
                  </w14:solidFill>
                </w14:textFill>
              </w:rPr>
              <w:t>（招标编</w:t>
            </w:r>
            <w:r>
              <w:rPr>
                <w:rFonts w:hint="eastAsia" w:ascii="宋体" w:hAnsi="宋体" w:cs="宋体"/>
                <w:b/>
                <w:bCs/>
                <w:color w:val="000000" w:themeColor="text1"/>
                <w:sz w:val="24"/>
                <w:szCs w:val="24"/>
                <w:u w:val="single"/>
                <w:lang w:eastAsia="zh-CN"/>
                <w14:textFill>
                  <w14:solidFill>
                    <w14:schemeClr w14:val="tx1"/>
                  </w14:solidFill>
                </w14:textFill>
              </w:rPr>
              <w:t>号：jxyr20250601）</w:t>
            </w:r>
            <w:r>
              <w:rPr>
                <w:rFonts w:hint="eastAsia" w:ascii="宋体" w:hAnsi="宋体"/>
                <w:color w:val="000000" w:themeColor="text1"/>
                <w:sz w:val="24"/>
                <w:szCs w:val="24"/>
                <w14:textFill>
                  <w14:solidFill>
                    <w14:schemeClr w14:val="tx1"/>
                  </w14:solidFill>
                </w14:textFill>
              </w:rPr>
              <w:t>的潜在投标人应在东乡区人民政府网</w:t>
            </w:r>
            <w:r>
              <w:rPr>
                <w:rFonts w:hint="eastAsia" w:ascii="宋体" w:hAnsi="宋体"/>
                <w:color w:val="000000" w:themeColor="text1"/>
                <w:sz w:val="24"/>
                <w:szCs w:val="24"/>
                <w:lang w:eastAsia="zh-CN"/>
                <w14:textFill>
                  <w14:solidFill>
                    <w14:schemeClr w14:val="tx1"/>
                  </w14:solidFill>
                </w14:textFill>
              </w:rPr>
              <w:t>、东乡区公共资源交易网、</w:t>
            </w:r>
            <w:r>
              <w:rPr>
                <w:rFonts w:hint="eastAsia" w:hAnsi="宋体"/>
                <w:color w:val="000000" w:themeColor="text1"/>
                <w:sz w:val="24"/>
                <w:szCs w:val="24"/>
                <w:lang w:eastAsia="zh-CN"/>
                <w14:textFill>
                  <w14:solidFill>
                    <w14:schemeClr w14:val="tx1"/>
                  </w14:solidFill>
                </w14:textFill>
              </w:rPr>
              <w:t>抚</w:t>
            </w:r>
            <w:r>
              <w:rPr>
                <w:rFonts w:hint="eastAsia" w:ascii="宋体" w:hAnsi="宋体" w:cs="宋体"/>
                <w:color w:val="000000" w:themeColor="text1"/>
                <w:sz w:val="24"/>
                <w:szCs w:val="24"/>
                <w:lang w:eastAsia="zh-CN"/>
                <w14:textFill>
                  <w14:solidFill>
                    <w14:schemeClr w14:val="tx1"/>
                  </w14:solidFill>
                </w14:textFill>
              </w:rPr>
              <w:t>州市东乡区工业与科技创新投资集团网</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"http://www.jxsggzy.cn/web/）获取招标文件，并于2023年"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end"/>
            </w:r>
            <w:r>
              <w:rPr>
                <w:rFonts w:hint="eastAsia" w:ascii="宋体" w:hAnsi="宋体"/>
                <w:color w:val="000000" w:themeColor="text1"/>
                <w:sz w:val="24"/>
                <w:szCs w:val="24"/>
                <w14:textFill>
                  <w14:solidFill>
                    <w14:schemeClr w14:val="tx1"/>
                  </w14:solidFill>
                </w14:textFill>
              </w:rPr>
              <w:t>获取招标文件，并于</w:t>
            </w:r>
            <w:r>
              <w:rPr>
                <w:rFonts w:hint="eastAsia" w:ascii="宋体" w:hAnsi="宋体"/>
                <w:b/>
                <w:bCs/>
                <w:color w:val="000000" w:themeColor="text1"/>
                <w:sz w:val="24"/>
                <w:szCs w:val="24"/>
                <w:u w:val="single"/>
                <w14:textFill>
                  <w14:solidFill>
                    <w14:schemeClr w14:val="tx1"/>
                  </w14:solidFill>
                </w14:textFill>
              </w:rPr>
              <w:t>202</w:t>
            </w:r>
            <w:r>
              <w:rPr>
                <w:rFonts w:hint="eastAsia" w:ascii="宋体" w:hAnsi="宋体"/>
                <w:b/>
                <w:bCs/>
                <w:color w:val="000000" w:themeColor="text1"/>
                <w:sz w:val="24"/>
                <w:szCs w:val="24"/>
                <w:u w:val="single"/>
                <w:lang w:val="en-US" w:eastAsia="zh-CN"/>
                <w14:textFill>
                  <w14:solidFill>
                    <w14:schemeClr w14:val="tx1"/>
                  </w14:solidFill>
                </w14:textFill>
              </w:rPr>
              <w:t>5</w:t>
            </w:r>
            <w:r>
              <w:rPr>
                <w:rFonts w:hint="eastAsia" w:ascii="宋体" w:hAnsi="宋体"/>
                <w:b/>
                <w:bCs/>
                <w:color w:val="000000" w:themeColor="text1"/>
                <w:sz w:val="24"/>
                <w:szCs w:val="24"/>
                <w:u w:val="single"/>
                <w14:textFill>
                  <w14:solidFill>
                    <w14:schemeClr w14:val="tx1"/>
                  </w14:solidFill>
                </w14:textFill>
              </w:rPr>
              <w:t>年</w:t>
            </w:r>
            <w:r>
              <w:rPr>
                <w:rFonts w:hint="eastAsia" w:ascii="宋体" w:hAnsi="宋体"/>
                <w:b/>
                <w:bCs/>
                <w:color w:val="000000" w:themeColor="text1"/>
                <w:sz w:val="24"/>
                <w:szCs w:val="24"/>
                <w:u w:val="single"/>
                <w:lang w:val="en-US" w:eastAsia="zh-CN"/>
                <w14:textFill>
                  <w14:solidFill>
                    <w14:schemeClr w14:val="tx1"/>
                  </w14:solidFill>
                </w14:textFill>
              </w:rPr>
              <w:t>7</w:t>
            </w:r>
            <w:r>
              <w:rPr>
                <w:rFonts w:hint="eastAsia" w:ascii="宋体" w:hAnsi="宋体"/>
                <w:b/>
                <w:bCs/>
                <w:color w:val="000000" w:themeColor="text1"/>
                <w:sz w:val="24"/>
                <w:szCs w:val="24"/>
                <w:u w:val="single"/>
                <w14:textFill>
                  <w14:solidFill>
                    <w14:schemeClr w14:val="tx1"/>
                  </w14:solidFill>
                </w14:textFill>
              </w:rPr>
              <w:t>月</w:t>
            </w:r>
            <w:r>
              <w:rPr>
                <w:rFonts w:hint="eastAsia" w:ascii="宋体" w:hAnsi="宋体"/>
                <w:b/>
                <w:bCs/>
                <w:color w:val="000000" w:themeColor="text1"/>
                <w:sz w:val="24"/>
                <w:szCs w:val="24"/>
                <w:u w:val="single"/>
                <w:lang w:val="en-US" w:eastAsia="zh-CN"/>
                <w14:textFill>
                  <w14:solidFill>
                    <w14:schemeClr w14:val="tx1"/>
                  </w14:solidFill>
                </w14:textFill>
              </w:rPr>
              <w:t>15</w:t>
            </w:r>
            <w:r>
              <w:rPr>
                <w:rFonts w:hint="eastAsia" w:ascii="宋体" w:hAnsi="宋体"/>
                <w:b/>
                <w:bCs/>
                <w:color w:val="000000" w:themeColor="text1"/>
                <w:sz w:val="24"/>
                <w:szCs w:val="24"/>
                <w:u w:val="single"/>
                <w14:textFill>
                  <w14:solidFill>
                    <w14:schemeClr w14:val="tx1"/>
                  </w14:solidFill>
                </w14:textFill>
              </w:rPr>
              <w:t>日10:00分</w:t>
            </w:r>
            <w:r>
              <w:rPr>
                <w:rFonts w:hint="eastAsia" w:ascii="宋体" w:hAnsi="宋体"/>
                <w:bCs/>
                <w:color w:val="000000" w:themeColor="text1"/>
                <w:sz w:val="24"/>
                <w:szCs w:val="24"/>
                <w:u w:val="single"/>
                <w14:textFill>
                  <w14:solidFill>
                    <w14:schemeClr w14:val="tx1"/>
                  </w14:solidFill>
                </w14:textFill>
              </w:rPr>
              <w:t>（北京时间）</w:t>
            </w:r>
            <w:r>
              <w:rPr>
                <w:rFonts w:hint="eastAsia" w:ascii="宋体" w:hAnsi="宋体"/>
                <w:bCs/>
                <w:color w:val="000000" w:themeColor="text1"/>
                <w:sz w:val="24"/>
                <w:szCs w:val="24"/>
                <w14:textFill>
                  <w14:solidFill>
                    <w14:schemeClr w14:val="tx1"/>
                  </w14:solidFill>
                </w14:textFill>
              </w:rPr>
              <w:t>前递交投标</w:t>
            </w:r>
            <w:r>
              <w:rPr>
                <w:rFonts w:ascii="宋体" w:hAnsi="宋体"/>
                <w:bCs/>
                <w:color w:val="000000" w:themeColor="text1"/>
                <w:sz w:val="24"/>
                <w:szCs w:val="24"/>
                <w14:textFill>
                  <w14:solidFill>
                    <w14:schemeClr w14:val="tx1"/>
                  </w14:solidFill>
                </w14:textFill>
              </w:rPr>
              <w:t>文件</w:t>
            </w:r>
            <w:r>
              <w:rPr>
                <w:rFonts w:hint="eastAsia" w:ascii="宋体" w:hAnsi="宋体" w:cs="宋体"/>
                <w:color w:val="000000" w:themeColor="text1"/>
                <w:sz w:val="24"/>
                <w:szCs w:val="24"/>
                <w14:textFill>
                  <w14:solidFill>
                    <w14:schemeClr w14:val="tx1"/>
                  </w14:solidFill>
                </w14:textFill>
              </w:rPr>
              <w:t>。</w:t>
            </w:r>
          </w:p>
        </w:tc>
      </w:tr>
    </w:tbl>
    <w:p w14:paraId="6EAF454E">
      <w:pPr>
        <w:spacing w:line="440" w:lineRule="exact"/>
        <w:jc w:val="left"/>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一、项目基本情况：</w:t>
      </w:r>
    </w:p>
    <w:p w14:paraId="3D5DC967">
      <w:pPr>
        <w:jc w:val="left"/>
        <w:rPr>
          <w:rFonts w:hint="eastAsia" w:ascii="宋体" w:hAnsi="宋体" w:eastAsia="宋体"/>
          <w:color w:val="000000" w:themeColor="text1"/>
          <w:sz w:val="24"/>
          <w:szCs w:val="24"/>
          <w:u w:val="none"/>
          <w:lang w:val="en-US" w:eastAsia="zh-CN"/>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1.</w:t>
      </w:r>
      <w:r>
        <w:rPr>
          <w:rFonts w:hint="eastAsia" w:ascii="宋体" w:hAnsi="宋体"/>
          <w:color w:val="000000" w:themeColor="text1"/>
          <w:sz w:val="24"/>
          <w:szCs w:val="24"/>
          <w:u w:val="none"/>
          <w14:textFill>
            <w14:solidFill>
              <w14:schemeClr w14:val="tx1"/>
            </w14:solidFill>
          </w14:textFill>
        </w:rPr>
        <w:t>招标编号：</w:t>
      </w:r>
      <w:r>
        <w:rPr>
          <w:rFonts w:hint="eastAsia" w:ascii="宋体" w:hAnsi="宋体"/>
          <w:color w:val="000000" w:themeColor="text1"/>
          <w:sz w:val="24"/>
          <w:szCs w:val="24"/>
          <w:u w:val="none"/>
          <w:lang w:eastAsia="zh-CN"/>
          <w14:textFill>
            <w14:solidFill>
              <w14:schemeClr w14:val="tx1"/>
            </w14:solidFill>
          </w14:textFill>
        </w:rPr>
        <w:t>jxyr20250601</w:t>
      </w:r>
    </w:p>
    <w:p w14:paraId="7367CC00">
      <w:pPr>
        <w:jc w:val="left"/>
        <w:rPr>
          <w:rFonts w:hint="eastAsia" w:ascii="宋体" w:hAnsi="宋体"/>
          <w:color w:val="000000" w:themeColor="text1"/>
          <w:sz w:val="24"/>
          <w:szCs w:val="24"/>
          <w:u w:val="none"/>
          <w:lang w:val="en-US" w:eastAsia="zh-CN"/>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2.</w:t>
      </w:r>
      <w:r>
        <w:rPr>
          <w:rFonts w:hint="eastAsia" w:ascii="宋体" w:hAnsi="宋体"/>
          <w:color w:val="000000" w:themeColor="text1"/>
          <w:sz w:val="24"/>
          <w:szCs w:val="24"/>
          <w:u w:val="none"/>
          <w14:textFill>
            <w14:solidFill>
              <w14:schemeClr w14:val="tx1"/>
            </w14:solidFill>
          </w14:textFill>
        </w:rPr>
        <w:t>项目名称：</w:t>
      </w:r>
      <w:r>
        <w:rPr>
          <w:rFonts w:hint="eastAsia" w:ascii="宋体" w:hAnsi="宋体"/>
          <w:color w:val="000000" w:themeColor="text1"/>
          <w:sz w:val="24"/>
          <w:szCs w:val="24"/>
          <w:u w:val="none"/>
          <w:lang w:eastAsia="zh-CN"/>
          <w14:textFill>
            <w14:solidFill>
              <w14:schemeClr w14:val="tx1"/>
            </w14:solidFill>
          </w14:textFill>
        </w:rPr>
        <w:t>抚州市</w:t>
      </w:r>
      <w:r>
        <w:rPr>
          <w:rFonts w:hint="eastAsia" w:ascii="宋体" w:hAnsi="宋体"/>
          <w:color w:val="000000" w:themeColor="text1"/>
          <w:sz w:val="24"/>
          <w:szCs w:val="24"/>
          <w:u w:val="none"/>
          <w:lang w:val="en-US" w:eastAsia="zh-CN"/>
          <w14:textFill>
            <w14:solidFill>
              <w14:schemeClr w14:val="tx1"/>
            </w14:solidFill>
          </w14:textFill>
        </w:rPr>
        <w:t>东乡区公共交通集团有限公司采购38辆城市公交动力电池采购项目</w:t>
      </w:r>
    </w:p>
    <w:p w14:paraId="1CE03991">
      <w:pPr>
        <w:jc w:val="left"/>
        <w:rPr>
          <w:rFonts w:ascii="宋体"/>
          <w:color w:val="000000" w:themeColor="text1"/>
          <w:sz w:val="24"/>
          <w:szCs w:val="24"/>
          <w:u w:val="none"/>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3.</w:t>
      </w:r>
      <w:r>
        <w:rPr>
          <w:rFonts w:hint="eastAsia" w:ascii="宋体" w:hAnsi="宋体"/>
          <w:color w:val="000000" w:themeColor="text1"/>
          <w:sz w:val="24"/>
          <w:szCs w:val="24"/>
          <w:u w:val="none"/>
          <w14:textFill>
            <w14:solidFill>
              <w14:schemeClr w14:val="tx1"/>
            </w14:solidFill>
          </w14:textFill>
        </w:rPr>
        <w:t>预算金额：</w:t>
      </w:r>
      <w:r>
        <w:rPr>
          <w:rFonts w:hint="eastAsia" w:ascii="宋体" w:hAnsi="宋体"/>
          <w:color w:val="000000" w:themeColor="text1"/>
          <w:sz w:val="24"/>
          <w:szCs w:val="24"/>
          <w:u w:val="none"/>
          <w:lang w:val="en-US" w:eastAsia="zh-CN"/>
          <w14:textFill>
            <w14:solidFill>
              <w14:schemeClr w14:val="tx1"/>
            </w14:solidFill>
          </w14:textFill>
        </w:rPr>
        <w:t>344.22万</w:t>
      </w:r>
      <w:r>
        <w:rPr>
          <w:rFonts w:hint="eastAsia" w:ascii="宋体"/>
          <w:color w:val="000000" w:themeColor="text1"/>
          <w:sz w:val="24"/>
          <w:szCs w:val="24"/>
          <w:u w:val="none"/>
          <w14:textFill>
            <w14:solidFill>
              <w14:schemeClr w14:val="tx1"/>
            </w14:solidFill>
          </w14:textFill>
        </w:rPr>
        <w:t>元</w:t>
      </w:r>
    </w:p>
    <w:p w14:paraId="1DEDCED4">
      <w:pPr>
        <w:jc w:val="left"/>
        <w:rPr>
          <w:rFonts w:ascii="宋体"/>
          <w:color w:val="000000" w:themeColor="text1"/>
          <w:sz w:val="24"/>
          <w:szCs w:val="24"/>
          <w:u w:val="none"/>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4.</w:t>
      </w:r>
      <w:r>
        <w:rPr>
          <w:rFonts w:hint="eastAsia" w:ascii="宋体" w:hAnsi="宋体"/>
          <w:color w:val="000000" w:themeColor="text1"/>
          <w:sz w:val="24"/>
          <w:szCs w:val="24"/>
          <w:u w:val="none"/>
          <w14:textFill>
            <w14:solidFill>
              <w14:schemeClr w14:val="tx1"/>
            </w14:solidFill>
          </w14:textFill>
        </w:rPr>
        <w:t>最高限价：</w:t>
      </w:r>
      <w:r>
        <w:rPr>
          <w:rFonts w:hint="eastAsia" w:ascii="宋体" w:hAnsi="宋体"/>
          <w:color w:val="000000" w:themeColor="text1"/>
          <w:sz w:val="24"/>
          <w:szCs w:val="24"/>
          <w:u w:val="none"/>
          <w:lang w:val="en-US" w:eastAsia="zh-CN"/>
          <w14:textFill>
            <w14:solidFill>
              <w14:schemeClr w14:val="tx1"/>
            </w14:solidFill>
          </w14:textFill>
        </w:rPr>
        <w:t>344.22万</w:t>
      </w:r>
      <w:r>
        <w:rPr>
          <w:rFonts w:hint="eastAsia" w:ascii="宋体"/>
          <w:color w:val="000000" w:themeColor="text1"/>
          <w:sz w:val="24"/>
          <w:szCs w:val="24"/>
          <w:u w:val="none"/>
          <w14:textFill>
            <w14:solidFill>
              <w14:schemeClr w14:val="tx1"/>
            </w14:solidFill>
          </w14:textFill>
        </w:rPr>
        <w:t>元</w:t>
      </w:r>
      <w:bookmarkStart w:id="251" w:name="_GoBack"/>
      <w:bookmarkEnd w:id="251"/>
    </w:p>
    <w:p w14:paraId="49D95FFD">
      <w:pPr>
        <w:jc w:val="left"/>
        <w:rPr>
          <w:color w:val="000000" w:themeColor="text1"/>
          <w:u w:val="none"/>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5.</w:t>
      </w:r>
      <w:r>
        <w:rPr>
          <w:rFonts w:hint="eastAsia" w:ascii="宋体" w:hAnsi="宋体"/>
          <w:color w:val="000000" w:themeColor="text1"/>
          <w:sz w:val="24"/>
          <w:szCs w:val="24"/>
          <w:u w:val="none"/>
          <w14:textFill>
            <w14:solidFill>
              <w14:schemeClr w14:val="tx1"/>
            </w14:solidFill>
          </w14:textFill>
        </w:rPr>
        <w:t>采购需求：</w:t>
      </w:r>
    </w:p>
    <w:tbl>
      <w:tblPr>
        <w:tblStyle w:val="16"/>
        <w:tblpPr w:leftFromText="180" w:rightFromText="180" w:vertAnchor="text" w:horzAnchor="page" w:tblpXSpec="center" w:tblpY="374"/>
        <w:tblOverlap w:val="never"/>
        <w:tblW w:w="9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1"/>
        <w:gridCol w:w="3309"/>
        <w:gridCol w:w="569"/>
        <w:gridCol w:w="628"/>
        <w:gridCol w:w="1796"/>
        <w:gridCol w:w="1794"/>
      </w:tblGrid>
      <w:tr w14:paraId="619EC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1601" w:type="dxa"/>
            <w:vAlign w:val="center"/>
          </w:tcPr>
          <w:p w14:paraId="131F2406">
            <w:pPr>
              <w:spacing w:line="440" w:lineRule="exact"/>
              <w:jc w:val="center"/>
              <w:rPr>
                <w:rFonts w:ascii="宋体"/>
                <w:b/>
                <w:bCs/>
                <w:color w:val="000000" w:themeColor="text1"/>
                <w:kern w:val="0"/>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采购条目编号</w:t>
            </w:r>
          </w:p>
        </w:tc>
        <w:tc>
          <w:tcPr>
            <w:tcW w:w="3309" w:type="dxa"/>
            <w:vAlign w:val="center"/>
          </w:tcPr>
          <w:p w14:paraId="2A5BA2F5">
            <w:pPr>
              <w:spacing w:line="440" w:lineRule="exact"/>
              <w:jc w:val="center"/>
              <w:rPr>
                <w:rFonts w:ascii="宋体"/>
                <w:b/>
                <w:bCs/>
                <w:color w:val="000000" w:themeColor="text1"/>
                <w:kern w:val="0"/>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采购条目名称</w:t>
            </w:r>
          </w:p>
        </w:tc>
        <w:tc>
          <w:tcPr>
            <w:tcW w:w="569" w:type="dxa"/>
            <w:vAlign w:val="center"/>
          </w:tcPr>
          <w:p w14:paraId="03230176">
            <w:pPr>
              <w:spacing w:line="440" w:lineRule="exact"/>
              <w:jc w:val="center"/>
              <w:rPr>
                <w:rFonts w:ascii="宋体"/>
                <w:b/>
                <w:bCs/>
                <w:color w:val="000000" w:themeColor="text1"/>
                <w:kern w:val="0"/>
                <w:sz w:val="21"/>
                <w:szCs w:val="21"/>
                <w14:textFill>
                  <w14:solidFill>
                    <w14:schemeClr w14:val="tx1"/>
                  </w14:solidFill>
                </w14:textFill>
              </w:rPr>
            </w:pPr>
            <w:r>
              <w:rPr>
                <w:rFonts w:hint="eastAsia" w:ascii="宋体" w:hAnsi="宋体" w:cs="宋体"/>
                <w:b/>
                <w:bCs/>
                <w:color w:val="000000" w:themeColor="text1"/>
                <w:kern w:val="0"/>
                <w:sz w:val="21"/>
                <w:szCs w:val="21"/>
                <w14:textFill>
                  <w14:solidFill>
                    <w14:schemeClr w14:val="tx1"/>
                  </w14:solidFill>
                </w14:textFill>
              </w:rPr>
              <w:t>单位</w:t>
            </w:r>
          </w:p>
        </w:tc>
        <w:tc>
          <w:tcPr>
            <w:tcW w:w="628" w:type="dxa"/>
            <w:vAlign w:val="center"/>
          </w:tcPr>
          <w:p w14:paraId="24AD419A">
            <w:pPr>
              <w:spacing w:line="440" w:lineRule="exact"/>
              <w:jc w:val="center"/>
              <w:rPr>
                <w:rFonts w:ascii="宋体" w:hAnsi="宋体" w:cs="宋体"/>
                <w:b/>
                <w:bCs/>
                <w:color w:val="000000" w:themeColor="text1"/>
                <w:kern w:val="0"/>
                <w:sz w:val="21"/>
                <w:szCs w:val="21"/>
                <w14:textFill>
                  <w14:solidFill>
                    <w14:schemeClr w14:val="tx1"/>
                  </w14:solidFill>
                </w14:textFill>
              </w:rPr>
            </w:pPr>
            <w:r>
              <w:rPr>
                <w:rFonts w:hint="eastAsia" w:ascii="宋体" w:hAnsi="宋体" w:cs="宋体"/>
                <w:b/>
                <w:bCs/>
                <w:color w:val="000000" w:themeColor="text1"/>
                <w:kern w:val="0"/>
                <w:sz w:val="21"/>
                <w:szCs w:val="21"/>
                <w14:textFill>
                  <w14:solidFill>
                    <w14:schemeClr w14:val="tx1"/>
                  </w14:solidFill>
                </w14:textFill>
              </w:rPr>
              <w:t>数量</w:t>
            </w:r>
          </w:p>
        </w:tc>
        <w:tc>
          <w:tcPr>
            <w:tcW w:w="1796" w:type="dxa"/>
            <w:vAlign w:val="center"/>
          </w:tcPr>
          <w:p w14:paraId="33045B5F">
            <w:pPr>
              <w:spacing w:line="440" w:lineRule="exact"/>
              <w:jc w:val="center"/>
              <w:rPr>
                <w:rFonts w:hint="eastAsia" w:ascii="宋体" w:hAnsi="宋体" w:cs="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采购预算</w:t>
            </w:r>
          </w:p>
          <w:p w14:paraId="6CA46DDC">
            <w:pPr>
              <w:pStyle w:val="14"/>
              <w:ind w:left="0" w:leftChars="0"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hAnsi="宋体" w:cs="宋体"/>
                <w:b/>
                <w:bCs/>
                <w:color w:val="000000" w:themeColor="text1"/>
                <w:sz w:val="21"/>
                <w:szCs w:val="21"/>
                <w:lang w:eastAsia="zh-CN"/>
                <w14:textFill>
                  <w14:solidFill>
                    <w14:schemeClr w14:val="tx1"/>
                  </w14:solidFill>
                </w14:textFill>
              </w:rPr>
              <w:t>（最高限价）</w:t>
            </w:r>
          </w:p>
        </w:tc>
        <w:tc>
          <w:tcPr>
            <w:tcW w:w="1794" w:type="dxa"/>
            <w:vAlign w:val="center"/>
          </w:tcPr>
          <w:p w14:paraId="7C2274E0">
            <w:pPr>
              <w:spacing w:line="440" w:lineRule="exact"/>
              <w:jc w:val="center"/>
              <w:rPr>
                <w:rFonts w:ascii="宋体" w:hAnsi="宋体" w:cs="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参数规格</w:t>
            </w:r>
          </w:p>
        </w:tc>
      </w:tr>
      <w:tr w14:paraId="1DC54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3" w:hRule="atLeast"/>
          <w:jc w:val="center"/>
        </w:trPr>
        <w:tc>
          <w:tcPr>
            <w:tcW w:w="1601" w:type="dxa"/>
            <w:vAlign w:val="center"/>
          </w:tcPr>
          <w:p w14:paraId="2B30AD0B">
            <w:pPr>
              <w:jc w:val="center"/>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jxyr20250601</w:t>
            </w:r>
          </w:p>
        </w:tc>
        <w:tc>
          <w:tcPr>
            <w:tcW w:w="3309" w:type="dxa"/>
            <w:vAlign w:val="center"/>
          </w:tcPr>
          <w:p w14:paraId="556CAA35">
            <w:pPr>
              <w:jc w:val="center"/>
              <w:rPr>
                <w:rFonts w:ascii="宋体" w:hAnsi="宋体"/>
                <w:color w:val="000000" w:themeColor="text1"/>
                <w:sz w:val="21"/>
                <w:szCs w:val="21"/>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抚州市东乡区公共交通集团有限公司采购38辆城市公交动力电池采购项目</w:t>
            </w:r>
          </w:p>
        </w:tc>
        <w:tc>
          <w:tcPr>
            <w:tcW w:w="569" w:type="dxa"/>
            <w:vAlign w:val="center"/>
          </w:tcPr>
          <w:p w14:paraId="0505A224">
            <w:pPr>
              <w:jc w:val="center"/>
              <w:rPr>
                <w:rFonts w:hint="eastAsia"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批</w:t>
            </w:r>
          </w:p>
        </w:tc>
        <w:tc>
          <w:tcPr>
            <w:tcW w:w="628" w:type="dxa"/>
            <w:vAlign w:val="center"/>
          </w:tcPr>
          <w:p w14:paraId="2FAA6CE3">
            <w:pPr>
              <w:jc w:val="center"/>
              <w:rPr>
                <w:rFonts w:hint="default"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1</w:t>
            </w:r>
          </w:p>
        </w:tc>
        <w:tc>
          <w:tcPr>
            <w:tcW w:w="1796" w:type="dxa"/>
            <w:vAlign w:val="center"/>
          </w:tcPr>
          <w:p w14:paraId="1F1ED1F0">
            <w:pPr>
              <w:jc w:val="center"/>
              <w:rPr>
                <w:rFonts w:hint="default"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344.22万元</w:t>
            </w:r>
          </w:p>
        </w:tc>
        <w:tc>
          <w:tcPr>
            <w:tcW w:w="1794" w:type="dxa"/>
            <w:vAlign w:val="center"/>
          </w:tcPr>
          <w:p w14:paraId="7CF3DD3A">
            <w:pPr>
              <w:jc w:val="center"/>
              <w:rPr>
                <w:rFonts w:hint="eastAsia"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eastAsia="宋体" w:cs="Times New Roman"/>
                <w:color w:val="000000" w:themeColor="text1"/>
                <w:sz w:val="21"/>
                <w:szCs w:val="21"/>
                <w:highlight w:val="none"/>
                <w:lang w:val="en-US" w:eastAsia="zh-CN"/>
                <w14:textFill>
                  <w14:solidFill>
                    <w14:schemeClr w14:val="tx1"/>
                  </w14:solidFill>
                </w14:textFill>
              </w:rPr>
              <w:t>详见“项目需求”</w:t>
            </w:r>
          </w:p>
        </w:tc>
      </w:tr>
    </w:tbl>
    <w:p w14:paraId="61B2E66C">
      <w:pPr>
        <w:spacing w:line="440" w:lineRule="exact"/>
        <w:jc w:val="left"/>
        <w:rPr>
          <w:rFonts w:hint="default" w:ascii="宋体" w:hAnsi="宋体" w:cs="宋体"/>
          <w:b/>
          <w:bCs/>
          <w:color w:val="000000" w:themeColor="text1"/>
          <w:sz w:val="24"/>
          <w:szCs w:val="24"/>
          <w:lang w:val="en-US" w:eastAsia="zh-CN"/>
          <w14:textFill>
            <w14:solidFill>
              <w14:schemeClr w14:val="tx1"/>
            </w14:solidFill>
          </w14:textFill>
        </w:rPr>
      </w:pPr>
    </w:p>
    <w:p w14:paraId="241C8121">
      <w:pPr>
        <w:spacing w:line="440" w:lineRule="exact"/>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二、申请人的资格要求：</w:t>
      </w:r>
    </w:p>
    <w:p w14:paraId="1E9987B0">
      <w:pPr>
        <w:spacing w:line="500" w:lineRule="exact"/>
        <w:ind w:firstLine="240" w:firstLineChars="100"/>
        <w:jc w:val="left"/>
        <w:rPr>
          <w:rFonts w:hint="eastAsia" w:ascii="宋体" w:hAnsi="宋体" w:eastAsia="宋体"/>
          <w:color w:val="000000" w:themeColor="text1"/>
          <w:sz w:val="24"/>
          <w:szCs w:val="24"/>
          <w:lang w:val="en-US" w:eastAsia="zh-CN"/>
          <w14:textFill>
            <w14:solidFill>
              <w14:schemeClr w14:val="tx1"/>
            </w14:solidFill>
          </w14:textFill>
        </w:rPr>
      </w:pPr>
      <w:bookmarkStart w:id="6" w:name="_Toc28359081"/>
      <w:bookmarkStart w:id="7" w:name="_Toc28359004"/>
      <w:r>
        <w:rPr>
          <w:rFonts w:hint="eastAsia" w:ascii="宋体" w:hAnsi="宋体"/>
          <w:color w:val="000000" w:themeColor="text1"/>
          <w:sz w:val="24"/>
          <w:szCs w:val="24"/>
          <w:lang w:val="en-US" w:eastAsia="zh-CN"/>
          <w14:textFill>
            <w14:solidFill>
              <w14:schemeClr w14:val="tx1"/>
            </w14:solidFill>
          </w14:textFill>
        </w:rPr>
        <w:t>a.</w:t>
      </w:r>
      <w:r>
        <w:rPr>
          <w:rFonts w:hint="eastAsia" w:ascii="宋体" w:hAnsi="宋体"/>
          <w:color w:val="000000" w:themeColor="text1"/>
          <w:sz w:val="24"/>
          <w:szCs w:val="24"/>
          <w14:textFill>
            <w14:solidFill>
              <w14:schemeClr w14:val="tx1"/>
            </w14:solidFill>
          </w14:textFill>
        </w:rPr>
        <w:t>投标人须为在中华人民共和国境内（不含港、澳、台地区）注册的独立法定代表人</w:t>
      </w:r>
      <w:r>
        <w:rPr>
          <w:rFonts w:hint="eastAsia" w:ascii="宋体" w:hAnsi="宋体"/>
          <w:color w:val="000000" w:themeColor="text1"/>
          <w:sz w:val="24"/>
          <w:szCs w:val="24"/>
          <w:lang w:eastAsia="zh-CN"/>
          <w14:textFill>
            <w14:solidFill>
              <w14:schemeClr w14:val="tx1"/>
            </w14:solidFill>
          </w14:textFill>
        </w:rPr>
        <w:t>；</w:t>
      </w:r>
    </w:p>
    <w:p w14:paraId="7B72FBB7">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b.</w:t>
      </w:r>
      <w:r>
        <w:rPr>
          <w:rFonts w:hint="eastAsia" w:ascii="宋体" w:hAnsi="宋体"/>
          <w:color w:val="000000" w:themeColor="text1"/>
          <w:sz w:val="24"/>
          <w:szCs w:val="24"/>
          <w14:textFill>
            <w14:solidFill>
              <w14:schemeClr w14:val="tx1"/>
            </w14:solidFill>
          </w14:textFill>
        </w:rPr>
        <w:t>有依法缴纳税收和社会保障资金的良好记录；</w:t>
      </w:r>
    </w:p>
    <w:p w14:paraId="45280377">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c.</w:t>
      </w:r>
      <w:r>
        <w:rPr>
          <w:rFonts w:hint="eastAsia" w:ascii="宋体" w:hAnsi="宋体"/>
          <w:color w:val="000000" w:themeColor="text1"/>
          <w:sz w:val="24"/>
          <w:szCs w:val="24"/>
          <w14:textFill>
            <w14:solidFill>
              <w14:schemeClr w14:val="tx1"/>
            </w14:solidFill>
          </w14:textFill>
        </w:rPr>
        <w:t>具有良好的商业信誉和健全的财务会计制度；</w:t>
      </w:r>
    </w:p>
    <w:p w14:paraId="5E8CB2CF">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d.</w:t>
      </w:r>
      <w:r>
        <w:rPr>
          <w:rFonts w:hint="eastAsia" w:ascii="宋体" w:hAnsi="宋体"/>
          <w:color w:val="000000" w:themeColor="text1"/>
          <w:sz w:val="24"/>
          <w:szCs w:val="24"/>
          <w14:textFill>
            <w14:solidFill>
              <w14:schemeClr w14:val="tx1"/>
            </w14:solidFill>
          </w14:textFill>
        </w:rPr>
        <w:t>具有履行合同</w:t>
      </w:r>
      <w:r>
        <w:rPr>
          <w:rFonts w:hint="eastAsia" w:ascii="宋体" w:hAnsi="宋体"/>
          <w:color w:val="000000" w:themeColor="text1"/>
          <w:sz w:val="24"/>
          <w:szCs w:val="24"/>
          <w:lang w:eastAsia="zh-CN"/>
          <w14:textFill>
            <w14:solidFill>
              <w14:schemeClr w14:val="tx1"/>
            </w14:solidFill>
          </w14:textFill>
        </w:rPr>
        <w:t>所必需的</w:t>
      </w:r>
      <w:r>
        <w:rPr>
          <w:rFonts w:hint="eastAsia" w:ascii="宋体" w:hAnsi="宋体"/>
          <w:color w:val="000000" w:themeColor="text1"/>
          <w:sz w:val="24"/>
          <w:szCs w:val="24"/>
          <w14:textFill>
            <w14:solidFill>
              <w14:schemeClr w14:val="tx1"/>
            </w14:solidFill>
          </w14:textFill>
        </w:rPr>
        <w:t>设备和专业技术能力；</w:t>
      </w:r>
    </w:p>
    <w:p w14:paraId="1983FAE2">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e.</w:t>
      </w:r>
      <w:r>
        <w:rPr>
          <w:rFonts w:hint="eastAsia" w:ascii="宋体" w:hAnsi="宋体"/>
          <w:color w:val="000000" w:themeColor="text1"/>
          <w:sz w:val="24"/>
          <w:szCs w:val="24"/>
          <w14:textFill>
            <w14:solidFill>
              <w14:schemeClr w14:val="tx1"/>
            </w14:solidFill>
          </w14:textFill>
        </w:rPr>
        <w:t>参加本次招投标活动前三年内，在经营活动中没有重大违法记录；</w:t>
      </w:r>
    </w:p>
    <w:p w14:paraId="78C26554">
      <w:pPr>
        <w:pStyle w:val="2"/>
        <w:rPr>
          <w:rFonts w:hint="eastAsia" w:ascii="宋体" w:hAnsi="宋体" w:eastAsia="宋体" w:cs="Times New Roman"/>
          <w:color w:val="000000" w:themeColor="text1"/>
          <w:kern w:val="2"/>
          <w:sz w:val="24"/>
          <w:szCs w:val="24"/>
          <w:lang w:eastAsia="zh-CN"/>
          <w14:textFill>
            <w14:solidFill>
              <w14:schemeClr w14:val="tx1"/>
            </w14:solidFill>
          </w14:textFill>
        </w:rPr>
      </w:pPr>
      <w:bookmarkStart w:id="8" w:name="_Toc1368"/>
      <w:r>
        <w:rPr>
          <w:rFonts w:hint="eastAsia" w:ascii="宋体" w:hAnsi="宋体" w:eastAsia="宋体" w:cs="Times New Roman"/>
          <w:color w:val="000000" w:themeColor="text1"/>
          <w:kern w:val="2"/>
          <w:sz w:val="24"/>
          <w:szCs w:val="24"/>
          <w14:textFill>
            <w14:solidFill>
              <w14:schemeClr w14:val="tx1"/>
            </w14:solidFill>
          </w14:textFill>
        </w:rPr>
        <w:t>2.本项目不接受联合体投标</w:t>
      </w:r>
      <w:r>
        <w:rPr>
          <w:rFonts w:hint="eastAsia" w:ascii="宋体" w:hAnsi="宋体"/>
          <w:color w:val="000000" w:themeColor="text1"/>
          <w:sz w:val="24"/>
          <w:szCs w:val="24"/>
          <w14:textFill>
            <w14:solidFill>
              <w14:schemeClr w14:val="tx1"/>
            </w14:solidFill>
          </w14:textFill>
        </w:rPr>
        <w:t>；</w:t>
      </w:r>
      <w:bookmarkEnd w:id="8"/>
    </w:p>
    <w:p w14:paraId="2A4D4207">
      <w:pP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3.本项目的特定资格要求：</w:t>
      </w:r>
    </w:p>
    <w:p w14:paraId="473DB6C5">
      <w:pPr>
        <w:spacing w:line="500" w:lineRule="exact"/>
        <w:ind w:firstLine="240" w:firstLineChars="100"/>
        <w:jc w:val="left"/>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a）</w:t>
      </w:r>
      <w:r>
        <w:rPr>
          <w:rFonts w:hint="eastAsia" w:ascii="宋体" w:hAnsi="宋体"/>
          <w:color w:val="000000" w:themeColor="text1"/>
          <w:sz w:val="24"/>
          <w:szCs w:val="24"/>
          <w14:textFill>
            <w14:solidFill>
              <w14:schemeClr w14:val="tx1"/>
            </w14:solidFill>
          </w14:textFill>
        </w:rPr>
        <w:t>与招标人存在利害关系可能影响招标公正性的法人</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其他组织或者个人，</w:t>
      </w:r>
      <w:r>
        <w:rPr>
          <w:rFonts w:hint="eastAsia" w:ascii="宋体" w:hAnsi="宋体"/>
          <w:color w:val="000000" w:themeColor="text1"/>
          <w:sz w:val="24"/>
          <w:szCs w:val="24"/>
          <w:highlight w:val="none"/>
          <w14:textFill>
            <w14:solidFill>
              <w14:schemeClr w14:val="tx1"/>
            </w14:solidFill>
          </w14:textFill>
        </w:rPr>
        <w:t>不得参加投标</w:t>
      </w:r>
      <w:r>
        <w:rPr>
          <w:rFonts w:hint="eastAsia" w:ascii="宋体" w:hAnsi="宋体"/>
          <w:color w:val="000000" w:themeColor="text1"/>
          <w:sz w:val="24"/>
          <w:szCs w:val="24"/>
          <w:highlight w:val="none"/>
          <w:lang w:eastAsia="zh-CN"/>
          <w14:textFill>
            <w14:solidFill>
              <w14:schemeClr w14:val="tx1"/>
            </w14:solidFill>
          </w14:textFill>
        </w:rPr>
        <w:t>；</w:t>
      </w:r>
    </w:p>
    <w:p w14:paraId="7A1E9482">
      <w:pPr>
        <w:spacing w:line="500" w:lineRule="exact"/>
        <w:ind w:firstLine="240" w:firstLineChars="100"/>
        <w:jc w:val="left"/>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b）</w:t>
      </w:r>
      <w:r>
        <w:rPr>
          <w:rFonts w:hint="eastAsia" w:ascii="宋体" w:hAnsi="宋体"/>
          <w:color w:val="000000" w:themeColor="text1"/>
          <w:sz w:val="24"/>
          <w:szCs w:val="24"/>
          <w14:textFill>
            <w14:solidFill>
              <w14:schemeClr w14:val="tx1"/>
            </w14:solidFill>
          </w14:textFill>
        </w:rPr>
        <w:t>单位负责人为同一人或者存在控股、管</w:t>
      </w:r>
      <w:r>
        <w:rPr>
          <w:rFonts w:hint="eastAsia" w:ascii="宋体" w:hAnsi="宋体"/>
          <w:color w:val="000000" w:themeColor="text1"/>
          <w:sz w:val="24"/>
          <w:szCs w:val="24"/>
          <w:lang w:eastAsia="zh-CN"/>
          <w14:textFill>
            <w14:solidFill>
              <w14:schemeClr w14:val="tx1"/>
            </w14:solidFill>
          </w14:textFill>
        </w:rPr>
        <w:t>联</w:t>
      </w:r>
      <w:r>
        <w:rPr>
          <w:rFonts w:hint="eastAsia" w:ascii="宋体" w:hAnsi="宋体"/>
          <w:color w:val="000000" w:themeColor="text1"/>
          <w:sz w:val="24"/>
          <w:szCs w:val="24"/>
          <w14:textFill>
            <w14:solidFill>
              <w14:schemeClr w14:val="tx1"/>
            </w14:solidFill>
          </w14:textFill>
        </w:rPr>
        <w:t>关系的不同单位，不得参加同一标段投标或者未划分标段的同一招标项目投标。违反前两款规定的，相关投标均无效</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lang w:val="en-US" w:eastAsia="zh-CN"/>
          <w14:textFill>
            <w14:solidFill>
              <w14:schemeClr w14:val="tx1"/>
            </w14:solidFill>
          </w14:textFill>
        </w:rPr>
        <w:t xml:space="preserve"> </w:t>
      </w:r>
    </w:p>
    <w:p w14:paraId="69B6E316">
      <w:pPr>
        <w:spacing w:line="500" w:lineRule="exact"/>
        <w:ind w:firstLine="240" w:firstLineChars="100"/>
        <w:jc w:val="left"/>
        <w:rPr>
          <w:rFonts w:ascii="宋体" w:hAnsi="宋体"/>
          <w:color w:val="000000" w:themeColor="text1"/>
          <w:sz w:val="24"/>
          <w:szCs w:val="24"/>
          <w14:textFill>
            <w14:solidFill>
              <w14:schemeClr w14:val="tx1"/>
            </w14:solidFill>
          </w14:textFill>
        </w:rPr>
      </w:pPr>
      <w:bookmarkStart w:id="9" w:name="_Hlk116291014"/>
      <w:r>
        <w:rPr>
          <w:rFonts w:hint="eastAsia" w:ascii="宋体" w:hAnsi="宋体"/>
          <w:color w:val="000000" w:themeColor="text1"/>
          <w:sz w:val="24"/>
          <w:szCs w:val="24"/>
          <w:lang w:val="en-US" w:eastAsia="zh-CN"/>
          <w14:textFill>
            <w14:solidFill>
              <w14:schemeClr w14:val="tx1"/>
            </w14:solidFill>
          </w14:textFill>
        </w:rPr>
        <w:t>c）</w:t>
      </w:r>
      <w:r>
        <w:rPr>
          <w:rFonts w:hint="eastAsia" w:ascii="宋体" w:hAnsi="宋体"/>
          <w:color w:val="000000" w:themeColor="text1"/>
          <w:sz w:val="24"/>
          <w:szCs w:val="24"/>
          <w14:textFill>
            <w14:solidFill>
              <w14:schemeClr w14:val="tx1"/>
            </w14:solidFill>
          </w14:textFill>
        </w:rPr>
        <w:t>投标人被列入“信用中国”网站失信被执行人、重大税收违法失信主体、政府采购严重违法失信行为记录名单（处罚期限尚未届满的），不得参与本项目的招投标活动</w:t>
      </w:r>
      <w:bookmarkEnd w:id="9"/>
      <w:r>
        <w:rPr>
          <w:rFonts w:hint="eastAsia" w:ascii="宋体" w:hAnsi="宋体"/>
          <w:color w:val="000000" w:themeColor="text1"/>
          <w:sz w:val="24"/>
          <w:szCs w:val="24"/>
          <w:lang w:eastAsia="zh-CN"/>
          <w14:textFill>
            <w14:solidFill>
              <w14:schemeClr w14:val="tx1"/>
            </w14:solidFill>
          </w14:textFill>
        </w:rPr>
        <w:t>；</w:t>
      </w:r>
    </w:p>
    <w:p w14:paraId="15734D49">
      <w:pPr>
        <w:spacing w:line="440" w:lineRule="exact"/>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注：供应商在投标（响应）文件中提供了满足资格信用</w:t>
      </w:r>
      <w:r>
        <w:rPr>
          <w:rFonts w:hint="eastAsia" w:ascii="宋体" w:hAnsi="宋体" w:cs="宋体"/>
          <w:b/>
          <w:bCs/>
          <w:color w:val="000000" w:themeColor="text1"/>
          <w:sz w:val="24"/>
          <w:szCs w:val="24"/>
          <w:lang w:eastAsia="zh-CN"/>
          <w14:textFill>
            <w14:solidFill>
              <w14:schemeClr w14:val="tx1"/>
            </w14:solidFill>
          </w14:textFill>
        </w:rPr>
        <w:t>承诺函</w:t>
      </w:r>
      <w:r>
        <w:rPr>
          <w:rFonts w:hint="eastAsia" w:ascii="宋体" w:hAnsi="宋体" w:cs="宋体"/>
          <w:b/>
          <w:bCs/>
          <w:color w:val="000000" w:themeColor="text1"/>
          <w:sz w:val="24"/>
          <w:szCs w:val="24"/>
          <w14:textFill>
            <w14:solidFill>
              <w14:schemeClr w14:val="tx1"/>
            </w14:solidFill>
          </w14:textFill>
        </w:rPr>
        <w:t>中相应条件的书面承诺后，可不再提供证明材料。（格式见附件）</w:t>
      </w:r>
    </w:p>
    <w:p w14:paraId="0F107DA9">
      <w:pPr>
        <w:spacing w:line="440" w:lineRule="exact"/>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三、获取招标文件</w:t>
      </w:r>
      <w:bookmarkEnd w:id="6"/>
      <w:bookmarkEnd w:id="7"/>
    </w:p>
    <w:p w14:paraId="5A705F69">
      <w:pPr>
        <w:rPr>
          <w:rFonts w:ascii="宋体" w:hAnsi="宋体" w:cs="宋体"/>
          <w:bCs/>
          <w:color w:val="000000" w:themeColor="text1"/>
          <w:sz w:val="24"/>
          <w:szCs w:val="24"/>
          <w14:textFill>
            <w14:solidFill>
              <w14:schemeClr w14:val="tx1"/>
            </w14:solidFill>
          </w14:textFill>
        </w:rPr>
      </w:pPr>
      <w:bookmarkStart w:id="10" w:name="_Toc28359007"/>
      <w:bookmarkStart w:id="11" w:name="_Toc28359084"/>
      <w:r>
        <w:rPr>
          <w:rFonts w:hint="eastAsia" w:ascii="宋体" w:hAnsi="宋体" w:cs="宋体"/>
          <w:bCs/>
          <w:color w:val="000000" w:themeColor="text1"/>
          <w:sz w:val="24"/>
          <w:szCs w:val="24"/>
          <w14:textFill>
            <w14:solidFill>
              <w14:schemeClr w14:val="tx1"/>
            </w14:solidFill>
          </w14:textFill>
        </w:rPr>
        <w:t>时间：202</w:t>
      </w:r>
      <w:r>
        <w:rPr>
          <w:rFonts w:hint="eastAsia" w:ascii="宋体" w:hAnsi="宋体" w:cs="宋体"/>
          <w:bCs/>
          <w:color w:val="000000" w:themeColor="text1"/>
          <w:sz w:val="24"/>
          <w:szCs w:val="24"/>
          <w:lang w:val="en-US" w:eastAsia="zh-CN"/>
          <w14:textFill>
            <w14:solidFill>
              <w14:schemeClr w14:val="tx1"/>
            </w14:solidFill>
          </w14:textFill>
        </w:rPr>
        <w:t>5</w:t>
      </w:r>
      <w:r>
        <w:rPr>
          <w:rFonts w:hint="eastAsia"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6</w:t>
      </w:r>
      <w:r>
        <w:rPr>
          <w:rFonts w:hint="eastAsia"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25</w:t>
      </w:r>
      <w:r>
        <w:rPr>
          <w:rFonts w:hint="eastAsia" w:ascii="宋体" w:hAnsi="宋体" w:cs="宋体"/>
          <w:bCs/>
          <w:color w:val="000000" w:themeColor="text1"/>
          <w:sz w:val="24"/>
          <w:szCs w:val="24"/>
          <w14:textFill>
            <w14:solidFill>
              <w14:schemeClr w14:val="tx1"/>
            </w14:solidFill>
          </w14:textFill>
        </w:rPr>
        <w:t>日起至202</w:t>
      </w:r>
      <w:r>
        <w:rPr>
          <w:rFonts w:hint="eastAsia" w:ascii="宋体" w:hAnsi="宋体" w:cs="宋体"/>
          <w:bCs/>
          <w:color w:val="000000" w:themeColor="text1"/>
          <w:sz w:val="24"/>
          <w:szCs w:val="24"/>
          <w:lang w:val="en-US" w:eastAsia="zh-CN"/>
          <w14:textFill>
            <w14:solidFill>
              <w14:schemeClr w14:val="tx1"/>
            </w14:solidFill>
          </w14:textFill>
        </w:rPr>
        <w:t>5</w:t>
      </w:r>
      <w:r>
        <w:rPr>
          <w:rFonts w:hint="eastAsia"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7</w:t>
      </w:r>
      <w:r>
        <w:rPr>
          <w:rFonts w:hint="eastAsia"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 xml:space="preserve">14 </w:t>
      </w:r>
      <w:r>
        <w:rPr>
          <w:rFonts w:hint="eastAsia" w:ascii="宋体" w:hAnsi="宋体" w:cs="宋体"/>
          <w:bCs/>
          <w:color w:val="000000" w:themeColor="text1"/>
          <w:sz w:val="24"/>
          <w:szCs w:val="24"/>
          <w14:textFill>
            <w14:solidFill>
              <w14:schemeClr w14:val="tx1"/>
            </w14:solidFill>
          </w14:textFill>
        </w:rPr>
        <w:t>日（北京时间，法定节假日除外）</w:t>
      </w:r>
    </w:p>
    <w:p w14:paraId="2D8D4C45">
      <w:pPr>
        <w:spacing w:line="360" w:lineRule="auto"/>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地点：</w:t>
      </w:r>
      <w:r>
        <w:rPr>
          <w:rFonts w:hint="eastAsia" w:ascii="宋体" w:hAnsi="宋体" w:cs="宋体"/>
          <w:color w:val="000000" w:themeColor="text1"/>
          <w:sz w:val="24"/>
          <w:szCs w:val="24"/>
          <w14:textFill>
            <w14:solidFill>
              <w14:schemeClr w14:val="tx1"/>
            </w14:solidFill>
          </w14:textFill>
        </w:rPr>
        <w:t>东乡区人民政府网</w:t>
      </w:r>
      <w:r>
        <w:rPr>
          <w:rFonts w:hint="eastAsia" w:ascii="宋体" w:hAnsi="宋体" w:cs="宋体"/>
          <w:color w:val="000000" w:themeColor="text1"/>
          <w:sz w:val="24"/>
          <w:szCs w:val="24"/>
          <w:lang w:eastAsia="zh-CN"/>
          <w14:textFill>
            <w14:solidFill>
              <w14:schemeClr w14:val="tx1"/>
            </w14:solidFill>
          </w14:textFill>
        </w:rPr>
        <w:t>或东乡区公共资源交易网或抚州市东乡区工业与科技创新投资集团网站或</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"http://www.jxsggzy.cn/web/）获取招标文件，并于2023年"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end"/>
      </w:r>
    </w:p>
    <w:p w14:paraId="2722BA34">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方式：自行下载</w:t>
      </w:r>
    </w:p>
    <w:p w14:paraId="53F91C57">
      <w:pPr>
        <w:jc w:val="left"/>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四</w:t>
      </w:r>
      <w:r>
        <w:rPr>
          <w:rFonts w:ascii="宋体" w:hAnsi="宋体" w:cs="宋体"/>
          <w:b/>
          <w:color w:val="000000" w:themeColor="text1"/>
          <w:sz w:val="24"/>
          <w:szCs w:val="24"/>
          <w14:textFill>
            <w14:solidFill>
              <w14:schemeClr w14:val="tx1"/>
            </w14:solidFill>
          </w14:textFill>
        </w:rPr>
        <w:t>、响应文件提交</w:t>
      </w:r>
    </w:p>
    <w:p w14:paraId="674F7611">
      <w:pPr>
        <w:jc w:val="left"/>
        <w:rPr>
          <w:rFonts w:hint="eastAsia"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截止时间：202</w:t>
      </w:r>
      <w:r>
        <w:rPr>
          <w:rFonts w:hint="eastAsia" w:ascii="宋体" w:hAnsi="宋体" w:cs="宋体"/>
          <w:bCs/>
          <w:color w:val="000000" w:themeColor="text1"/>
          <w:sz w:val="24"/>
          <w:szCs w:val="24"/>
          <w:lang w:val="en-US" w:eastAsia="zh-CN"/>
          <w14:textFill>
            <w14:solidFill>
              <w14:schemeClr w14:val="tx1"/>
            </w14:solidFill>
          </w14:textFill>
        </w:rPr>
        <w:t>5</w:t>
      </w:r>
      <w:r>
        <w:rPr>
          <w:rFonts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7</w:t>
      </w:r>
      <w:r>
        <w:rPr>
          <w:rFonts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 xml:space="preserve"> 15 </w:t>
      </w:r>
      <w:r>
        <w:rPr>
          <w:rFonts w:ascii="宋体" w:hAnsi="宋体" w:cs="宋体"/>
          <w:bCs/>
          <w:color w:val="000000" w:themeColor="text1"/>
          <w:sz w:val="24"/>
          <w:szCs w:val="24"/>
          <w14:textFill>
            <w14:solidFill>
              <w14:schemeClr w14:val="tx1"/>
            </w14:solidFill>
          </w14:textFill>
        </w:rPr>
        <w:t>日</w:t>
      </w:r>
      <w:r>
        <w:rPr>
          <w:rFonts w:hint="eastAsia" w:ascii="宋体" w:hAnsi="宋体" w:cs="宋体"/>
          <w:bCs/>
          <w:color w:val="000000" w:themeColor="text1"/>
          <w:sz w:val="24"/>
          <w:szCs w:val="24"/>
          <w14:textFill>
            <w14:solidFill>
              <w14:schemeClr w14:val="tx1"/>
            </w14:solidFill>
          </w14:textFill>
        </w:rPr>
        <w:t>10</w:t>
      </w:r>
      <w:r>
        <w:rPr>
          <w:rFonts w:hint="eastAsia" w:ascii="宋体" w:hAnsi="宋体" w:cs="宋体"/>
          <w:bCs/>
          <w:color w:val="000000" w:themeColor="text1"/>
          <w:sz w:val="24"/>
          <w:szCs w:val="24"/>
          <w:lang w:eastAsia="zh-CN"/>
          <w14:textFill>
            <w14:solidFill>
              <w14:schemeClr w14:val="tx1"/>
            </w14:solidFill>
          </w14:textFill>
        </w:rPr>
        <w:t>:</w:t>
      </w:r>
      <w:r>
        <w:rPr>
          <w:rFonts w:hint="eastAsia" w:ascii="宋体" w:hAnsi="宋体" w:cs="宋体"/>
          <w:bCs/>
          <w:color w:val="000000" w:themeColor="text1"/>
          <w:sz w:val="24"/>
          <w:szCs w:val="24"/>
          <w14:textFill>
            <w14:solidFill>
              <w14:schemeClr w14:val="tx1"/>
            </w14:solidFill>
          </w14:textFill>
        </w:rPr>
        <w:t>00（</w:t>
      </w:r>
      <w:r>
        <w:rPr>
          <w:rFonts w:ascii="宋体" w:hAnsi="宋体" w:cs="宋体"/>
          <w:bCs/>
          <w:color w:val="000000" w:themeColor="text1"/>
          <w:sz w:val="24"/>
          <w:szCs w:val="24"/>
          <w14:textFill>
            <w14:solidFill>
              <w14:schemeClr w14:val="tx1"/>
            </w14:solidFill>
          </w14:textFill>
        </w:rPr>
        <w:t>北京时间</w:t>
      </w:r>
      <w:r>
        <w:rPr>
          <w:rFonts w:hint="eastAsia" w:ascii="宋体" w:hAnsi="宋体" w:cs="宋体"/>
          <w:bCs/>
          <w:color w:val="000000" w:themeColor="text1"/>
          <w:sz w:val="24"/>
          <w:szCs w:val="24"/>
          <w14:textFill>
            <w14:solidFill>
              <w14:schemeClr w14:val="tx1"/>
            </w14:solidFill>
          </w14:textFill>
        </w:rPr>
        <w:t>）</w:t>
      </w:r>
    </w:p>
    <w:p w14:paraId="6D624E65">
      <w:pPr>
        <w:jc w:val="left"/>
        <w:rPr>
          <w:rFonts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地点：</w:t>
      </w:r>
      <w:r>
        <w:rPr>
          <w:rFonts w:hint="eastAsia" w:ascii="宋体" w:hAnsi="宋体" w:cs="宋体"/>
          <w:bCs/>
          <w:color w:val="000000" w:themeColor="text1"/>
          <w:sz w:val="24"/>
          <w:szCs w:val="24"/>
          <w14:textFill>
            <w14:solidFill>
              <w14:schemeClr w14:val="tx1"/>
            </w14:solidFill>
          </w14:textFill>
        </w:rPr>
        <w:t>抚州市公共资源交易中心东乡分中心</w:t>
      </w:r>
    </w:p>
    <w:p w14:paraId="32E53F9B">
      <w:pPr>
        <w:jc w:val="left"/>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五</w:t>
      </w:r>
      <w:r>
        <w:rPr>
          <w:rFonts w:ascii="宋体" w:hAnsi="宋体" w:cs="宋体"/>
          <w:b/>
          <w:color w:val="000000" w:themeColor="text1"/>
          <w:sz w:val="24"/>
          <w:szCs w:val="24"/>
          <w14:textFill>
            <w14:solidFill>
              <w14:schemeClr w14:val="tx1"/>
            </w14:solidFill>
          </w14:textFill>
        </w:rPr>
        <w:t>、开</w:t>
      </w:r>
      <w:r>
        <w:rPr>
          <w:rFonts w:hint="eastAsia" w:ascii="宋体" w:hAnsi="宋体" w:cs="宋体"/>
          <w:b/>
          <w:color w:val="000000" w:themeColor="text1"/>
          <w:sz w:val="24"/>
          <w:szCs w:val="24"/>
          <w14:textFill>
            <w14:solidFill>
              <w14:schemeClr w14:val="tx1"/>
            </w14:solidFill>
          </w14:textFill>
        </w:rPr>
        <w:t>启</w:t>
      </w:r>
    </w:p>
    <w:p w14:paraId="4F59C52B">
      <w:pPr>
        <w:jc w:val="left"/>
        <w:rPr>
          <w:rFonts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时间：202</w:t>
      </w:r>
      <w:r>
        <w:rPr>
          <w:rFonts w:hint="eastAsia" w:ascii="宋体" w:hAnsi="宋体" w:cs="宋体"/>
          <w:bCs/>
          <w:color w:val="000000" w:themeColor="text1"/>
          <w:sz w:val="24"/>
          <w:szCs w:val="24"/>
          <w:lang w:val="en-US" w:eastAsia="zh-CN"/>
          <w14:textFill>
            <w14:solidFill>
              <w14:schemeClr w14:val="tx1"/>
            </w14:solidFill>
          </w14:textFill>
        </w:rPr>
        <w:t>5</w:t>
      </w:r>
      <w:r>
        <w:rPr>
          <w:rFonts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7</w:t>
      </w:r>
      <w:r>
        <w:rPr>
          <w:rFonts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 xml:space="preserve"> 15</w:t>
      </w:r>
      <w:r>
        <w:rPr>
          <w:rFonts w:ascii="宋体" w:hAnsi="宋体" w:cs="宋体"/>
          <w:bCs/>
          <w:color w:val="000000" w:themeColor="text1"/>
          <w:sz w:val="24"/>
          <w:szCs w:val="24"/>
          <w14:textFill>
            <w14:solidFill>
              <w14:schemeClr w14:val="tx1"/>
            </w14:solidFill>
          </w14:textFill>
        </w:rPr>
        <w:t>日</w:t>
      </w:r>
      <w:r>
        <w:rPr>
          <w:rFonts w:hint="eastAsia" w:ascii="宋体" w:hAnsi="宋体" w:cs="宋体"/>
          <w:bCs/>
          <w:color w:val="000000" w:themeColor="text1"/>
          <w:sz w:val="24"/>
          <w:szCs w:val="24"/>
          <w14:textFill>
            <w14:solidFill>
              <w14:schemeClr w14:val="tx1"/>
            </w14:solidFill>
          </w14:textFill>
        </w:rPr>
        <w:t>10</w:t>
      </w:r>
      <w:r>
        <w:rPr>
          <w:rFonts w:hint="eastAsia" w:ascii="宋体" w:hAnsi="宋体" w:cs="宋体"/>
          <w:bCs/>
          <w:color w:val="000000" w:themeColor="text1"/>
          <w:sz w:val="24"/>
          <w:szCs w:val="24"/>
          <w:lang w:eastAsia="zh-CN"/>
          <w14:textFill>
            <w14:solidFill>
              <w14:schemeClr w14:val="tx1"/>
            </w14:solidFill>
          </w14:textFill>
        </w:rPr>
        <w:t>:</w:t>
      </w:r>
      <w:r>
        <w:rPr>
          <w:rFonts w:hint="eastAsia" w:ascii="宋体" w:hAnsi="宋体" w:cs="宋体"/>
          <w:bCs/>
          <w:color w:val="000000" w:themeColor="text1"/>
          <w:sz w:val="24"/>
          <w:szCs w:val="24"/>
          <w14:textFill>
            <w14:solidFill>
              <w14:schemeClr w14:val="tx1"/>
            </w14:solidFill>
          </w14:textFill>
        </w:rPr>
        <w:t>00（</w:t>
      </w:r>
      <w:r>
        <w:rPr>
          <w:rFonts w:ascii="宋体" w:hAnsi="宋体" w:cs="宋体"/>
          <w:bCs/>
          <w:color w:val="000000" w:themeColor="text1"/>
          <w:sz w:val="24"/>
          <w:szCs w:val="24"/>
          <w14:textFill>
            <w14:solidFill>
              <w14:schemeClr w14:val="tx1"/>
            </w14:solidFill>
          </w14:textFill>
        </w:rPr>
        <w:t>北京时间</w:t>
      </w:r>
      <w:r>
        <w:rPr>
          <w:rFonts w:hint="eastAsia" w:ascii="宋体" w:hAnsi="宋体" w:cs="宋体"/>
          <w:bCs/>
          <w:color w:val="000000" w:themeColor="text1"/>
          <w:sz w:val="24"/>
          <w:szCs w:val="24"/>
          <w14:textFill>
            <w14:solidFill>
              <w14:schemeClr w14:val="tx1"/>
            </w14:solidFill>
          </w14:textFill>
        </w:rPr>
        <w:t>）</w:t>
      </w:r>
    </w:p>
    <w:p w14:paraId="39F6EF8E">
      <w:pPr>
        <w:jc w:val="left"/>
        <w:rPr>
          <w:rFonts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地点：</w:t>
      </w:r>
      <w:r>
        <w:rPr>
          <w:rFonts w:hint="eastAsia" w:ascii="宋体" w:hAnsi="宋体" w:cs="宋体"/>
          <w:bCs/>
          <w:color w:val="000000" w:themeColor="text1"/>
          <w:sz w:val="24"/>
          <w:szCs w:val="24"/>
          <w14:textFill>
            <w14:solidFill>
              <w14:schemeClr w14:val="tx1"/>
            </w14:solidFill>
          </w14:textFill>
        </w:rPr>
        <w:t>抚州市公共资源交易中心东乡分中心</w:t>
      </w:r>
    </w:p>
    <w:p w14:paraId="09C48A73">
      <w:pPr>
        <w:numPr>
          <w:ilvl w:val="0"/>
          <w:numId w:val="1"/>
        </w:num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公告期限</w:t>
      </w:r>
      <w:bookmarkEnd w:id="10"/>
      <w:bookmarkEnd w:id="11"/>
    </w:p>
    <w:p w14:paraId="4DEB8017">
      <w:pPr>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自本公告发布之日起5个工作日。</w:t>
      </w:r>
      <w:bookmarkStart w:id="12" w:name="_Toc28359085"/>
      <w:bookmarkStart w:id="13" w:name="_Toc28359008"/>
    </w:p>
    <w:p w14:paraId="38266593">
      <w:p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lang w:eastAsia="zh-CN"/>
          <w14:textFill>
            <w14:solidFill>
              <w14:schemeClr w14:val="tx1"/>
            </w14:solidFill>
          </w14:textFill>
        </w:rPr>
        <w:t>七</w:t>
      </w:r>
      <w:r>
        <w:rPr>
          <w:rFonts w:hint="eastAsia" w:ascii="宋体" w:hAnsi="宋体" w:cs="宋体"/>
          <w:b/>
          <w:bCs/>
          <w:color w:val="000000" w:themeColor="text1"/>
          <w:sz w:val="24"/>
          <w:szCs w:val="24"/>
          <w14:textFill>
            <w14:solidFill>
              <w14:schemeClr w14:val="tx1"/>
            </w14:solidFill>
          </w14:textFill>
        </w:rPr>
        <w:t>、采购代理服务费</w:t>
      </w:r>
    </w:p>
    <w:p w14:paraId="3050AEB4">
      <w:p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向中标人收取，收费标准详见招标文件。</w:t>
      </w:r>
    </w:p>
    <w:p w14:paraId="338C0BE3">
      <w:p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lang w:eastAsia="zh-CN"/>
          <w14:textFill>
            <w14:solidFill>
              <w14:schemeClr w14:val="tx1"/>
            </w14:solidFill>
          </w14:textFill>
        </w:rPr>
        <w:t>八</w:t>
      </w:r>
      <w:r>
        <w:rPr>
          <w:rFonts w:hint="eastAsia" w:ascii="宋体" w:hAnsi="宋体" w:cs="宋体"/>
          <w:b/>
          <w:bCs/>
          <w:color w:val="000000" w:themeColor="text1"/>
          <w:sz w:val="24"/>
          <w:szCs w:val="24"/>
          <w14:textFill>
            <w14:solidFill>
              <w14:schemeClr w14:val="tx1"/>
            </w14:solidFill>
          </w14:textFill>
        </w:rPr>
        <w:t>、对本次招标提出询问，请按以下方式联系。</w:t>
      </w:r>
      <w:bookmarkEnd w:id="12"/>
      <w:bookmarkEnd w:id="13"/>
    </w:p>
    <w:p w14:paraId="5F1A24AF">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1.采购人信息</w:t>
      </w:r>
    </w:p>
    <w:p w14:paraId="1ECC1142">
      <w:pPr>
        <w:jc w:val="left"/>
        <w:rPr>
          <w:rFonts w:hint="eastAsia" w:ascii="宋体" w:hAnsi="宋体" w:eastAsia="宋体"/>
          <w:color w:val="000000" w:themeColor="text1"/>
          <w:sz w:val="24"/>
          <w:szCs w:val="24"/>
          <w:lang w:eastAsia="zh-CN"/>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名 </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称：　</w:t>
      </w:r>
      <w:r>
        <w:rPr>
          <w:rFonts w:hint="eastAsia" w:ascii="宋体" w:hAnsi="宋体"/>
          <w:color w:val="000000" w:themeColor="text1"/>
          <w:sz w:val="24"/>
          <w:szCs w:val="24"/>
          <w:lang w:eastAsia="zh-CN"/>
          <w14:textFill>
            <w14:solidFill>
              <w14:schemeClr w14:val="tx1"/>
            </w14:solidFill>
          </w14:textFill>
        </w:rPr>
        <w:t>抚州市东乡区工创投物资有限公司</w:t>
      </w:r>
    </w:p>
    <w:p w14:paraId="098E1F02">
      <w:pPr>
        <w:jc w:val="left"/>
        <w:rPr>
          <w:rFonts w:hint="eastAsia"/>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地  址：　</w:t>
      </w:r>
      <w:r>
        <w:rPr>
          <w:rFonts w:hint="eastAsia"/>
          <w:color w:val="000000" w:themeColor="text1"/>
          <w:sz w:val="24"/>
          <w:szCs w:val="24"/>
          <w:lang w:val="en-US" w:eastAsia="zh-CN"/>
          <w14:textFill>
            <w14:solidFill>
              <w14:schemeClr w14:val="tx1"/>
            </w14:solidFill>
          </w14:textFill>
        </w:rPr>
        <w:t>江西省抚州市东乡区东乡经济开发区办公楼一楼（东临一级公路边）</w:t>
      </w:r>
    </w:p>
    <w:p w14:paraId="1B6322B5">
      <w:pPr>
        <w:jc w:val="left"/>
        <w:rPr>
          <w:rFonts w:hint="eastAsia" w:ascii="宋体" w:hAnsi="宋体" w:eastAsia="宋体"/>
          <w:color w:val="000000" w:themeColor="text1"/>
          <w:sz w:val="24"/>
          <w:szCs w:val="24"/>
          <w:lang w:eastAsia="zh-CN"/>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联 系 人：</w:t>
      </w:r>
      <w:r>
        <w:rPr>
          <w:rFonts w:hint="eastAsia" w:ascii="宋体" w:hAnsi="宋体"/>
          <w:color w:val="000000" w:themeColor="text1"/>
          <w:sz w:val="24"/>
          <w:szCs w:val="24"/>
          <w:lang w:val="en-US" w:eastAsia="zh-CN"/>
          <w14:textFill>
            <w14:solidFill>
              <w14:schemeClr w14:val="tx1"/>
            </w14:solidFill>
          </w14:textFill>
        </w:rPr>
        <w:t xml:space="preserve"> 朱先生</w:t>
      </w:r>
    </w:p>
    <w:p w14:paraId="591D2492">
      <w:pPr>
        <w:tabs>
          <w:tab w:val="left" w:pos="1418"/>
          <w:tab w:val="center" w:pos="4299"/>
        </w:tabs>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联系方式</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0794</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4226816</w:t>
      </w:r>
      <w:r>
        <w:rPr>
          <w:rFonts w:hint="eastAsia" w:ascii="宋体" w:hAnsi="宋体"/>
          <w:color w:val="000000" w:themeColor="text1"/>
          <w:sz w:val="24"/>
          <w:szCs w:val="24"/>
          <w14:textFill>
            <w14:solidFill>
              <w14:schemeClr w14:val="tx1"/>
            </w14:solidFill>
          </w14:textFill>
        </w:rPr>
        <w:t xml:space="preserve">                                                                                                                                                                                                                                                                                                                                                                                                                                                                                                                                                                                                                                                                                                                                                                                                                                                                                                                                                                                                                                                                                                                                                                                                                                                                                                                                                                                                                                                                                                                                                                                                                                                                                                                                                                                                                                                                                                                                                                                                                                                                                                                                                                                          </w:t>
      </w:r>
    </w:p>
    <w:p w14:paraId="6887DBBE">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2.采购代理机构信息</w:t>
      </w:r>
    </w:p>
    <w:p w14:paraId="7F256940">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名 </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称： 江西云偌工程技术咨询服务有限公司</w:t>
      </w:r>
    </w:p>
    <w:p w14:paraId="7E539902">
      <w:pPr>
        <w:jc w:val="left"/>
        <w:rPr>
          <w:rFonts w:ascii="宋体" w:hAnsi="宋体"/>
          <w:color w:val="000000" w:themeColor="text1"/>
          <w:sz w:val="24"/>
          <w:szCs w:val="24"/>
          <w:u w:val="single"/>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地</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址：江西省抚州市东乡区恒安西路155号二楼</w:t>
      </w:r>
    </w:p>
    <w:p w14:paraId="7E2551BF">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联系方式：0794-4390887</w:t>
      </w:r>
    </w:p>
    <w:p w14:paraId="5ECA8DA1">
      <w:pPr>
        <w:pStyle w:val="7"/>
        <w:jc w:val="left"/>
        <w:rPr>
          <w:rFonts w:hAnsi="宋体" w:cs="Times New Roman"/>
          <w:color w:val="000000" w:themeColor="text1"/>
          <w:sz w:val="24"/>
          <w:szCs w:val="24"/>
          <w:u w:val="single"/>
          <w14:textFill>
            <w14:solidFill>
              <w14:schemeClr w14:val="tx1"/>
            </w14:solidFill>
          </w14:textFill>
        </w:rPr>
      </w:pPr>
      <w:r>
        <w:rPr>
          <w:rFonts w:hint="eastAsia" w:hAnsi="宋体"/>
          <w:bCs/>
          <w:color w:val="000000" w:themeColor="text1"/>
          <w:sz w:val="24"/>
          <w:szCs w:val="24"/>
          <w14:textFill>
            <w14:solidFill>
              <w14:schemeClr w14:val="tx1"/>
            </w14:solidFill>
          </w14:textFill>
        </w:rPr>
        <w:t>项目联系人：</w:t>
      </w:r>
      <w:r>
        <w:rPr>
          <w:rFonts w:hint="eastAsia" w:hAnsi="宋体"/>
          <w:bCs/>
          <w:color w:val="000000" w:themeColor="text1"/>
          <w:sz w:val="24"/>
          <w:szCs w:val="24"/>
          <w:lang w:eastAsia="zh-CN"/>
          <w14:textFill>
            <w14:solidFill>
              <w14:schemeClr w14:val="tx1"/>
            </w14:solidFill>
          </w14:textFill>
        </w:rPr>
        <w:t>姜</w:t>
      </w:r>
      <w:r>
        <w:rPr>
          <w:rFonts w:hint="eastAsia" w:hAnsi="宋体" w:cs="Times New Roman"/>
          <w:color w:val="000000" w:themeColor="text1"/>
          <w:sz w:val="24"/>
          <w:szCs w:val="24"/>
          <w14:textFill>
            <w14:solidFill>
              <w14:schemeClr w14:val="tx1"/>
            </w14:solidFill>
          </w14:textFill>
        </w:rPr>
        <w:t>女士</w:t>
      </w:r>
    </w:p>
    <w:bookmarkEnd w:id="5"/>
    <w:p w14:paraId="56508F6D">
      <w:pPr>
        <w:tabs>
          <w:tab w:val="left" w:pos="0"/>
        </w:tabs>
        <w:jc w:val="center"/>
        <w:outlineLvl w:val="0"/>
        <w:rPr>
          <w:rFonts w:ascii="宋体" w:hAnsi="宋体" w:cs="宋体"/>
          <w:b/>
          <w:bCs/>
          <w:color w:val="000000" w:themeColor="text1"/>
          <w:sz w:val="32"/>
          <w:szCs w:val="32"/>
          <w14:textFill>
            <w14:solidFill>
              <w14:schemeClr w14:val="tx1"/>
            </w14:solidFill>
          </w14:textFill>
        </w:rPr>
      </w:pPr>
      <w:bookmarkStart w:id="14" w:name="_Toc299814846"/>
      <w:bookmarkStart w:id="15" w:name="_Toc370921006"/>
      <w:bookmarkStart w:id="16" w:name="_Toc370239221"/>
      <w:r>
        <w:rPr>
          <w:rFonts w:ascii="宋体"/>
          <w:b/>
          <w:bCs/>
          <w:color w:val="000000" w:themeColor="text1"/>
          <w:sz w:val="30"/>
          <w:szCs w:val="30"/>
          <w14:textFill>
            <w14:solidFill>
              <w14:schemeClr w14:val="tx1"/>
            </w14:solidFill>
          </w14:textFill>
        </w:rPr>
        <w:br w:type="page"/>
      </w:r>
      <w:bookmarkStart w:id="17" w:name="_Toc26863"/>
      <w:bookmarkStart w:id="18" w:name="_Toc12607"/>
      <w:r>
        <w:rPr>
          <w:rFonts w:hint="eastAsia" w:ascii="宋体"/>
          <w:b/>
          <w:bCs/>
          <w:color w:val="000000" w:themeColor="text1"/>
          <w:sz w:val="30"/>
          <w:szCs w:val="30"/>
          <w14:textFill>
            <w14:solidFill>
              <w14:schemeClr w14:val="tx1"/>
            </w14:solidFill>
          </w14:textFill>
        </w:rPr>
        <w:t>第二章</w:t>
      </w:r>
      <w:r>
        <w:rPr>
          <w:rFonts w:hint="eastAsia" w:ascii="宋体" w:hAnsi="宋体" w:cs="宋体"/>
          <w:b/>
          <w:bCs/>
          <w:color w:val="000000" w:themeColor="text1"/>
          <w:sz w:val="32"/>
          <w:szCs w:val="32"/>
          <w14:textFill>
            <w14:solidFill>
              <w14:schemeClr w14:val="tx1"/>
            </w14:solidFill>
          </w14:textFill>
        </w:rPr>
        <w:t xml:space="preserve"> 项目需求</w:t>
      </w:r>
      <w:bookmarkEnd w:id="14"/>
      <w:bookmarkEnd w:id="15"/>
      <w:bookmarkEnd w:id="16"/>
      <w:bookmarkEnd w:id="17"/>
      <w:bookmarkEnd w:id="18"/>
    </w:p>
    <w:p w14:paraId="69153AA7">
      <w:pPr>
        <w:numPr>
          <w:ilvl w:val="0"/>
          <w:numId w:val="0"/>
        </w:numPr>
        <w:spacing w:line="440" w:lineRule="exact"/>
        <w:ind w:firstLine="420" w:firstLineChars="0"/>
        <w:jc w:val="left"/>
        <w:outlineLvl w:val="1"/>
        <w:rPr>
          <w:rFonts w:ascii="宋体"/>
          <w:b/>
          <w:bCs/>
          <w:color w:val="000000" w:themeColor="text1"/>
          <w:sz w:val="28"/>
          <w:szCs w:val="28"/>
          <w:highlight w:val="none"/>
          <w14:textFill>
            <w14:solidFill>
              <w14:schemeClr w14:val="tx1"/>
            </w14:solidFill>
          </w14:textFill>
        </w:rPr>
      </w:pPr>
      <w:bookmarkStart w:id="19" w:name="_Toc1337"/>
      <w:r>
        <w:rPr>
          <w:rFonts w:hint="eastAsia" w:ascii="宋体" w:hAnsi="Times New Roman" w:eastAsia="宋体" w:cs="Times New Roman"/>
          <w:b/>
          <w:bCs/>
          <w:color w:val="000000" w:themeColor="text1"/>
          <w:kern w:val="2"/>
          <w:sz w:val="28"/>
          <w:szCs w:val="28"/>
          <w:highlight w:val="none"/>
          <w:lang w:val="en-US" w:eastAsia="zh-CN" w:bidi="ar-SA"/>
          <w14:textFill>
            <w14:solidFill>
              <w14:schemeClr w14:val="tx1"/>
            </w14:solidFill>
          </w14:textFill>
        </w:rPr>
        <w:t>一、</w:t>
      </w:r>
      <w:r>
        <w:rPr>
          <w:rFonts w:hint="eastAsia" w:ascii="宋体" w:hAnsi="宋体" w:cs="宋体"/>
          <w:b/>
          <w:bCs/>
          <w:color w:val="000000" w:themeColor="text1"/>
          <w:sz w:val="28"/>
          <w:szCs w:val="28"/>
          <w:highlight w:val="none"/>
          <w14:textFill>
            <w14:solidFill>
              <w14:schemeClr w14:val="tx1"/>
            </w14:solidFill>
          </w14:textFill>
        </w:rPr>
        <w:t>商务要求</w:t>
      </w:r>
      <w:bookmarkEnd w:id="19"/>
    </w:p>
    <w:tbl>
      <w:tblPr>
        <w:tblStyle w:val="16"/>
        <w:tblW w:w="9079" w:type="dxa"/>
        <w:jc w:val="center"/>
        <w:tblCellSpacing w:w="0" w:type="dxa"/>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1556"/>
        <w:gridCol w:w="5224"/>
        <w:gridCol w:w="1338"/>
      </w:tblGrid>
      <w:tr w14:paraId="580A122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07"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A80575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bCs w:val="0"/>
                <w:color w:val="000000" w:themeColor="text1"/>
                <w:sz w:val="21"/>
                <w:szCs w:val="21"/>
                <w14:textFill>
                  <w14:solidFill>
                    <w14:schemeClr w14:val="tx1"/>
                  </w14:solidFill>
                </w14:textFill>
              </w:rPr>
              <w:t>序号</w:t>
            </w:r>
          </w:p>
        </w:tc>
        <w:tc>
          <w:tcPr>
            <w:tcW w:w="1556" w:type="dxa"/>
            <w:tcBorders>
              <w:tl2br w:val="nil"/>
              <w:tr2bl w:val="nil"/>
            </w:tcBorders>
            <w:shd w:val="clear" w:color="auto" w:fill="auto"/>
            <w:tcMar>
              <w:top w:w="15" w:type="dxa"/>
              <w:left w:w="15" w:type="dxa"/>
              <w:bottom w:w="15" w:type="dxa"/>
              <w:right w:w="15" w:type="dxa"/>
            </w:tcMar>
            <w:vAlign w:val="center"/>
          </w:tcPr>
          <w:p w14:paraId="710ECE35">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条款名称</w:t>
            </w:r>
          </w:p>
        </w:tc>
        <w:tc>
          <w:tcPr>
            <w:tcW w:w="5224" w:type="dxa"/>
            <w:tcBorders>
              <w:tl2br w:val="nil"/>
              <w:tr2bl w:val="nil"/>
            </w:tcBorders>
            <w:shd w:val="clear" w:color="auto" w:fill="auto"/>
            <w:tcMar>
              <w:top w:w="15" w:type="dxa"/>
              <w:left w:w="15" w:type="dxa"/>
              <w:bottom w:w="15" w:type="dxa"/>
              <w:right w:w="15" w:type="dxa"/>
            </w:tcMar>
            <w:vAlign w:val="center"/>
          </w:tcPr>
          <w:p w14:paraId="507D6D25">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bCs w:val="0"/>
                <w:color w:val="000000" w:themeColor="text1"/>
                <w:sz w:val="21"/>
                <w:szCs w:val="21"/>
                <w14:textFill>
                  <w14:solidFill>
                    <w14:schemeClr w14:val="tx1"/>
                  </w14:solidFill>
                </w14:textFill>
              </w:rPr>
              <w:t>需求说明</w:t>
            </w:r>
          </w:p>
        </w:tc>
        <w:tc>
          <w:tcPr>
            <w:tcW w:w="1338" w:type="dxa"/>
            <w:tcBorders>
              <w:tl2br w:val="nil"/>
              <w:tr2bl w:val="nil"/>
            </w:tcBorders>
            <w:shd w:val="clear" w:color="auto" w:fill="auto"/>
            <w:tcMar>
              <w:top w:w="15" w:type="dxa"/>
              <w:left w:w="15" w:type="dxa"/>
              <w:bottom w:w="15" w:type="dxa"/>
              <w:right w:w="15" w:type="dxa"/>
            </w:tcMar>
            <w:vAlign w:val="center"/>
          </w:tcPr>
          <w:p w14:paraId="79E42637">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bCs w:val="0"/>
                <w:color w:val="000000" w:themeColor="text1"/>
                <w:sz w:val="21"/>
                <w:szCs w:val="21"/>
                <w:lang w:eastAsia="zh-CN"/>
                <w14:textFill>
                  <w14:solidFill>
                    <w14:schemeClr w14:val="tx1"/>
                  </w14:solidFill>
                </w14:textFill>
              </w:rPr>
            </w:pPr>
            <w:r>
              <w:rPr>
                <w:rFonts w:hint="eastAsia" w:ascii="宋体" w:hAnsi="宋体" w:cs="宋体"/>
                <w:b/>
                <w:bCs w:val="0"/>
                <w:color w:val="000000" w:themeColor="text1"/>
                <w:sz w:val="21"/>
                <w:szCs w:val="21"/>
                <w:lang w:eastAsia="zh-CN"/>
                <w14:textFill>
                  <w14:solidFill>
                    <w14:schemeClr w14:val="tx1"/>
                  </w14:solidFill>
                </w14:textFill>
              </w:rPr>
              <w:t>备注</w:t>
            </w:r>
          </w:p>
        </w:tc>
      </w:tr>
      <w:tr w14:paraId="315E0778">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43"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07A2D00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b w:val="0"/>
                <w:bCs/>
                <w:color w:val="000000" w:themeColor="text1"/>
                <w:sz w:val="21"/>
                <w:szCs w:val="21"/>
                <w:lang w:val="en-US" w:eastAsia="zh-CN"/>
                <w14:textFill>
                  <w14:solidFill>
                    <w14:schemeClr w14:val="tx1"/>
                  </w14:solidFill>
                </w14:textFill>
              </w:rPr>
              <w:t>1</w:t>
            </w:r>
          </w:p>
        </w:tc>
        <w:tc>
          <w:tcPr>
            <w:tcW w:w="1556" w:type="dxa"/>
            <w:tcBorders>
              <w:tl2br w:val="nil"/>
              <w:tr2bl w:val="nil"/>
            </w:tcBorders>
            <w:shd w:val="clear" w:color="auto" w:fill="auto"/>
            <w:tcMar>
              <w:top w:w="15" w:type="dxa"/>
              <w:left w:w="15" w:type="dxa"/>
              <w:bottom w:w="15" w:type="dxa"/>
              <w:right w:w="15" w:type="dxa"/>
            </w:tcMar>
            <w:vAlign w:val="center"/>
          </w:tcPr>
          <w:p w14:paraId="7533DAE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b w:val="0"/>
                <w:bCs w:val="0"/>
                <w:color w:val="000000" w:themeColor="text1"/>
                <w:sz w:val="21"/>
                <w:szCs w:val="21"/>
                <w:lang w:eastAsia="zh-CN"/>
                <w14:textFill>
                  <w14:solidFill>
                    <w14:schemeClr w14:val="tx1"/>
                  </w14:solidFill>
                </w14:textFill>
              </w:rPr>
              <w:t>交货地点</w:t>
            </w:r>
          </w:p>
        </w:tc>
        <w:tc>
          <w:tcPr>
            <w:tcW w:w="5224" w:type="dxa"/>
            <w:tcBorders>
              <w:tl2br w:val="nil"/>
              <w:tr2bl w:val="nil"/>
            </w:tcBorders>
            <w:shd w:val="clear" w:color="auto" w:fill="auto"/>
            <w:tcMar>
              <w:top w:w="15" w:type="dxa"/>
              <w:left w:w="15" w:type="dxa"/>
              <w:bottom w:w="15" w:type="dxa"/>
              <w:right w:w="15" w:type="dxa"/>
            </w:tcMar>
            <w:vAlign w:val="center"/>
          </w:tcPr>
          <w:p w14:paraId="559148F7">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采购人指定地点。</w:t>
            </w:r>
          </w:p>
        </w:tc>
        <w:tc>
          <w:tcPr>
            <w:tcW w:w="1338" w:type="dxa"/>
            <w:tcBorders>
              <w:tl2br w:val="nil"/>
              <w:tr2bl w:val="nil"/>
            </w:tcBorders>
            <w:shd w:val="clear" w:color="auto" w:fill="auto"/>
            <w:tcMar>
              <w:top w:w="15" w:type="dxa"/>
              <w:left w:w="15" w:type="dxa"/>
              <w:bottom w:w="15" w:type="dxa"/>
              <w:right w:w="15" w:type="dxa"/>
            </w:tcMar>
            <w:vAlign w:val="center"/>
          </w:tcPr>
          <w:p w14:paraId="2B06726B">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b w:val="0"/>
                <w:bCs w:val="0"/>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0D752F68">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43"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29093A42">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2</w:t>
            </w:r>
          </w:p>
        </w:tc>
        <w:tc>
          <w:tcPr>
            <w:tcW w:w="1556" w:type="dxa"/>
            <w:tcBorders>
              <w:tl2br w:val="nil"/>
              <w:tr2bl w:val="nil"/>
            </w:tcBorders>
            <w:shd w:val="clear" w:color="auto" w:fill="auto"/>
            <w:tcMar>
              <w:top w:w="15" w:type="dxa"/>
              <w:left w:w="15" w:type="dxa"/>
              <w:bottom w:w="15" w:type="dxa"/>
              <w:right w:w="15" w:type="dxa"/>
            </w:tcMar>
            <w:vAlign w:val="center"/>
          </w:tcPr>
          <w:p w14:paraId="3173449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b w:val="0"/>
                <w:bCs w:val="0"/>
                <w:color w:val="000000" w:themeColor="text1"/>
                <w:sz w:val="21"/>
                <w:szCs w:val="21"/>
                <w:lang w:eastAsia="zh-CN"/>
                <w14:textFill>
                  <w14:solidFill>
                    <w14:schemeClr w14:val="tx1"/>
                  </w14:solidFill>
                </w14:textFill>
              </w:rPr>
              <w:t>合同履行期限</w:t>
            </w:r>
          </w:p>
        </w:tc>
        <w:tc>
          <w:tcPr>
            <w:tcW w:w="5224" w:type="dxa"/>
            <w:tcBorders>
              <w:tl2br w:val="nil"/>
              <w:tr2bl w:val="nil"/>
            </w:tcBorders>
            <w:shd w:val="clear" w:color="auto" w:fill="auto"/>
            <w:tcMar>
              <w:top w:w="15" w:type="dxa"/>
              <w:left w:w="15" w:type="dxa"/>
              <w:bottom w:w="15" w:type="dxa"/>
              <w:right w:w="15" w:type="dxa"/>
            </w:tcMar>
            <w:vAlign w:val="center"/>
          </w:tcPr>
          <w:p w14:paraId="75DD413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cs="宋体"/>
                <w:color w:val="000000" w:themeColor="text1"/>
                <w:kern w:val="2"/>
                <w:sz w:val="21"/>
                <w:szCs w:val="21"/>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u w:val="none"/>
                <w:lang w:val="en-US" w:eastAsia="zh-CN" w:bidi="ar-SA"/>
                <w14:textFill>
                  <w14:solidFill>
                    <w14:schemeClr w14:val="tx1"/>
                  </w14:solidFill>
                </w14:textFill>
              </w:rPr>
              <w:t>自签订合同生效之日起</w:t>
            </w:r>
            <w:r>
              <w:rPr>
                <w:rFonts w:hint="eastAsia" w:ascii="宋体" w:hAnsi="宋体" w:cs="宋体"/>
                <w:color w:val="000000" w:themeColor="text1"/>
                <w:kern w:val="2"/>
                <w:sz w:val="21"/>
                <w:szCs w:val="21"/>
                <w:u w:val="none"/>
                <w:lang w:val="en-US" w:eastAsia="zh-CN" w:bidi="ar-SA"/>
                <w14:textFill>
                  <w14:solidFill>
                    <w14:schemeClr w14:val="tx1"/>
                  </w14:solidFill>
                </w14:textFill>
              </w:rPr>
              <w:t xml:space="preserve"> 40日内到货；</w:t>
            </w:r>
          </w:p>
          <w:p w14:paraId="374A4C22">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2"/>
                <w:sz w:val="21"/>
                <w:szCs w:val="21"/>
                <w:u w:val="none"/>
                <w:lang w:val="en-US" w:eastAsia="zh-CN" w:bidi="ar-SA"/>
                <w14:textFill>
                  <w14:solidFill>
                    <w14:schemeClr w14:val="tx1"/>
                  </w14:solidFill>
                </w14:textFill>
              </w:rPr>
              <w:t>合同履行期限：60—80日内。</w:t>
            </w:r>
          </w:p>
        </w:tc>
        <w:tc>
          <w:tcPr>
            <w:tcW w:w="1338" w:type="dxa"/>
            <w:tcBorders>
              <w:tl2br w:val="nil"/>
              <w:tr2bl w:val="nil"/>
            </w:tcBorders>
            <w:shd w:val="clear" w:color="auto" w:fill="auto"/>
            <w:tcMar>
              <w:top w:w="15" w:type="dxa"/>
              <w:left w:w="15" w:type="dxa"/>
              <w:bottom w:w="15" w:type="dxa"/>
              <w:right w:w="15" w:type="dxa"/>
            </w:tcMar>
            <w:vAlign w:val="center"/>
          </w:tcPr>
          <w:p w14:paraId="16E18944">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76F21826">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449"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35F1A34">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3</w:t>
            </w:r>
          </w:p>
        </w:tc>
        <w:tc>
          <w:tcPr>
            <w:tcW w:w="1556" w:type="dxa"/>
            <w:tcBorders>
              <w:tl2br w:val="nil"/>
              <w:tr2bl w:val="nil"/>
            </w:tcBorders>
            <w:shd w:val="clear" w:color="auto" w:fill="auto"/>
            <w:tcMar>
              <w:top w:w="15" w:type="dxa"/>
              <w:left w:w="15" w:type="dxa"/>
              <w:bottom w:w="15" w:type="dxa"/>
              <w:right w:w="15" w:type="dxa"/>
            </w:tcMar>
            <w:vAlign w:val="center"/>
          </w:tcPr>
          <w:p w14:paraId="69B82980">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val="0"/>
                <w:bCs/>
                <w:color w:val="000000" w:themeColor="text1"/>
                <w:sz w:val="21"/>
                <w:szCs w:val="21"/>
                <w14:textFill>
                  <w14:solidFill>
                    <w14:schemeClr w14:val="tx1"/>
                  </w14:solidFill>
                </w14:textFill>
              </w:rPr>
              <w:t>付款方式</w:t>
            </w:r>
          </w:p>
        </w:tc>
        <w:tc>
          <w:tcPr>
            <w:tcW w:w="5224" w:type="dxa"/>
            <w:tcBorders>
              <w:tl2br w:val="nil"/>
              <w:tr2bl w:val="nil"/>
            </w:tcBorders>
            <w:shd w:val="clear" w:color="auto" w:fill="auto"/>
            <w:tcMar>
              <w:top w:w="15" w:type="dxa"/>
              <w:left w:w="15" w:type="dxa"/>
              <w:bottom w:w="15" w:type="dxa"/>
              <w:right w:w="15" w:type="dxa"/>
            </w:tcMar>
            <w:vAlign w:val="center"/>
          </w:tcPr>
          <w:p w14:paraId="64106625">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同签订后，支付合同金额的10%作为预付款；货物到达甲方指定地点检验后5日内支付合同金额的50%；动力电池安装调试完成且验收合格完成后再支付合同金额的35%；合同金额的5%作为质量保证金，质保期内每年支付1%。</w:t>
            </w:r>
          </w:p>
        </w:tc>
        <w:tc>
          <w:tcPr>
            <w:tcW w:w="1338" w:type="dxa"/>
            <w:tcBorders>
              <w:tl2br w:val="nil"/>
              <w:tr2bl w:val="nil"/>
            </w:tcBorders>
            <w:shd w:val="clear" w:color="auto" w:fill="auto"/>
            <w:tcMar>
              <w:top w:w="15" w:type="dxa"/>
              <w:left w:w="15" w:type="dxa"/>
              <w:bottom w:w="15" w:type="dxa"/>
              <w:right w:w="15" w:type="dxa"/>
            </w:tcMar>
            <w:vAlign w:val="center"/>
          </w:tcPr>
          <w:p w14:paraId="2D2E30B8">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仿宋_GB2312"/>
                <w:color w:val="000000" w:themeColor="text1"/>
                <w:sz w:val="21"/>
                <w:szCs w:val="21"/>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4EB0BDB2">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5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1B80814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4</w:t>
            </w:r>
          </w:p>
        </w:tc>
        <w:tc>
          <w:tcPr>
            <w:tcW w:w="1556" w:type="dxa"/>
            <w:tcBorders>
              <w:tl2br w:val="nil"/>
              <w:tr2bl w:val="nil"/>
            </w:tcBorders>
            <w:shd w:val="clear" w:color="auto" w:fill="auto"/>
            <w:tcMar>
              <w:top w:w="15" w:type="dxa"/>
              <w:left w:w="15" w:type="dxa"/>
              <w:bottom w:w="15" w:type="dxa"/>
              <w:right w:w="15" w:type="dxa"/>
            </w:tcMar>
            <w:vAlign w:val="center"/>
          </w:tcPr>
          <w:p w14:paraId="0B8C907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报价方式</w:t>
            </w:r>
          </w:p>
        </w:tc>
        <w:tc>
          <w:tcPr>
            <w:tcW w:w="5224" w:type="dxa"/>
            <w:tcBorders>
              <w:tl2br w:val="nil"/>
              <w:tr2bl w:val="nil"/>
            </w:tcBorders>
            <w:shd w:val="clear" w:color="auto" w:fill="auto"/>
            <w:tcMar>
              <w:top w:w="15" w:type="dxa"/>
              <w:left w:w="15" w:type="dxa"/>
              <w:bottom w:w="15" w:type="dxa"/>
              <w:right w:w="15" w:type="dxa"/>
            </w:tcMar>
            <w:vAlign w:val="center"/>
          </w:tcPr>
          <w:p w14:paraId="260BE4D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投标人报价须包含括设计、外购、外协、配套件、原材料及生产制造、油漆、包装、保险、税费（进口部分还要包括关税、商检、手续费等）、相关手续费、管理、检验、运杂、装卸车、人工费用、培训、配合、安装、检测、验收、现场服务、技术服务、售后服务、履约期内物价波动等全部费用。</w:t>
            </w:r>
          </w:p>
          <w:p w14:paraId="18C4EF3F">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代理服务费由中标人支付，收费参照国家及地方标准计取。</w:t>
            </w:r>
          </w:p>
        </w:tc>
        <w:tc>
          <w:tcPr>
            <w:tcW w:w="1338" w:type="dxa"/>
            <w:tcBorders>
              <w:tl2br w:val="nil"/>
              <w:tr2bl w:val="nil"/>
            </w:tcBorders>
            <w:shd w:val="clear" w:color="auto" w:fill="auto"/>
            <w:tcMar>
              <w:top w:w="15" w:type="dxa"/>
              <w:left w:w="15" w:type="dxa"/>
              <w:bottom w:w="15" w:type="dxa"/>
              <w:right w:w="15" w:type="dxa"/>
            </w:tcMar>
            <w:vAlign w:val="center"/>
          </w:tcPr>
          <w:p w14:paraId="5F30671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color w:val="000000" w:themeColor="text1"/>
                <w:sz w:val="21"/>
                <w:szCs w:val="21"/>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6795AA32">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5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39F1F5A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b w:val="0"/>
                <w:bCs/>
                <w:color w:val="000000" w:themeColor="text1"/>
                <w:sz w:val="21"/>
                <w:szCs w:val="21"/>
                <w:lang w:val="en-US" w:eastAsia="zh-CN"/>
                <w14:textFill>
                  <w14:solidFill>
                    <w14:schemeClr w14:val="tx1"/>
                  </w14:solidFill>
                </w14:textFill>
              </w:rPr>
            </w:pPr>
            <w:r>
              <w:rPr>
                <w:rFonts w:hint="eastAsia" w:ascii="宋体" w:hAnsi="宋体"/>
                <w:b w:val="0"/>
                <w:bCs/>
                <w:color w:val="000000" w:themeColor="text1"/>
                <w:sz w:val="21"/>
                <w:szCs w:val="21"/>
                <w:lang w:val="en-US" w:eastAsia="zh-CN"/>
                <w14:textFill>
                  <w14:solidFill>
                    <w14:schemeClr w14:val="tx1"/>
                  </w14:solidFill>
                </w14:textFill>
              </w:rPr>
              <w:t>5</w:t>
            </w:r>
          </w:p>
        </w:tc>
        <w:tc>
          <w:tcPr>
            <w:tcW w:w="1556" w:type="dxa"/>
            <w:tcBorders>
              <w:tl2br w:val="nil"/>
              <w:tr2bl w:val="nil"/>
            </w:tcBorders>
            <w:shd w:val="clear" w:color="auto" w:fill="auto"/>
            <w:tcMar>
              <w:top w:w="15" w:type="dxa"/>
              <w:left w:w="15" w:type="dxa"/>
              <w:bottom w:w="15" w:type="dxa"/>
              <w:right w:w="15" w:type="dxa"/>
            </w:tcMar>
            <w:vAlign w:val="center"/>
          </w:tcPr>
          <w:p w14:paraId="40DDB40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b w:val="0"/>
                <w:bCs/>
                <w:color w:val="000000" w:themeColor="text1"/>
                <w:sz w:val="21"/>
                <w:szCs w:val="21"/>
                <w:lang w:eastAsia="zh-CN"/>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履约保证金</w:t>
            </w:r>
          </w:p>
        </w:tc>
        <w:tc>
          <w:tcPr>
            <w:tcW w:w="5224" w:type="dxa"/>
            <w:tcBorders>
              <w:tl2br w:val="nil"/>
              <w:tr2bl w:val="nil"/>
            </w:tcBorders>
            <w:shd w:val="clear" w:color="auto" w:fill="auto"/>
            <w:tcMar>
              <w:top w:w="15" w:type="dxa"/>
              <w:left w:w="15" w:type="dxa"/>
              <w:bottom w:w="15" w:type="dxa"/>
              <w:right w:w="15" w:type="dxa"/>
            </w:tcMar>
            <w:vAlign w:val="center"/>
          </w:tcPr>
          <w:p w14:paraId="1F6A53FC">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履约保证金金额:合同总价的</w:t>
            </w:r>
            <w:r>
              <w:rPr>
                <w:rFonts w:hint="eastAsia"/>
                <w:color w:val="000000" w:themeColor="text1"/>
                <w:sz w:val="21"/>
                <w:szCs w:val="21"/>
                <w:u w:val="single"/>
                <w:lang w:val="en-US" w:eastAsia="zh-CN"/>
                <w14:textFill>
                  <w14:solidFill>
                    <w14:schemeClr w14:val="tx1"/>
                  </w14:solidFill>
                </w14:textFill>
              </w:rPr>
              <w:t>10</w:t>
            </w:r>
            <w:r>
              <w:rPr>
                <w:rFonts w:hint="default"/>
                <w:color w:val="000000" w:themeColor="text1"/>
                <w:sz w:val="21"/>
                <w:szCs w:val="21"/>
                <w:u w:val="single"/>
                <w:lang w:val="en-US" w:eastAsia="zh-CN"/>
                <w14:textFill>
                  <w14:solidFill>
                    <w14:schemeClr w14:val="tx1"/>
                  </w14:solidFill>
                </w14:textFill>
              </w:rPr>
              <w:t>%</w:t>
            </w:r>
          </w:p>
          <w:p w14:paraId="0A3EC14B">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b/>
                <w:bCs/>
                <w:color w:val="000000" w:themeColor="text1"/>
                <w:sz w:val="21"/>
                <w:szCs w:val="21"/>
                <w:lang w:val="en-US" w:eastAsia="zh-CN"/>
                <w14:textFill>
                  <w14:solidFill>
                    <w14:schemeClr w14:val="tx1"/>
                  </w14:solidFill>
                </w14:textFill>
              </w:rPr>
            </w:pPr>
            <w:r>
              <w:rPr>
                <w:rFonts w:hint="default"/>
                <w:b/>
                <w:bCs/>
                <w:color w:val="000000" w:themeColor="text1"/>
                <w:sz w:val="21"/>
                <w:szCs w:val="21"/>
                <w:lang w:val="en-US" w:eastAsia="zh-CN"/>
                <w14:textFill>
                  <w14:solidFill>
                    <w14:schemeClr w14:val="tx1"/>
                  </w14:solidFill>
                </w14:textFill>
              </w:rPr>
              <w:t>本项目履约保证金应当以支票、汇票、本票或者金融机构、担保机构出具的保函等非现金形式提交。</w:t>
            </w:r>
          </w:p>
          <w:p w14:paraId="2A26377E">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履约保证金的退还: 待中标</w:t>
            </w:r>
            <w:r>
              <w:rPr>
                <w:rFonts w:hint="eastAsia"/>
                <w:color w:val="000000" w:themeColor="text1"/>
                <w:sz w:val="21"/>
                <w:szCs w:val="21"/>
                <w:lang w:val="en-US" w:eastAsia="zh-CN"/>
                <w14:textFill>
                  <w14:solidFill>
                    <w14:schemeClr w14:val="tx1"/>
                  </w14:solidFill>
                </w14:textFill>
              </w:rPr>
              <w:t>方</w:t>
            </w:r>
            <w:r>
              <w:rPr>
                <w:rFonts w:hint="default"/>
                <w:color w:val="000000" w:themeColor="text1"/>
                <w:sz w:val="21"/>
                <w:szCs w:val="21"/>
                <w:lang w:val="en-US" w:eastAsia="zh-CN"/>
                <w14:textFill>
                  <w14:solidFill>
                    <w14:schemeClr w14:val="tx1"/>
                  </w14:solidFill>
                </w14:textFill>
              </w:rPr>
              <w:t>履行完合同约定权利义务事项后进行退还，不计息;</w:t>
            </w:r>
          </w:p>
          <w:p w14:paraId="4FA5D537">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履约保证金不予退还情形</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1.供应商不履行合同义务</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中标供应商无正当理由不与采购人订立合同，或者在签订合同时向采购人提出附加条件，或者不按照招标文件要求提交约保证金，取消其中</w:t>
            </w:r>
            <w:r>
              <w:rPr>
                <w:rFonts w:hint="eastAsia"/>
                <w:color w:val="000000" w:themeColor="text1"/>
                <w:sz w:val="21"/>
                <w:szCs w:val="21"/>
                <w:lang w:val="en-US" w:eastAsia="zh-CN"/>
                <w14:textFill>
                  <w14:solidFill>
                    <w14:schemeClr w14:val="tx1"/>
                  </w14:solidFill>
                </w14:textFill>
              </w:rPr>
              <w:t>标</w:t>
            </w:r>
            <w:r>
              <w:rPr>
                <w:rFonts w:hint="default"/>
                <w:color w:val="000000" w:themeColor="text1"/>
                <w:sz w:val="21"/>
                <w:szCs w:val="21"/>
                <w:lang w:val="en-US" w:eastAsia="zh-CN"/>
                <w14:textFill>
                  <w14:solidFill>
                    <w14:schemeClr w14:val="tx1"/>
                  </w14:solidFill>
                </w14:textFill>
              </w:rPr>
              <w:t>资格，履约保证金不予退还。</w:t>
            </w:r>
          </w:p>
          <w:p w14:paraId="4DBE8BC1">
            <w:pPr>
              <w:keepNext w:val="0"/>
              <w:keepLines w:val="0"/>
              <w:pageBreakBefore w:val="0"/>
              <w:widowControl w:val="0"/>
              <w:numPr>
                <w:ilvl w:val="0"/>
                <w:numId w:val="2"/>
              </w:numPr>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供应商履行合同不符合约定:中标供应商在行合同过程中，学在严重违约行为，如交付的货物或提供的服务质量不符合合同要求、未按合同约定的时间和地点履行义务等，且经采购人指出后仍未在合理期限内改正，采购人有权扣除约保证金以弥补损失。</w:t>
            </w:r>
          </w:p>
          <w:p w14:paraId="23FD1C3A">
            <w:pPr>
              <w:keepNext w:val="0"/>
              <w:keepLines w:val="0"/>
              <w:pageBreakBefore w:val="0"/>
              <w:widowControl w:val="0"/>
              <w:numPr>
                <w:ilvl w:val="0"/>
                <w:numId w:val="2"/>
              </w:numPr>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逾期退还履约保证金违约责任</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双方对逾期利息的利率有约定的</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约定利率不得低于合同订立时1年期贷款市场报价利率</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未作约定的，按照每日利率万分之五支付逾期利息。</w:t>
            </w:r>
          </w:p>
          <w:p w14:paraId="580378C8">
            <w:pPr>
              <w:keepNext w:val="0"/>
              <w:keepLines w:val="0"/>
              <w:pageBreakBefore w:val="0"/>
              <w:widowControl w:val="0"/>
              <w:numPr>
                <w:ilvl w:val="0"/>
                <w:numId w:val="2"/>
              </w:numPr>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中标人与采购人签订采购合同时应向采购人提交</w:t>
            </w:r>
            <w:r>
              <w:rPr>
                <w:rFonts w:hint="eastAsia"/>
                <w:color w:val="000000" w:themeColor="text1"/>
                <w:sz w:val="21"/>
                <w:szCs w:val="21"/>
                <w:lang w:val="en-US" w:eastAsia="zh-CN"/>
                <w14:textFill>
                  <w14:solidFill>
                    <w14:schemeClr w14:val="tx1"/>
                  </w14:solidFill>
                </w14:textFill>
              </w:rPr>
              <w:t>。</w:t>
            </w:r>
          </w:p>
        </w:tc>
        <w:tc>
          <w:tcPr>
            <w:tcW w:w="1338" w:type="dxa"/>
            <w:tcBorders>
              <w:tl2br w:val="nil"/>
              <w:tr2bl w:val="nil"/>
            </w:tcBorders>
            <w:shd w:val="clear" w:color="auto" w:fill="auto"/>
            <w:tcMar>
              <w:top w:w="15" w:type="dxa"/>
              <w:left w:w="15" w:type="dxa"/>
              <w:bottom w:w="15" w:type="dxa"/>
              <w:right w:w="15" w:type="dxa"/>
            </w:tcMar>
            <w:vAlign w:val="center"/>
          </w:tcPr>
          <w:p w14:paraId="6139DF7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23EAE89F">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5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4CD8F6C3">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b w:val="0"/>
                <w:bCs/>
                <w:color w:val="000000" w:themeColor="text1"/>
                <w:sz w:val="21"/>
                <w:szCs w:val="21"/>
                <w:lang w:val="en-US" w:eastAsia="zh-CN"/>
                <w14:textFill>
                  <w14:solidFill>
                    <w14:schemeClr w14:val="tx1"/>
                  </w14:solidFill>
                </w14:textFill>
              </w:rPr>
            </w:pPr>
            <w:r>
              <w:rPr>
                <w:rFonts w:hint="eastAsia" w:ascii="宋体" w:hAnsi="宋体"/>
                <w:b w:val="0"/>
                <w:bCs/>
                <w:color w:val="000000" w:themeColor="text1"/>
                <w:sz w:val="21"/>
                <w:szCs w:val="21"/>
                <w:lang w:val="en-US" w:eastAsia="zh-CN"/>
                <w14:textFill>
                  <w14:solidFill>
                    <w14:schemeClr w14:val="tx1"/>
                  </w14:solidFill>
                </w14:textFill>
              </w:rPr>
              <w:t>6</w:t>
            </w:r>
          </w:p>
        </w:tc>
        <w:tc>
          <w:tcPr>
            <w:tcW w:w="1556" w:type="dxa"/>
            <w:tcBorders>
              <w:tl2br w:val="nil"/>
              <w:tr2bl w:val="nil"/>
            </w:tcBorders>
            <w:shd w:val="clear" w:color="auto" w:fill="auto"/>
            <w:tcMar>
              <w:top w:w="15" w:type="dxa"/>
              <w:left w:w="15" w:type="dxa"/>
              <w:bottom w:w="15" w:type="dxa"/>
              <w:right w:w="15" w:type="dxa"/>
            </w:tcMar>
            <w:vAlign w:val="center"/>
          </w:tcPr>
          <w:p w14:paraId="4AA3C853">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b w:val="0"/>
                <w:bCs/>
                <w:color w:val="000000" w:themeColor="text1"/>
                <w:sz w:val="21"/>
                <w:szCs w:val="21"/>
                <w14:textFill>
                  <w14:solidFill>
                    <w14:schemeClr w14:val="tx1"/>
                  </w14:solidFill>
                </w14:textFill>
              </w:rPr>
            </w:pPr>
            <w:r>
              <w:rPr>
                <w:color w:val="000000" w:themeColor="text1"/>
                <w14:textFill>
                  <w14:solidFill>
                    <w14:schemeClr w14:val="tx1"/>
                  </w14:solidFill>
                </w14:textFill>
              </w:rPr>
              <w:t>验收</w:t>
            </w:r>
          </w:p>
        </w:tc>
        <w:tc>
          <w:tcPr>
            <w:tcW w:w="5224" w:type="dxa"/>
            <w:tcBorders>
              <w:tl2br w:val="nil"/>
              <w:tr2bl w:val="nil"/>
            </w:tcBorders>
            <w:shd w:val="clear" w:color="auto" w:fill="auto"/>
            <w:tcMar>
              <w:top w:w="15" w:type="dxa"/>
              <w:left w:w="15" w:type="dxa"/>
              <w:bottom w:w="15" w:type="dxa"/>
              <w:right w:w="15" w:type="dxa"/>
            </w:tcMar>
            <w:vAlign w:val="center"/>
          </w:tcPr>
          <w:p w14:paraId="3D53EED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1.投标人提供的电池须为最新出厂的产品，在供货时提供产品出厂时间证明。</w:t>
            </w:r>
          </w:p>
          <w:p w14:paraId="72E32B31">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 货物运抵现场后，采购人将对货物数量、质量、规格等进行检验。如发现货物和规格或者两者都与合同不符，采购人有权根据检验结果要求成交供应商立即更换或者提出索赔要求。货物应符合相应的国家标准（无国家标准的按部标或行业标准）或其原产地国家有关部门最新颁布的相应正式标准。</w:t>
            </w:r>
          </w:p>
          <w:p w14:paraId="057A2986">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3.货物验收的标准：按国家相关行业通行标准、厂方出厂标准和中标方投标文件的承诺。</w:t>
            </w:r>
          </w:p>
          <w:p w14:paraId="7935D978">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4.中标方交付的货物应当完全符合招标文件所规定的数量和规格要求，如提供的货物不符合，甲方有权拒收货物，由此引起的风险和损失，由乙方承担。</w:t>
            </w:r>
          </w:p>
          <w:p w14:paraId="40E77A8E">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5.货物到货验收包括：型号、规格、数量、外观质量、内在性能及货物包装是否完好。</w:t>
            </w:r>
          </w:p>
          <w:p w14:paraId="34EF496C">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6.中标应将所提供货物的清单、检测报告、随货资料等交付给采购人；不能完整交付货物及本款规定的凭证的，视为未约定交货，因此导致逾期交付的，由中标方承担相关的违约责任。</w:t>
            </w:r>
          </w:p>
          <w:p w14:paraId="2974F498">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7.中标方安装调试结束后，应及时通知甲方，甲方应按有关技术标准组织验收。</w:t>
            </w:r>
          </w:p>
          <w:p w14:paraId="7A160842">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验收过程中甲乙双方因货物质量（或安装质量）问题发生分歧，由甲方委托中介机构或权威部门进行检验，货物质量（或安装质量）达不到合同约定技术标准的，检验费及其他相关费用全部由乙方负担；货物质量（或安装质量）达到合同约定技术标准的，检验费及其他相关费用全部由甲方负担。</w:t>
            </w:r>
          </w:p>
        </w:tc>
        <w:tc>
          <w:tcPr>
            <w:tcW w:w="1338" w:type="dxa"/>
            <w:tcBorders>
              <w:tl2br w:val="nil"/>
              <w:tr2bl w:val="nil"/>
            </w:tcBorders>
            <w:shd w:val="clear" w:color="auto" w:fill="auto"/>
            <w:tcMar>
              <w:top w:w="15" w:type="dxa"/>
              <w:left w:w="15" w:type="dxa"/>
              <w:bottom w:w="15" w:type="dxa"/>
              <w:right w:w="15" w:type="dxa"/>
            </w:tcMar>
            <w:vAlign w:val="center"/>
          </w:tcPr>
          <w:p w14:paraId="11B75EE4">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25498F6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20"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A272721">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default" w:ascii="宋体" w:hAnsi="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7</w:t>
            </w:r>
          </w:p>
        </w:tc>
        <w:tc>
          <w:tcPr>
            <w:tcW w:w="1556" w:type="dxa"/>
            <w:tcBorders>
              <w:tl2br w:val="nil"/>
              <w:tr2bl w:val="nil"/>
            </w:tcBorders>
            <w:shd w:val="clear" w:color="auto" w:fill="auto"/>
            <w:tcMar>
              <w:top w:w="15" w:type="dxa"/>
              <w:left w:w="15" w:type="dxa"/>
              <w:bottom w:w="15" w:type="dxa"/>
              <w:right w:w="15" w:type="dxa"/>
            </w:tcMar>
            <w:vAlign w:val="center"/>
          </w:tcPr>
          <w:p w14:paraId="41996A94">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质保</w:t>
            </w:r>
          </w:p>
        </w:tc>
        <w:tc>
          <w:tcPr>
            <w:tcW w:w="5224" w:type="dxa"/>
            <w:tcBorders>
              <w:tl2br w:val="nil"/>
              <w:tr2bl w:val="nil"/>
            </w:tcBorders>
            <w:shd w:val="clear" w:color="auto" w:fill="auto"/>
            <w:tcMar>
              <w:top w:w="15" w:type="dxa"/>
              <w:left w:w="15" w:type="dxa"/>
              <w:bottom w:w="15" w:type="dxa"/>
              <w:right w:w="15" w:type="dxa"/>
            </w:tcMar>
            <w:vAlign w:val="center"/>
          </w:tcPr>
          <w:p w14:paraId="348C28F7">
            <w:pPr>
              <w:keepNext w:val="0"/>
              <w:keepLines w:val="0"/>
              <w:pageBreakBefore w:val="0"/>
              <w:widowControl w:val="0"/>
              <w:numPr>
                <w:ilvl w:val="0"/>
                <w:numId w:val="0"/>
              </w:numPr>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t>质量保证期为</w:t>
            </w:r>
            <w:r>
              <w:rPr>
                <w:rFonts w:hint="eastAsia"/>
                <w:color w:val="000000" w:themeColor="text1"/>
                <w:u w:val="single"/>
                <w:lang w:val="en-US" w:eastAsia="zh-CN"/>
                <w14:textFill>
                  <w14:solidFill>
                    <w14:schemeClr w14:val="tx1"/>
                  </w14:solidFill>
                </w14:textFill>
              </w:rPr>
              <w:t>五</w:t>
            </w:r>
            <w:r>
              <w:rPr>
                <w:color w:val="000000" w:themeColor="text1"/>
                <w14:textFill>
                  <w14:solidFill>
                    <w14:schemeClr w14:val="tx1"/>
                  </w14:solidFill>
                </w14:textFill>
              </w:rPr>
              <w:t>年。若国家有明确规定的质量保证期高于此质量保证期的，执行国家规定。</w:t>
            </w:r>
          </w:p>
          <w:p w14:paraId="209E7748">
            <w:pPr>
              <w:keepNext w:val="0"/>
              <w:keepLines w:val="0"/>
              <w:pageBreakBefore w:val="0"/>
              <w:widowControl w:val="0"/>
              <w:numPr>
                <w:ilvl w:val="0"/>
                <w:numId w:val="0"/>
              </w:numPr>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ascii="宋体" w:hAnsi="宋体"/>
                <w:b w:val="0"/>
                <w:bCs w:val="0"/>
                <w:color w:val="000000" w:themeColor="text1"/>
                <w:sz w:val="21"/>
                <w:szCs w:val="21"/>
                <w:lang w:val="en-US" w:eastAsia="zh-CN"/>
                <w14:textFill>
                  <w14:solidFill>
                    <w14:schemeClr w14:val="tx1"/>
                  </w14:solidFill>
                </w14:textFill>
              </w:rPr>
              <w:t>质量保证期内，如果证实货物是有缺陷的，包括潜在的缺陷或者使用不符合要求的材料等，中标人应立即维修或者更换有缺陷的货物，保证达到合同规定的技术以及性能要求。中标人在收到通知后五个工作日内没有弥补缺陷，采购人可自行采取必要的补救措施，以上所有风险和费用均由中标人承担，采购人同时保留通过法律途径进行索赔的权利。</w:t>
            </w:r>
          </w:p>
          <w:p w14:paraId="63742CEF">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3.投标人承诺提供优质的售后服务，质保期内，免费负责三包（包退、包换、包修）；对不符合规定要求的货物应立即进行调换，所产生的所有费用由投标人承担，情况严重采购人可根据实际情况要求投标人进行赔偿。</w:t>
            </w:r>
          </w:p>
        </w:tc>
        <w:tc>
          <w:tcPr>
            <w:tcW w:w="1338" w:type="dxa"/>
            <w:tcBorders>
              <w:tl2br w:val="nil"/>
              <w:tr2bl w:val="nil"/>
            </w:tcBorders>
            <w:shd w:val="clear" w:color="auto" w:fill="auto"/>
            <w:tcMar>
              <w:top w:w="15" w:type="dxa"/>
              <w:left w:w="15" w:type="dxa"/>
              <w:bottom w:w="15" w:type="dxa"/>
              <w:right w:w="15" w:type="dxa"/>
            </w:tcMar>
            <w:vAlign w:val="center"/>
          </w:tcPr>
          <w:p w14:paraId="149D0154">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p>
        </w:tc>
      </w:tr>
      <w:tr w14:paraId="75E48DD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0"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C09C732">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val="en-US" w:eastAsia="zh-CN"/>
                <w14:textFill>
                  <w14:solidFill>
                    <w14:schemeClr w14:val="tx1"/>
                  </w14:solidFill>
                </w14:textFill>
              </w:rPr>
            </w:pPr>
          </w:p>
          <w:p w14:paraId="0C0CDF1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val="en-US" w:eastAsia="zh-CN"/>
                <w14:textFill>
                  <w14:solidFill>
                    <w14:schemeClr w14:val="tx1"/>
                  </w14:solidFill>
                </w14:textFill>
              </w:rPr>
            </w:pPr>
          </w:p>
          <w:p w14:paraId="1E4E42F5">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default" w:ascii="宋体" w:hAnsi="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8</w:t>
            </w:r>
          </w:p>
        </w:tc>
        <w:tc>
          <w:tcPr>
            <w:tcW w:w="1556" w:type="dxa"/>
            <w:tcBorders>
              <w:tl2br w:val="nil"/>
              <w:tr2bl w:val="nil"/>
            </w:tcBorders>
            <w:shd w:val="clear" w:color="auto" w:fill="auto"/>
            <w:tcMar>
              <w:top w:w="15" w:type="dxa"/>
              <w:left w:w="15" w:type="dxa"/>
              <w:bottom w:w="15" w:type="dxa"/>
              <w:right w:w="15" w:type="dxa"/>
            </w:tcMar>
            <w:vAlign w:val="center"/>
          </w:tcPr>
          <w:p w14:paraId="368459C0">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p>
          <w:p w14:paraId="2A5965C1">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p>
          <w:p w14:paraId="7185C07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p>
          <w:p w14:paraId="16230EFF">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售后</w:t>
            </w:r>
          </w:p>
        </w:tc>
        <w:tc>
          <w:tcPr>
            <w:tcW w:w="5224" w:type="dxa"/>
            <w:tcBorders>
              <w:tl2br w:val="nil"/>
              <w:tr2bl w:val="nil"/>
            </w:tcBorders>
            <w:shd w:val="clear" w:color="auto" w:fill="auto"/>
            <w:tcMar>
              <w:top w:w="15" w:type="dxa"/>
              <w:left w:w="15" w:type="dxa"/>
              <w:bottom w:w="15" w:type="dxa"/>
              <w:right w:w="15" w:type="dxa"/>
            </w:tcMar>
            <w:vAlign w:val="center"/>
          </w:tcPr>
          <w:p w14:paraId="2DDFA8A2">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中标人应保证每月至少一次上门回访、检修。</w:t>
            </w:r>
          </w:p>
          <w:p w14:paraId="53AD239B">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default"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售后服务响应时间：服务实行7×24小时服务，车辆使用过程中因电池出现任何动力问题或驾驶员有相关疑问，售后人员应在1小时内响应，普通故障12小时内解决，如遇电池及电池管理系统疑难故障，应成立临时应急售后小组，商讨解决方案，疑难故障解决时间不超过48小时。如未能在48小时内完善处理，采购有权要求相应赔偿。</w:t>
            </w:r>
          </w:p>
        </w:tc>
        <w:tc>
          <w:tcPr>
            <w:tcW w:w="1338" w:type="dxa"/>
            <w:tcBorders>
              <w:tl2br w:val="nil"/>
              <w:tr2bl w:val="nil"/>
            </w:tcBorders>
            <w:shd w:val="clear" w:color="auto" w:fill="auto"/>
            <w:tcMar>
              <w:top w:w="15" w:type="dxa"/>
              <w:left w:w="15" w:type="dxa"/>
              <w:bottom w:w="15" w:type="dxa"/>
              <w:right w:w="15" w:type="dxa"/>
            </w:tcMar>
            <w:vAlign w:val="center"/>
          </w:tcPr>
          <w:p w14:paraId="0A054786">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p>
        </w:tc>
      </w:tr>
      <w:tr w14:paraId="554D472C">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0"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44E19AB1">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9</w:t>
            </w:r>
          </w:p>
        </w:tc>
        <w:tc>
          <w:tcPr>
            <w:tcW w:w="1556" w:type="dxa"/>
            <w:tcBorders>
              <w:tl2br w:val="nil"/>
              <w:tr2bl w:val="nil"/>
            </w:tcBorders>
            <w:shd w:val="clear" w:color="auto" w:fill="auto"/>
            <w:tcMar>
              <w:top w:w="15" w:type="dxa"/>
              <w:left w:w="15" w:type="dxa"/>
              <w:bottom w:w="15" w:type="dxa"/>
              <w:right w:w="15" w:type="dxa"/>
            </w:tcMar>
            <w:vAlign w:val="center"/>
          </w:tcPr>
          <w:p w14:paraId="164CA865">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违约责任</w:t>
            </w:r>
          </w:p>
        </w:tc>
        <w:tc>
          <w:tcPr>
            <w:tcW w:w="5224" w:type="dxa"/>
            <w:tcBorders>
              <w:tl2br w:val="nil"/>
              <w:tr2bl w:val="nil"/>
            </w:tcBorders>
            <w:shd w:val="clear" w:color="auto" w:fill="auto"/>
            <w:tcMar>
              <w:top w:w="15" w:type="dxa"/>
              <w:left w:w="15" w:type="dxa"/>
              <w:bottom w:w="15" w:type="dxa"/>
              <w:right w:w="15" w:type="dxa"/>
            </w:tcMar>
            <w:vAlign w:val="center"/>
          </w:tcPr>
          <w:p w14:paraId="66871635">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1.</w:t>
            </w:r>
            <w:r>
              <w:rPr>
                <w:rFonts w:hint="eastAsia" w:ascii="宋体" w:hAnsi="宋体"/>
                <w:b w:val="0"/>
                <w:bCs w:val="0"/>
                <w:color w:val="000000" w:themeColor="text1"/>
                <w:sz w:val="21"/>
                <w:szCs w:val="21"/>
                <w14:textFill>
                  <w14:solidFill>
                    <w14:schemeClr w14:val="tx1"/>
                  </w14:solidFill>
                </w14:textFill>
              </w:rPr>
              <w:t>乙方不履行合同或履行该合同不符合约定，应向甲方支付违约金。乙方应按合同约定时间交付货物，货物</w:t>
            </w:r>
            <w:r>
              <w:rPr>
                <w:rFonts w:hint="eastAsia" w:ascii="宋体" w:hAnsi="宋体"/>
                <w:b w:val="0"/>
                <w:bCs w:val="0"/>
                <w:color w:val="000000" w:themeColor="text1"/>
                <w:sz w:val="21"/>
                <w:szCs w:val="21"/>
                <w:lang w:eastAsia="zh-CN"/>
                <w14:textFill>
                  <w14:solidFill>
                    <w14:schemeClr w14:val="tx1"/>
                  </w14:solidFill>
                </w14:textFill>
              </w:rPr>
              <w:t>每延期</w:t>
            </w:r>
            <w:r>
              <w:rPr>
                <w:rFonts w:hint="eastAsia" w:ascii="宋体" w:hAnsi="宋体"/>
                <w:b w:val="0"/>
                <w:bCs w:val="0"/>
                <w:color w:val="000000" w:themeColor="text1"/>
                <w:sz w:val="21"/>
                <w:szCs w:val="21"/>
                <w14:textFill>
                  <w14:solidFill>
                    <w14:schemeClr w14:val="tx1"/>
                  </w14:solidFill>
                </w14:textFill>
              </w:rPr>
              <w:t>完工一天，按合同总金额的1%支付违约金。除</w:t>
            </w:r>
            <w:r>
              <w:rPr>
                <w:rFonts w:hint="eastAsia" w:ascii="宋体" w:hAnsi="宋体"/>
                <w:b w:val="0"/>
                <w:bCs w:val="0"/>
                <w:color w:val="000000" w:themeColor="text1"/>
                <w:sz w:val="21"/>
                <w:szCs w:val="21"/>
                <w:lang w:eastAsia="zh-CN"/>
                <w14:textFill>
                  <w14:solidFill>
                    <w14:schemeClr w14:val="tx1"/>
                  </w14:solidFill>
                </w14:textFill>
              </w:rPr>
              <w:t>延期</w:t>
            </w:r>
            <w:r>
              <w:rPr>
                <w:rFonts w:hint="eastAsia" w:ascii="宋体" w:hAnsi="宋体"/>
                <w:b w:val="0"/>
                <w:bCs w:val="0"/>
                <w:color w:val="000000" w:themeColor="text1"/>
                <w:sz w:val="21"/>
                <w:szCs w:val="21"/>
                <w14:textFill>
                  <w14:solidFill>
                    <w14:schemeClr w14:val="tx1"/>
                  </w14:solidFill>
                </w14:textFill>
              </w:rPr>
              <w:t>完工货物以外，乙方若出现其他违约行为，应按违约行为的延续时间，每天支付合同总金额1%的违约金。</w:t>
            </w:r>
          </w:p>
          <w:p w14:paraId="1C6347D8">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2.</w:t>
            </w:r>
            <w:r>
              <w:rPr>
                <w:rFonts w:hint="eastAsia" w:ascii="宋体" w:hAnsi="宋体"/>
                <w:b w:val="0"/>
                <w:bCs w:val="0"/>
                <w:color w:val="000000" w:themeColor="text1"/>
                <w:sz w:val="21"/>
                <w:szCs w:val="21"/>
                <w14:textFill>
                  <w14:solidFill>
                    <w14:schemeClr w14:val="tx1"/>
                  </w14:solidFill>
                </w14:textFill>
              </w:rPr>
              <w:t>乙方所交付的货物式样、型号、规格不符合合同规定的，甲方有权拒收，乙方有义务将其调换成符合合同规定的货物，因调换货物造成延期交货的，乙方应每天向甲方支付</w:t>
            </w:r>
            <w:r>
              <w:rPr>
                <w:rFonts w:hint="eastAsia" w:ascii="宋体" w:hAnsi="宋体"/>
                <w:b w:val="0"/>
                <w:bCs w:val="0"/>
                <w:color w:val="000000" w:themeColor="text1"/>
                <w:sz w:val="21"/>
                <w:szCs w:val="21"/>
                <w:lang w:eastAsia="zh-CN"/>
                <w14:textFill>
                  <w14:solidFill>
                    <w14:schemeClr w14:val="tx1"/>
                  </w14:solidFill>
                </w14:textFill>
              </w:rPr>
              <w:t>合同</w:t>
            </w:r>
            <w:r>
              <w:rPr>
                <w:rFonts w:hint="eastAsia" w:ascii="宋体" w:hAnsi="宋体"/>
                <w:b w:val="0"/>
                <w:bCs w:val="0"/>
                <w:color w:val="000000" w:themeColor="text1"/>
                <w:sz w:val="21"/>
                <w:szCs w:val="21"/>
                <w14:textFill>
                  <w14:solidFill>
                    <w14:schemeClr w14:val="tx1"/>
                  </w14:solidFill>
                </w14:textFill>
              </w:rPr>
              <w:t>总额1%的违约金。</w:t>
            </w:r>
          </w:p>
          <w:p w14:paraId="4DC14C9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3.</w:t>
            </w:r>
            <w:r>
              <w:rPr>
                <w:rFonts w:hint="eastAsia" w:ascii="宋体" w:hAnsi="宋体"/>
                <w:b w:val="0"/>
                <w:bCs w:val="0"/>
                <w:color w:val="000000" w:themeColor="text1"/>
                <w:sz w:val="21"/>
                <w:szCs w:val="21"/>
                <w14:textFill>
                  <w14:solidFill>
                    <w14:schemeClr w14:val="tx1"/>
                  </w14:solidFill>
                </w14:textFill>
              </w:rPr>
              <w:t>在乙方承诺的或国家规定的质量保证期内（取两者中最长的期限），如经乙方两次维修或更换，货物仍不能达到合同约定的质量标准，甲方有权退货，并终止合同，乙方需赔偿甲方因此遭受的损失。</w:t>
            </w:r>
          </w:p>
        </w:tc>
        <w:tc>
          <w:tcPr>
            <w:tcW w:w="1338" w:type="dxa"/>
            <w:tcBorders>
              <w:tl2br w:val="nil"/>
              <w:tr2bl w:val="nil"/>
            </w:tcBorders>
            <w:shd w:val="clear" w:color="auto" w:fill="auto"/>
            <w:tcMar>
              <w:top w:w="15" w:type="dxa"/>
              <w:left w:w="15" w:type="dxa"/>
              <w:bottom w:w="15" w:type="dxa"/>
              <w:right w:w="15" w:type="dxa"/>
            </w:tcMar>
            <w:vAlign w:val="center"/>
          </w:tcPr>
          <w:p w14:paraId="0FB3BB8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7DF0C17A">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8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63035048">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default" w:ascii="宋体" w:hAnsi="宋体" w:eastAsia="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10</w:t>
            </w:r>
          </w:p>
        </w:tc>
        <w:tc>
          <w:tcPr>
            <w:tcW w:w="1556" w:type="dxa"/>
            <w:tcBorders>
              <w:tl2br w:val="nil"/>
              <w:tr2bl w:val="nil"/>
            </w:tcBorders>
            <w:shd w:val="clear" w:color="auto" w:fill="auto"/>
            <w:tcMar>
              <w:top w:w="15" w:type="dxa"/>
              <w:left w:w="15" w:type="dxa"/>
              <w:bottom w:w="15" w:type="dxa"/>
              <w:right w:w="15" w:type="dxa"/>
            </w:tcMar>
            <w:vAlign w:val="center"/>
          </w:tcPr>
          <w:p w14:paraId="38389A93">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其他</w:t>
            </w:r>
          </w:p>
        </w:tc>
        <w:tc>
          <w:tcPr>
            <w:tcW w:w="5224" w:type="dxa"/>
            <w:tcBorders>
              <w:tl2br w:val="nil"/>
              <w:tr2bl w:val="nil"/>
            </w:tcBorders>
            <w:shd w:val="clear" w:color="auto" w:fill="auto"/>
            <w:tcMar>
              <w:top w:w="15" w:type="dxa"/>
              <w:left w:w="15" w:type="dxa"/>
              <w:bottom w:w="15" w:type="dxa"/>
              <w:right w:w="15" w:type="dxa"/>
            </w:tcMar>
            <w:vAlign w:val="center"/>
          </w:tcPr>
          <w:p w14:paraId="2A306DB4">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因货物的质量问题发生争议的，应当邀请国家认可的质量检测机构对货物质量进行鉴定。货物符合标准的，鉴定费由甲方承担；货物不符合质量标准的，鉴定费由乙方承担，并由乙方赔偿甲方实际遭受的损失。</w:t>
            </w:r>
          </w:p>
          <w:p w14:paraId="07EF153F">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质保期内电池组交付、安装、调试、正常使用，并向甲方交付电池合格证明材料之日为质保期开始日期。质保期内所有电池维修、保养费用由乙方承担。</w:t>
            </w:r>
          </w:p>
          <w:p w14:paraId="26C17459">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服务期满后，如甲方提出服务要求，乙方必须响应，费用另行协商。</w:t>
            </w:r>
          </w:p>
          <w:p w14:paraId="31002322">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中标人在供货时产品需提供技术资料、检测报告等相关资料。</w:t>
            </w:r>
          </w:p>
          <w:p w14:paraId="625CAA94">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中标人免费为采购人提供中文操作手册并培训操作人员，其中包括讲解产品的结构以及原理、产品的使用以及维护保养，直至操作人员能够独立的操作使用。</w:t>
            </w:r>
          </w:p>
          <w:p w14:paraId="2F4DA740">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招标文件未注明的服务，严格按照国家规定的相关法律法规及公司有关动力电池售后服务手册执行。</w:t>
            </w:r>
          </w:p>
        </w:tc>
        <w:tc>
          <w:tcPr>
            <w:tcW w:w="1338" w:type="dxa"/>
            <w:tcBorders>
              <w:tl2br w:val="nil"/>
              <w:tr2bl w:val="nil"/>
            </w:tcBorders>
            <w:shd w:val="clear" w:color="auto" w:fill="auto"/>
            <w:tcMar>
              <w:top w:w="15" w:type="dxa"/>
              <w:left w:w="15" w:type="dxa"/>
              <w:bottom w:w="15" w:type="dxa"/>
              <w:right w:w="15" w:type="dxa"/>
            </w:tcMar>
            <w:vAlign w:val="center"/>
          </w:tcPr>
          <w:p w14:paraId="55129592">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bl>
    <w:p w14:paraId="0464D846">
      <w:pPr>
        <w:spacing w:line="440" w:lineRule="exact"/>
        <w:rPr>
          <w:rFonts w:ascii="宋体"/>
          <w:b/>
          <w:bCs/>
          <w:color w:val="000000" w:themeColor="text1"/>
          <w:sz w:val="24"/>
          <w:szCs w:val="24"/>
          <w14:textFill>
            <w14:solidFill>
              <w14:schemeClr w14:val="tx1"/>
            </w14:solidFill>
          </w14:textFill>
        </w:rPr>
      </w:pPr>
      <w:bookmarkStart w:id="20" w:name="_Toc5596"/>
      <w:r>
        <w:rPr>
          <w:rFonts w:hint="eastAsia" w:ascii="宋体" w:hAnsi="宋体" w:cs="宋体"/>
          <w:b/>
          <w:bCs/>
          <w:color w:val="000000" w:themeColor="text1"/>
          <w:sz w:val="24"/>
          <w:szCs w:val="24"/>
          <w14:textFill>
            <w14:solidFill>
              <w14:schemeClr w14:val="tx1"/>
            </w14:solidFill>
          </w14:textFill>
        </w:rPr>
        <w:t>注：</w:t>
      </w:r>
      <w:r>
        <w:rPr>
          <w:rFonts w:ascii="宋体" w:hAnsi="宋体" w:cs="宋体"/>
          <w:b/>
          <w:bCs/>
          <w:color w:val="000000" w:themeColor="text1"/>
          <w:sz w:val="24"/>
          <w:szCs w:val="24"/>
          <w14:textFill>
            <w14:solidFill>
              <w14:schemeClr w14:val="tx1"/>
            </w14:solidFill>
          </w14:textFill>
        </w:rPr>
        <w:t xml:space="preserve"> </w:t>
      </w:r>
      <w:r>
        <w:rPr>
          <w:rFonts w:hint="eastAsia" w:ascii="宋体" w:hAnsi="宋体" w:cs="宋体"/>
          <w:b/>
          <w:bCs/>
          <w:color w:val="000000" w:themeColor="text1"/>
          <w:sz w:val="24"/>
          <w:szCs w:val="24"/>
          <w:lang w:val="en-US" w:eastAsia="zh-CN"/>
          <w14:textFill>
            <w14:solidFill>
              <w14:schemeClr w14:val="tx1"/>
            </w14:solidFill>
          </w14:textFill>
        </w:rPr>
        <w:t xml:space="preserve"> </w:t>
      </w: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、以上商务条款投标人必须完全响应，否则作无效投标处理。</w:t>
      </w:r>
    </w:p>
    <w:p w14:paraId="27915878">
      <w:pPr>
        <w:numPr>
          <w:ilvl w:val="0"/>
          <w:numId w:val="0"/>
        </w:numPr>
        <w:shd w:val="clear"/>
        <w:spacing w:line="440" w:lineRule="exact"/>
        <w:ind w:firstLine="723" w:firstLineChars="300"/>
        <w:jc w:val="left"/>
        <w:outlineLvl w:val="1"/>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2、</w:t>
      </w:r>
      <w:r>
        <w:rPr>
          <w:rFonts w:hint="eastAsia" w:ascii="宋体" w:hAnsi="宋体" w:cs="宋体"/>
          <w:b/>
          <w:bCs/>
          <w:color w:val="000000" w:themeColor="text1"/>
          <w:sz w:val="24"/>
          <w:szCs w:val="24"/>
          <w14:textFill>
            <w14:solidFill>
              <w14:schemeClr w14:val="tx1"/>
            </w14:solidFill>
          </w14:textFill>
        </w:rPr>
        <w:t>若无特殊说明，本招标文件中所述及的“日”和“天”均指“日历日”。</w:t>
      </w:r>
    </w:p>
    <w:p w14:paraId="6FF807C1">
      <w:pPr>
        <w:numPr>
          <w:ilvl w:val="0"/>
          <w:numId w:val="0"/>
        </w:numPr>
        <w:shd w:val="clear"/>
        <w:spacing w:line="440" w:lineRule="exact"/>
        <w:jc w:val="left"/>
        <w:outlineLvl w:val="1"/>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pPr>
    </w:p>
    <w:p w14:paraId="179D9370">
      <w:pPr>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br w:type="page"/>
      </w:r>
    </w:p>
    <w:p w14:paraId="773D112C">
      <w:pPr>
        <w:keepNext w:val="0"/>
        <w:keepLines w:val="0"/>
        <w:pageBreakBefore w:val="0"/>
        <w:widowControl w:val="0"/>
        <w:numPr>
          <w:ilvl w:val="0"/>
          <w:numId w:val="0"/>
        </w:numPr>
        <w:shd w:val="clear"/>
        <w:kinsoku/>
        <w:overflowPunct/>
        <w:topLinePunct w:val="0"/>
        <w:bidi w:val="0"/>
        <w:snapToGrid/>
        <w:spacing w:line="440" w:lineRule="exact"/>
        <w:ind w:left="0" w:right="0"/>
        <w:jc w:val="left"/>
        <w:textAlignment w:val="auto"/>
        <w:outlineLvl w:val="1"/>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t>二、</w:t>
      </w:r>
      <w:bookmarkEnd w:id="20"/>
      <w:r>
        <w:rPr>
          <w:rFonts w:hint="eastAsia" w:ascii="宋体" w:hAnsi="宋体" w:cs="宋体"/>
          <w:b/>
          <w:bCs/>
          <w:color w:val="000000" w:themeColor="text1"/>
          <w:sz w:val="28"/>
          <w:szCs w:val="28"/>
          <w:highlight w:val="none"/>
          <w:lang w:eastAsia="zh-CN"/>
          <w14:textFill>
            <w14:solidFill>
              <w14:schemeClr w14:val="tx1"/>
            </w14:solidFill>
          </w14:textFill>
        </w:rPr>
        <w:t>采购需求</w:t>
      </w:r>
    </w:p>
    <w:p w14:paraId="4D56B4F8">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(一)所有货物的知识产权问题，由各投标人自行负责。</w:t>
      </w:r>
    </w:p>
    <w:p w14:paraId="273C0F72">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(二)本招标文件提出的是最低限度的要求，投标人的方案应达到或优于本招标文件的要求，且符合国家、省级、行业、地方有关标准和规范要求。</w:t>
      </w:r>
    </w:p>
    <w:p w14:paraId="7BA7A23C">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(三)投标人必须提供五年的质保期，所投货物属于国家规定“三包”范围的，其质量保证期不得低于“三包”规定。投标人的质量保证期承诺优于国家“三包”规定的，按投标人实际承诺执行。</w:t>
      </w:r>
    </w:p>
    <w:p w14:paraId="0C51B0EC">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(四)根据国家《认证认可条例》的相关规定，供应商所投产品如需要强制认证的，应在交货时提供国家认可的认证机构颁发的在有效期内的《中国国家强制性产品认证证书》复印件加盖投标人公章给采购人。</w:t>
      </w:r>
    </w:p>
    <w:p w14:paraId="12D4C3B9">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五)根据工信部《关于新能源城市公交车辆动力电池更换事项的公告》的规定:新能源公交车辆动力电池更换工作应在确保整车安全的前提下实施，中标单位为安全责任主体，负责更换电池的全部安全责任。更换的新动力电池应满足《新能源城市公交车及动力电池更新补贴实施细则》。对于更换动力电池，中标人应提供更换动力电池车辆的车辆识别代码、旧动力电池包数量、旧动力电池包编码，更换后的动力电池包数量、动力电池包编码、生产日期等信息以及电池更换合同（含动力电池安全合规性要求）和验收证明等佐证材料，确保招标方顺利申领动力电池更新补贴。中标人在确保整车安全的前提下实施新能源城市公交车辆动力电池更换工作(投标文件中提供安全承诺书)</w:t>
      </w:r>
    </w:p>
    <w:p w14:paraId="45AAFF30">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（六）</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在安装作业过程中应注意自身安全，中标人须加强对人员的安全教育和管理。在运输、安装过程中出现的一切安全事故及财产损失、人身损害，均由中标人负责。</w:t>
      </w:r>
    </w:p>
    <w:p w14:paraId="7B641E50">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（七）</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投标人应提供原装、全新、符合国家及采购人提出的有关质量标准的电池产品。如果本招标文件中有明显未提到的细节，或在涉及本招标文件中任何条款的叙述中没有明显的规定，都应被认为是指国家标准和规范。投标人应确保提供的产品及所有配套件的完整性，确保产品安装调试后正常工作，符合采购人需要。对于招标文件没有列出，而对公交车电池整体系统的正常运行和维护必不可少的都应属于产品配带的部件、配件。</w:t>
      </w:r>
    </w:p>
    <w:p w14:paraId="52A025E2">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（八）</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投标人所投产品或服务须符谷“交通运输部 财政部关于印发《2025年新能源城市公交车及动力电池更新补贴实施细则》的通知(交运函(202</w:t>
      </w:r>
      <w:r>
        <w:rPr>
          <w:rFonts w:hint="eastAsia" w:hAnsi="宋体" w:cs="Times New Roman"/>
          <w:b w:val="0"/>
          <w:bCs w:val="0"/>
          <w:color w:val="000000" w:themeColor="text1"/>
          <w:kern w:val="2"/>
          <w:sz w:val="21"/>
          <w:szCs w:val="21"/>
          <w:lang w:val="en-US" w:eastAsia="zh-CN" w:bidi="ar-SA"/>
          <w14:textFill>
            <w14:solidFill>
              <w14:schemeClr w14:val="tx1"/>
            </w14:solidFill>
          </w14:textFill>
        </w:rPr>
        <w:t>5</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w:t>
      </w:r>
      <w:r>
        <w:rPr>
          <w:rFonts w:hint="eastAsia" w:hAnsi="宋体" w:cs="Times New Roman"/>
          <w:b w:val="0"/>
          <w:bCs w:val="0"/>
          <w:color w:val="000000" w:themeColor="text1"/>
          <w:kern w:val="2"/>
          <w:sz w:val="21"/>
          <w:szCs w:val="21"/>
          <w:lang w:val="en-US" w:eastAsia="zh-CN" w:bidi="ar-SA"/>
          <w14:textFill>
            <w14:solidFill>
              <w14:schemeClr w14:val="tx1"/>
            </w14:solidFill>
          </w14:textFill>
        </w:rPr>
        <w:t>4</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号)”补贴政策，不得因中标人所投产品或服务原因造成采购人无法申领对该项目的补贴</w:t>
      </w:r>
    </w:p>
    <w:p w14:paraId="4B686722">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（九）</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整车电池更换包含：整车采用全新车规级方形磷酸铁锂动力电池。电池设备更换包括：电池包、箱体、高压箱、电池加热及相关线束等、控制系统与原车相匹配，并确保电池仓自动灭火等设备正常使用。对原车辆产生的整车结构等整改应满足车辆设计要求，确保安全和可靠。</w:t>
      </w:r>
    </w:p>
    <w:p w14:paraId="71F7826B">
      <w:pPr>
        <w:pStyle w:val="5"/>
        <w:keepNext w:val="0"/>
        <w:keepLines w:val="0"/>
        <w:pageBreakBefore w:val="0"/>
        <w:widowControl w:val="0"/>
        <w:kinsoku/>
        <w:wordWrap w:val="0"/>
        <w:overflowPunct/>
        <w:topLinePunct w:val="0"/>
        <w:autoSpaceDE w:val="0"/>
        <w:autoSpaceDN w:val="0"/>
        <w:bidi w:val="0"/>
        <w:adjustRightInd w:val="0"/>
        <w:snapToGrid/>
        <w:spacing w:before="174" w:line="320" w:lineRule="exact"/>
        <w:ind w:right="0" w:firstLine="420" w:firstLineChars="200"/>
        <w:textAlignment w:val="auto"/>
        <w:rPr>
          <w:rFonts w:hint="eastAsia" w:hAnsi="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十）原车旧动力电池由中标方回收并更换新动力电池系统，"中标方须按&gt;60元/kWh的价格回收，投标人应在报价中考虑此部分费用，旧动力电池相关拆解、运输、税费及其他相关费用均由中标方承担，动力电池处理应符合国家相关法律法规要求，由此引发的所有责任由中标人承担。</w:t>
      </w:r>
    </w:p>
    <w:p w14:paraId="72CECE3B">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right="0" w:rightChars="0" w:firstLine="420" w:firstLineChars="20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（十一）</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采购内容及要求</w:t>
      </w:r>
    </w:p>
    <w:p w14:paraId="46767DD6">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一、原则：如车辆改造需对动力电池、高压线束和其它相关部件进行更换和升级，经过改造的车辆，不应影响车辆的安全防护功能和其它部件的使用功能，整车性能不</w:t>
      </w:r>
      <w:r>
        <w:rPr>
          <w:rFonts w:hint="eastAsia" w:ascii="宋体" w:hAnsi="宋体" w:eastAsia="宋体" w:cs="Times New Roman"/>
          <w:b w:val="0"/>
          <w:bCs w:val="0"/>
          <w:color w:val="000000" w:themeColor="text1"/>
          <w:kern w:val="2"/>
          <w:sz w:val="21"/>
          <w:szCs w:val="21"/>
          <w:highlight w:val="none"/>
          <w:lang w:val="en-US" w:eastAsia="zh-CN" w:bidi="ar-SA"/>
          <w14:textFill>
            <w14:solidFill>
              <w14:schemeClr w14:val="tx1"/>
            </w14:solidFill>
          </w14:textFill>
        </w:rPr>
        <w:t>得低于原车技术性能。中标后需提供符合 GB/T 38031-2020 相关检测报告。</w:t>
      </w:r>
    </w:p>
    <w:p w14:paraId="2DCE6D10">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（1）、防水防尘要求：</w:t>
      </w:r>
    </w:p>
    <w:p w14:paraId="04A2D544">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安装在客舱地板以下且距地面 500mm 以下的 B 级电压电气设备和与 B 级电压部件相连的连接器，防护等级不低于 IP67。</w:t>
      </w:r>
    </w:p>
    <w:p w14:paraId="607652E4">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（2）、动力电池系统中的火灾检测自动报警和自动灭火装置有效。</w:t>
      </w:r>
    </w:p>
    <w:p w14:paraId="61763508">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（3）、动力电池系统：</w:t>
      </w:r>
    </w:p>
    <w:p w14:paraId="5115C0EB">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动力电池系统电压值应与原车驱动电机相匹配。</w:t>
      </w:r>
    </w:p>
    <w:p w14:paraId="708D7203">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电池箱体防护等级达到 IP67 及以上。（附检测报告）</w:t>
      </w:r>
    </w:p>
    <w:p w14:paraId="6FCFD585">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动力电池系统冷却方式采用自然冷却或其它冷却方式。</w:t>
      </w:r>
    </w:p>
    <w:p w14:paraId="2B16690D">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BMS 管理系统功能齐全，满足</w:t>
      </w:r>
      <w:r>
        <w:rPr>
          <w:rFonts w:hint="eastAsia" w:hAnsi="宋体" w:cs="Times New Roman"/>
          <w:b w:val="0"/>
          <w:bCs w:val="0"/>
          <w:color w:val="000000" w:themeColor="text1"/>
          <w:kern w:val="2"/>
          <w:sz w:val="21"/>
          <w:szCs w:val="21"/>
          <w:lang w:val="en-US" w:eastAsia="zh-CN" w:bidi="ar-SA"/>
          <w14:textFill>
            <w14:solidFill>
              <w14:schemeClr w14:val="tx1"/>
            </w14:solidFill>
          </w14:textFill>
        </w:rPr>
        <w:t>东乡区公共交通集团</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在用充电桩充电要求。</w:t>
      </w:r>
    </w:p>
    <w:p w14:paraId="27337014">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需采用全新 PACK 箱体。</w:t>
      </w:r>
    </w:p>
    <w:p w14:paraId="5B6E5B00">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二、高压电缆</w:t>
      </w:r>
    </w:p>
    <w:p w14:paraId="582922E2">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1、</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部分线缆宜采用屏蔽线或高压线采取屏蔽措施，避免电磁干扰。</w:t>
      </w:r>
    </w:p>
    <w:p w14:paraId="7E6B8C89">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2、</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线束安装应布置合理、固定牢靠、方便检修，避开热源、运动部件、油管、高温气管、高压油管等，高压线束与低压线束保持 400mm 以上的距离，如果实际境况确实无法达到此要求，高低压需相互垂直走线。线束走向平顺，转弯处按圆弧过渡，穿线孔周边须安装橡胶圈或橡胶护套保护线束，线束安装完成后在过线孔的地方打胶或聚氨酯发泡密封。</w:t>
      </w:r>
    </w:p>
    <w:p w14:paraId="6EF54A3B">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三、</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动力电池舱</w:t>
      </w:r>
    </w:p>
    <w:p w14:paraId="1027C12B">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1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1、</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如改装电池支架，电池支架的改装不降低整车结构强度，电池支架固定牢靠。</w:t>
      </w:r>
    </w:p>
    <w:p w14:paraId="55B06522">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1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2、</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动力电池必须符合《GB 38032-2020 电动客车安全要求》（预处理，过放电，过充电，外部短路，加热，温度循环，挤压，预处理、振动、机械冲击、模拟碰撞、 挤压、湿热循环、浸水安全、热稳定性（外部火烧、热扩散）、温度冲击、 盐雾、高海拔、过温保护、过流保护、 外部短路保护、过充电保护、过放电保护）、《GB 38031-2020 电动汽车用动力蓄电池安全要求》（可充电储能系统安全）要求。</w:t>
      </w:r>
    </w:p>
    <w:p w14:paraId="07BD2A8C">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1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四、</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换电后的车辆能满足公安车管所过检测线检测要求。</w:t>
      </w:r>
    </w:p>
    <w:p w14:paraId="01F46A96">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1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五、</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电池回收要求：符合工信部新能源汽车废旧动力蓄电池综合利用行业规范（投标文件中提供工信部企业名单截图、网址和战略合作合同（或授权证明）原件扫描件加盖投标人公章）。</w:t>
      </w:r>
    </w:p>
    <w:p w14:paraId="3E959FA4">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1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六、</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服务人员要求：拟派本项目服务人员不少于 4人（含项目负责人 1 人），服务人员须经过培训并考核合格具有丰富的工作经验，技术人员（不少于 2人）需持有特种作业操作证（低压电工作业），投标文件中提供证书扫描件及投标人为其缴纳的近 3 个月任 一个月社保证明扫描件加盖投标人公章。</w:t>
      </w:r>
    </w:p>
    <w:p w14:paraId="7EE215ED">
      <w:pPr>
        <w:pStyle w:val="5"/>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p>
    <w:tbl>
      <w:tblPr>
        <w:tblStyle w:val="24"/>
        <w:tblW w:w="8891" w:type="dxa"/>
        <w:jc w:val="center"/>
        <w:tblLayout w:type="autofit"/>
        <w:tblCellMar>
          <w:top w:w="0" w:type="dxa"/>
          <w:left w:w="5" w:type="dxa"/>
          <w:bottom w:w="63" w:type="dxa"/>
          <w:right w:w="5" w:type="dxa"/>
        </w:tblCellMar>
      </w:tblPr>
      <w:tblGrid>
        <w:gridCol w:w="1264"/>
        <w:gridCol w:w="7627"/>
      </w:tblGrid>
      <w:tr w14:paraId="404122E8">
        <w:tblPrEx>
          <w:tblCellMar>
            <w:top w:w="0" w:type="dxa"/>
            <w:left w:w="5" w:type="dxa"/>
            <w:bottom w:w="63" w:type="dxa"/>
            <w:right w:w="5" w:type="dxa"/>
          </w:tblCellMar>
        </w:tblPrEx>
        <w:trPr>
          <w:trHeight w:val="436" w:hRule="atLeast"/>
          <w:jc w:val="center"/>
        </w:trPr>
        <w:tc>
          <w:tcPr>
            <w:tcW w:w="1264" w:type="dxa"/>
            <w:tcBorders>
              <w:top w:val="single" w:color="000000" w:sz="4" w:space="0"/>
              <w:left w:val="single" w:color="000000" w:sz="4" w:space="0"/>
              <w:bottom w:val="single" w:color="000000" w:sz="4" w:space="0"/>
              <w:right w:val="single" w:color="000000" w:sz="4" w:space="0"/>
            </w:tcBorders>
            <w:vAlign w:val="bottom"/>
          </w:tcPr>
          <w:p w14:paraId="7173C191">
            <w:pPr>
              <w:keepNext w:val="0"/>
              <w:keepLines w:val="0"/>
              <w:pageBreakBefore w:val="0"/>
              <w:wordWrap/>
              <w:overflowPunct/>
              <w:topLinePunct w:val="0"/>
              <w:bidi w:val="0"/>
              <w:spacing w:after="0" w:line="240" w:lineRule="exact"/>
              <w:ind w:left="216" w:right="0" w:firstLine="0"/>
              <w:jc w:val="center"/>
              <w:rPr>
                <w:color w:val="000000" w:themeColor="text1"/>
                <w14:textFill>
                  <w14:solidFill>
                    <w14:schemeClr w14:val="tx1"/>
                  </w14:solidFill>
                </w14:textFill>
              </w:rPr>
            </w:pPr>
            <w:bookmarkStart w:id="21" w:name="_Toc370239231"/>
            <w:bookmarkStart w:id="22" w:name="_Toc370921016"/>
            <w:r>
              <w:rPr>
                <w:color w:val="000000" w:themeColor="text1"/>
                <w14:textFill>
                  <w14:solidFill>
                    <w14:schemeClr w14:val="tx1"/>
                  </w14:solidFill>
                </w14:textFill>
              </w:rPr>
              <w:t>项目</w:t>
            </w:r>
          </w:p>
        </w:tc>
        <w:tc>
          <w:tcPr>
            <w:tcW w:w="7627" w:type="dxa"/>
            <w:tcBorders>
              <w:top w:val="single" w:color="000000" w:sz="4" w:space="0"/>
              <w:left w:val="single" w:color="000000" w:sz="4" w:space="0"/>
              <w:bottom w:val="single" w:color="000000" w:sz="4" w:space="0"/>
              <w:right w:val="single" w:color="000000" w:sz="4" w:space="0"/>
            </w:tcBorders>
            <w:vAlign w:val="bottom"/>
          </w:tcPr>
          <w:p w14:paraId="7310C6C8">
            <w:pPr>
              <w:keepNext w:val="0"/>
              <w:keepLines w:val="0"/>
              <w:pageBreakBefore w:val="0"/>
              <w:wordWrap/>
              <w:overflowPunct/>
              <w:topLinePunct w:val="0"/>
              <w:bidi w:val="0"/>
              <w:spacing w:after="0" w:line="240" w:lineRule="exact"/>
              <w:ind w:left="480" w:right="0" w:firstLine="0"/>
              <w:jc w:val="center"/>
              <w:rPr>
                <w:color w:val="000000" w:themeColor="text1"/>
                <w14:textFill>
                  <w14:solidFill>
                    <w14:schemeClr w14:val="tx1"/>
                  </w14:solidFill>
                </w14:textFill>
              </w:rPr>
            </w:pPr>
            <w:r>
              <w:rPr>
                <w:color w:val="000000" w:themeColor="text1"/>
                <w14:textFill>
                  <w14:solidFill>
                    <w14:schemeClr w14:val="tx1"/>
                  </w14:solidFill>
                </w14:textFill>
              </w:rPr>
              <w:t>具体配置要求</w:t>
            </w:r>
          </w:p>
        </w:tc>
      </w:tr>
      <w:tr w14:paraId="3F79F071">
        <w:tblPrEx>
          <w:tblCellMar>
            <w:top w:w="0" w:type="dxa"/>
            <w:left w:w="5" w:type="dxa"/>
            <w:bottom w:w="63" w:type="dxa"/>
            <w:right w:w="5" w:type="dxa"/>
          </w:tblCellMar>
        </w:tblPrEx>
        <w:trPr>
          <w:trHeight w:val="533" w:hRule="atLeast"/>
          <w:jc w:val="center"/>
        </w:trPr>
        <w:tc>
          <w:tcPr>
            <w:tcW w:w="1264" w:type="dxa"/>
            <w:vMerge w:val="restart"/>
            <w:tcBorders>
              <w:top w:val="single" w:color="000000" w:sz="4" w:space="0"/>
              <w:left w:val="single" w:color="000000" w:sz="4" w:space="0"/>
              <w:bottom w:val="single" w:color="000000" w:sz="4" w:space="0"/>
              <w:right w:val="single" w:color="000000" w:sz="4" w:space="0"/>
            </w:tcBorders>
            <w:vAlign w:val="center"/>
          </w:tcPr>
          <w:p w14:paraId="221A0DE5">
            <w:pPr>
              <w:keepNext w:val="0"/>
              <w:keepLines w:val="0"/>
              <w:pageBreakBefore w:val="0"/>
              <w:wordWrap/>
              <w:overflowPunct/>
              <w:topLinePunct w:val="0"/>
              <w:bidi w:val="0"/>
              <w:spacing w:after="0" w:line="240" w:lineRule="exact"/>
              <w:ind w:left="240" w:right="0" w:firstLine="0"/>
              <w:rPr>
                <w:color w:val="000000" w:themeColor="text1"/>
                <w14:textFill>
                  <w14:solidFill>
                    <w14:schemeClr w14:val="tx1"/>
                  </w14:solidFill>
                </w14:textFill>
              </w:rPr>
            </w:pPr>
            <w:r>
              <w:rPr>
                <w:color w:val="000000" w:themeColor="text1"/>
                <w14:textFill>
                  <w14:solidFill>
                    <w14:schemeClr w14:val="tx1"/>
                  </w14:solidFill>
                </w14:textFill>
              </w:rPr>
              <w:t>动力电池</w:t>
            </w:r>
          </w:p>
        </w:tc>
        <w:tc>
          <w:tcPr>
            <w:tcW w:w="7627" w:type="dxa"/>
            <w:tcBorders>
              <w:top w:val="single" w:color="000000" w:sz="4" w:space="0"/>
              <w:left w:val="single" w:color="000000" w:sz="4" w:space="0"/>
              <w:bottom w:val="single" w:color="000000" w:sz="4" w:space="0"/>
              <w:right w:val="single" w:color="000000" w:sz="4" w:space="0"/>
            </w:tcBorders>
            <w:vAlign w:val="bottom"/>
          </w:tcPr>
          <w:p w14:paraId="053E640F">
            <w:pPr>
              <w:keepNext w:val="0"/>
              <w:keepLines w:val="0"/>
              <w:pageBreakBefore w:val="0"/>
              <w:widowControl/>
              <w:numPr>
                <w:ilvl w:val="0"/>
                <w:numId w:val="4"/>
              </w:numPr>
              <w:kinsoku w:val="0"/>
              <w:wordWrap/>
              <w:overflowPunct/>
              <w:topLinePunct w:val="0"/>
              <w:autoSpaceDE w:val="0"/>
              <w:autoSpaceDN w:val="0"/>
              <w:bidi w:val="0"/>
              <w:adjustRightInd w:val="0"/>
              <w:snapToGrid w:val="0"/>
              <w:spacing w:after="208" w:line="260" w:lineRule="exact"/>
              <w:ind w:left="0" w:right="0" w:firstLine="0"/>
              <w:jc w:val="both"/>
              <w:textAlignment w:val="baseline"/>
              <w:rPr>
                <w:rFonts w:hint="eastAsia"/>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t>采用磷酸铁锂电池，共</w:t>
            </w:r>
            <w:r>
              <w:rPr>
                <w:rFonts w:hint="eastAsia" w:eastAsia="宋体"/>
                <w:color w:val="000000" w:themeColor="text1"/>
                <w:lang w:val="en-US" w:eastAsia="zh-CN"/>
                <w14:textFill>
                  <w14:solidFill>
                    <w14:schemeClr w14:val="tx1"/>
                  </w14:solidFill>
                </w14:textFill>
              </w:rPr>
              <w:t>7</w:t>
            </w:r>
            <w:r>
              <w:rPr>
                <w:rFonts w:hint="eastAsia" w:eastAsia="宋体"/>
                <w:color w:val="000000" w:themeColor="text1"/>
                <w:lang w:eastAsia="zh-CN"/>
                <w14:textFill>
                  <w14:solidFill>
                    <w14:schemeClr w14:val="tx1"/>
                  </w14:solidFill>
                </w14:textFill>
              </w:rPr>
              <w:t>种车型</w:t>
            </w:r>
            <w:r>
              <w:rPr>
                <w:rFonts w:hint="eastAsia"/>
                <w:color w:val="000000" w:themeColor="text1"/>
                <w:lang w:eastAsia="zh-CN"/>
                <w14:textFill>
                  <w14:solidFill>
                    <w14:schemeClr w14:val="tx1"/>
                  </w14:solidFill>
                </w14:textFill>
              </w:rPr>
              <w:t>：</w:t>
            </w:r>
          </w:p>
          <w:p w14:paraId="60432125">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left="0" w:right="0" w:firstLine="0"/>
              <w:jc w:val="both"/>
              <w:textAlignment w:val="baseline"/>
              <w:rPr>
                <w:rFonts w:hint="default" w:eastAsia="宋体"/>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海格牌</w:t>
            </w:r>
            <w:r>
              <w:rPr>
                <w:rFonts w:hint="eastAsia"/>
                <w:color w:val="000000" w:themeColor="text1"/>
                <w:lang w:val="en-US" w:eastAsia="zh-CN"/>
                <w14:textFill>
                  <w14:solidFill>
                    <w14:schemeClr w14:val="tx1"/>
                  </w14:solidFill>
                </w14:textFill>
              </w:rPr>
              <w:t xml:space="preserve">   KLQ6800GEVN1  11台</w:t>
            </w:r>
            <w:r>
              <w:rPr>
                <w:rFonts w:hint="eastAsia" w:eastAsia="宋体"/>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w:t>
            </w:r>
            <w:r>
              <w:rPr>
                <w:rFonts w:hint="eastAsia" w:eastAsia="宋体"/>
                <w:color w:val="000000" w:themeColor="text1"/>
                <w:lang w:val="en-US" w:eastAsia="zh-CN"/>
                <w14:textFill>
                  <w14:solidFill>
                    <w14:schemeClr w14:val="tx1"/>
                  </w14:solidFill>
                </w14:textFill>
              </w:rPr>
              <w:t>KLQ6800GEVN1</w:t>
            </w:r>
            <w:r>
              <w:rPr>
                <w:rFonts w:hint="eastAsia"/>
                <w:color w:val="000000" w:themeColor="text1"/>
                <w:lang w:val="en-US" w:eastAsia="zh-CN"/>
                <w14:textFill>
                  <w14:solidFill>
                    <w14:schemeClr w14:val="tx1"/>
                  </w14:solidFill>
                </w14:textFill>
              </w:rPr>
              <w:t xml:space="preserve">  1台</w:t>
            </w:r>
          </w:p>
          <w:p w14:paraId="748C1931">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840" w:firstLineChars="400"/>
              <w:jc w:val="both"/>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89</w:t>
            </w:r>
            <w:r>
              <w:rPr>
                <w:rFonts w:hint="eastAsia" w:cs="Times New Roman"/>
                <w:color w:val="000000" w:themeColor="text1"/>
                <w:lang w:val="en-US" w:eastAsia="zh-CN"/>
                <w14:textFill>
                  <w14:solidFill>
                    <w14:schemeClr w14:val="tx1"/>
                  </w14:solidFill>
                </w14:textFill>
              </w:rPr>
              <w:t xml:space="preserve"> </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713A875A">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0"/>
              <w:textAlignment w:val="baseline"/>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晶马</w:t>
            </w:r>
            <w:r>
              <w:rPr>
                <w:color w:val="000000" w:themeColor="text1"/>
                <w14:textFill>
                  <w14:solidFill>
                    <w14:schemeClr w14:val="tx1"/>
                  </w14:solidFill>
                </w14:textFill>
              </w:rPr>
              <w:t xml:space="preserve">牌 </w:t>
            </w:r>
            <w:r>
              <w:rPr>
                <w:rFonts w:hint="eastAsia"/>
                <w:color w:val="000000" w:themeColor="text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lang w:val="en-US" w:eastAsia="zh-CN"/>
                <w14:textFill>
                  <w14:solidFill>
                    <w14:schemeClr w14:val="tx1"/>
                  </w14:solidFill>
                </w14:textFill>
              </w:rPr>
              <w:t xml:space="preserve"> IMV681GBEV3</w:t>
            </w:r>
            <w:r>
              <w:rPr>
                <w:rFonts w:hint="eastAsia" w:cs="Times New Roman"/>
                <w:color w:val="000000" w:themeColor="text1"/>
                <w:lang w:val="en-US" w:eastAsia="zh-CN"/>
                <w14:textFill>
                  <w14:solidFill>
                    <w14:schemeClr w14:val="tx1"/>
                  </w14:solidFill>
                </w14:textFill>
              </w:rPr>
              <w:t xml:space="preserve">    7台</w:t>
            </w:r>
          </w:p>
          <w:p w14:paraId="4FA1223B">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840" w:firstLineChars="400"/>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cs="Times New Roman"/>
                <w:color w:val="000000" w:themeColor="text1"/>
                <w:lang w:val="en-US" w:eastAsia="zh-CN"/>
                <w14:textFill>
                  <w14:solidFill>
                    <w14:schemeClr w14:val="tx1"/>
                  </w14:solidFill>
                </w14:textFill>
              </w:rPr>
              <w:t xml:space="preserve">89 </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0FEA750F">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0"/>
              <w:textAlignment w:val="baseline"/>
              <w:rPr>
                <w:rFonts w:hint="eastAsia"/>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小宇通</w:t>
            </w:r>
            <w:r>
              <w:rPr>
                <w:rFonts w:hint="eastAsia" w:eastAsia="宋体"/>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Z</w:t>
            </w:r>
            <w:r>
              <w:rPr>
                <w:rFonts w:hint="eastAsia" w:eastAsia="宋体"/>
                <w:color w:val="000000" w:themeColor="text1"/>
                <w:lang w:val="en-US" w:eastAsia="zh-CN"/>
                <w14:textFill>
                  <w14:solidFill>
                    <w14:schemeClr w14:val="tx1"/>
                  </w14:solidFill>
                </w14:textFill>
              </w:rPr>
              <w:t>K6641BEVG3</w:t>
            </w:r>
            <w:r>
              <w:rPr>
                <w:rFonts w:hint="eastAsia"/>
                <w:color w:val="000000" w:themeColor="text1"/>
                <w:lang w:val="en-US" w:eastAsia="zh-CN"/>
                <w14:textFill>
                  <w14:solidFill>
                    <w14:schemeClr w14:val="tx1"/>
                  </w14:solidFill>
                </w14:textFill>
              </w:rPr>
              <w:t xml:space="preserve">    3台</w:t>
            </w:r>
          </w:p>
          <w:p w14:paraId="393470EE">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840" w:firstLineChars="400"/>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44</w:t>
            </w:r>
            <w:r>
              <w:rPr>
                <w:rFonts w:hint="eastAsia" w:cs="Times New Roman"/>
                <w:color w:val="000000" w:themeColor="text1"/>
                <w:lang w:val="en-US" w:eastAsia="zh-CN"/>
                <w14:textFill>
                  <w14:solidFill>
                    <w14:schemeClr w14:val="tx1"/>
                  </w14:solidFill>
                </w14:textFill>
              </w:rPr>
              <w:t xml:space="preserve"> </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11984EAC">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0"/>
              <w:textAlignment w:val="baseline"/>
              <w:rPr>
                <w:rFonts w:hint="eastAsia" w:eastAsia="宋体"/>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金龙牌</w:t>
            </w:r>
            <w:r>
              <w:rPr>
                <w:rFonts w:hint="eastAsia"/>
                <w:color w:val="000000" w:themeColor="text1"/>
                <w:lang w:val="en-US" w:eastAsia="zh-CN"/>
                <w14:textFill>
                  <w14:solidFill>
                    <w14:schemeClr w14:val="tx1"/>
                  </w14:solidFill>
                </w14:textFill>
              </w:rPr>
              <w:t xml:space="preserve">  </w:t>
            </w:r>
            <w:r>
              <w:rPr>
                <w:rFonts w:hint="eastAsia" w:eastAsia="宋体"/>
                <w:color w:val="000000" w:themeColor="text1"/>
                <w:lang w:val="en-US" w:eastAsia="zh-CN"/>
                <w14:textFill>
                  <w14:solidFill>
                    <w14:schemeClr w14:val="tx1"/>
                  </w14:solidFill>
                </w14:textFill>
              </w:rPr>
              <w:t xml:space="preserve"> KLQ6800GEVX</w:t>
            </w:r>
            <w:r>
              <w:rPr>
                <w:rFonts w:hint="eastAsia"/>
                <w:color w:val="000000" w:themeColor="text1"/>
                <w:lang w:val="en-US" w:eastAsia="zh-CN"/>
                <w14:textFill>
                  <w14:solidFill>
                    <w14:schemeClr w14:val="tx1"/>
                  </w14:solidFill>
                </w14:textFill>
              </w:rPr>
              <w:t xml:space="preserve">    1台</w:t>
            </w:r>
            <w:r>
              <w:rPr>
                <w:rFonts w:hint="eastAsia" w:eastAsia="宋体"/>
                <w:color w:val="000000" w:themeColor="text1"/>
                <w:lang w:val="en-US" w:eastAsia="zh-CN"/>
                <w14:textFill>
                  <w14:solidFill>
                    <w14:schemeClr w14:val="tx1"/>
                  </w14:solidFill>
                </w14:textFill>
              </w:rPr>
              <w:t xml:space="preserve"> </w:t>
            </w:r>
          </w:p>
          <w:p w14:paraId="56A15A56">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840" w:firstLineChars="400"/>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99</w:t>
            </w:r>
            <w:r>
              <w:rPr>
                <w:rFonts w:hint="eastAsia" w:cs="Times New Roman"/>
                <w:color w:val="000000" w:themeColor="text1"/>
                <w:lang w:val="en-US" w:eastAsia="zh-CN"/>
                <w14:textFill>
                  <w14:solidFill>
                    <w14:schemeClr w14:val="tx1"/>
                  </w14:solidFill>
                </w14:textFill>
              </w:rPr>
              <w:t xml:space="preserve"> </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19AD6B39">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0"/>
              <w:textAlignment w:val="baseline"/>
              <w:rPr>
                <w:rFonts w:hint="default"/>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宇通牌</w:t>
            </w:r>
            <w:r>
              <w:rPr>
                <w:rFonts w:hint="eastAsia" w:eastAsia="宋体"/>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Z</w:t>
            </w:r>
            <w:r>
              <w:rPr>
                <w:rFonts w:hint="eastAsia" w:eastAsia="宋体"/>
                <w:color w:val="000000" w:themeColor="text1"/>
                <w:lang w:val="en-US" w:eastAsia="zh-CN"/>
                <w14:textFill>
                  <w14:solidFill>
                    <w14:schemeClr w14:val="tx1"/>
                  </w14:solidFill>
                </w14:textFill>
              </w:rPr>
              <w:t>K6805BEVG3</w:t>
            </w:r>
            <w:r>
              <w:rPr>
                <w:rFonts w:hint="eastAsia"/>
                <w:color w:val="000000" w:themeColor="text1"/>
                <w:lang w:val="en-US" w:eastAsia="zh-CN"/>
                <w14:textFill>
                  <w14:solidFill>
                    <w14:schemeClr w14:val="tx1"/>
                  </w14:solidFill>
                </w14:textFill>
              </w:rPr>
              <w:t xml:space="preserve">     9台、ZK6805BEVG1   1台</w:t>
            </w:r>
          </w:p>
          <w:p w14:paraId="5EB0FD6F">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840" w:firstLineChars="400"/>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89</w:t>
            </w:r>
            <w:r>
              <w:rPr>
                <w:rFonts w:hint="eastAsia" w:cs="Times New Roman"/>
                <w:color w:val="000000" w:themeColor="text1"/>
                <w:lang w:val="en-US" w:eastAsia="zh-CN"/>
                <w14:textFill>
                  <w14:solidFill>
                    <w14:schemeClr w14:val="tx1"/>
                  </w14:solidFill>
                </w14:textFill>
              </w:rPr>
              <w:t xml:space="preserve"> </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75E4611C">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left="0" w:right="2" w:firstLine="0"/>
              <w:jc w:val="both"/>
              <w:textAlignment w:val="baseline"/>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中通</w:t>
            </w:r>
            <w:r>
              <w:rPr>
                <w:rFonts w:hint="eastAsia" w:eastAsia="宋体"/>
                <w:color w:val="000000" w:themeColor="text1"/>
                <w:lang w:eastAsia="zh-CN"/>
                <w14:textFill>
                  <w14:solidFill>
                    <w14:schemeClr w14:val="tx1"/>
                  </w14:solidFill>
                </w14:textFill>
              </w:rPr>
              <w:t>牌</w:t>
            </w:r>
            <w:r>
              <w:rPr>
                <w:rFonts w:hint="eastAsia" w:eastAsia="宋体"/>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w:t>
            </w:r>
            <w:r>
              <w:rPr>
                <w:rFonts w:hint="eastAsia" w:eastAsia="宋体"/>
                <w:color w:val="000000" w:themeColor="text1"/>
                <w:lang w:val="en-US" w:eastAsia="zh-CN"/>
                <w14:textFill>
                  <w14:solidFill>
                    <w14:schemeClr w14:val="tx1"/>
                  </w14:solidFill>
                </w14:textFill>
              </w:rPr>
              <w:t>LCK6809EVG</w:t>
            </w:r>
            <w:r>
              <w:rPr>
                <w:rFonts w:hint="eastAsia"/>
                <w:color w:val="000000" w:themeColor="text1"/>
                <w:lang w:val="en-US" w:eastAsia="zh-CN"/>
                <w14:textFill>
                  <w14:solidFill>
                    <w14:schemeClr w14:val="tx1"/>
                  </w14:solidFill>
                </w14:textFill>
              </w:rPr>
              <w:t xml:space="preserve">      3台</w:t>
            </w:r>
          </w:p>
          <w:p w14:paraId="5D4D2582">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left="0" w:right="2" w:firstLine="840" w:firstLineChars="400"/>
              <w:jc w:val="both"/>
              <w:textAlignment w:val="baseline"/>
              <w:rPr>
                <w:color w:val="000000" w:themeColor="text1"/>
                <w14:textFill>
                  <w14:solidFill>
                    <w14:schemeClr w14:val="tx1"/>
                  </w14:solidFill>
                </w14:textFill>
              </w:rPr>
            </w:pP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99</w:t>
            </w:r>
            <w:r>
              <w:rPr>
                <w:rFonts w:hint="eastAsia" w:cs="Times New Roman"/>
                <w:color w:val="000000" w:themeColor="text1"/>
                <w:lang w:val="en-US" w:eastAsia="zh-CN"/>
                <w14:textFill>
                  <w14:solidFill>
                    <w14:schemeClr w14:val="tx1"/>
                  </w14:solidFill>
                </w14:textFill>
              </w:rPr>
              <w:t xml:space="preserve"> </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585FF0C7">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0"/>
              <w:textAlignment w:val="baseline"/>
              <w:rPr>
                <w:rFonts w:hint="default"/>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安凯牌</w:t>
            </w:r>
            <w:r>
              <w:rPr>
                <w:rFonts w:hint="eastAsia"/>
                <w:color w:val="000000" w:themeColor="text1"/>
                <w:lang w:val="en-US" w:eastAsia="zh-CN"/>
                <w14:textFill>
                  <w14:solidFill>
                    <w14:schemeClr w14:val="tx1"/>
                  </w14:solidFill>
                </w14:textFill>
              </w:rPr>
              <w:t xml:space="preserve">   HFF6800G03EV76</w:t>
            </w:r>
            <w:r>
              <w:rPr>
                <w:rFonts w:hint="eastAsia" w:eastAsia="宋体"/>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2台</w:t>
            </w:r>
          </w:p>
          <w:p w14:paraId="70145BA4">
            <w:pPr>
              <w:keepNext w:val="0"/>
              <w:keepLines w:val="0"/>
              <w:pageBreakBefore w:val="0"/>
              <w:widowControl w:val="0"/>
              <w:kinsoku w:val="0"/>
              <w:wordWrap/>
              <w:overflowPunct/>
              <w:topLinePunct w:val="0"/>
              <w:autoSpaceDE w:val="0"/>
              <w:autoSpaceDN w:val="0"/>
              <w:bidi w:val="0"/>
              <w:adjustRightInd w:val="0"/>
              <w:snapToGrid w:val="0"/>
              <w:spacing w:before="157" w:beforeLines="50" w:after="120" w:line="220" w:lineRule="exact"/>
              <w:ind w:right="0" w:firstLine="840" w:firstLineChars="400"/>
              <w:textAlignment w:val="baseline"/>
              <w:rPr>
                <w:rFonts w:hint="eastAsia" w:eastAsia="宋体"/>
                <w:color w:val="000000" w:themeColor="text1"/>
                <w:lang w:val="en-US" w:eastAsia="zh-CN"/>
                <w14:textFill>
                  <w14:solidFill>
                    <w14:schemeClr w14:val="tx1"/>
                  </w14:solidFill>
                </w14:textFill>
              </w:rPr>
            </w:pPr>
            <w:r>
              <w:rPr>
                <w:color w:val="000000" w:themeColor="text1"/>
                <w14:textFill>
                  <w14:solidFill>
                    <w14:schemeClr w14:val="tx1"/>
                  </w14:solidFill>
                </w14:textFill>
              </w:rPr>
              <w:t>动力电池电量≥</w:t>
            </w:r>
            <w:r>
              <w:rPr>
                <w:rFonts w:hint="eastAsia" w:cs="Times New Roman"/>
                <w:color w:val="000000" w:themeColor="text1"/>
                <w:lang w:val="en-US" w:eastAsia="zh-CN"/>
                <w14:textFill>
                  <w14:solidFill>
                    <w14:schemeClr w14:val="tx1"/>
                  </w14:solidFill>
                </w14:textFill>
              </w:rPr>
              <w:t xml:space="preserve">89 </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tc>
      </w:tr>
      <w:tr w14:paraId="2C7E2FA9">
        <w:tblPrEx>
          <w:tblCellMar>
            <w:top w:w="0" w:type="dxa"/>
            <w:left w:w="5" w:type="dxa"/>
            <w:bottom w:w="63" w:type="dxa"/>
            <w:right w:w="5" w:type="dxa"/>
          </w:tblCellMar>
        </w:tblPrEx>
        <w:trPr>
          <w:trHeight w:val="533" w:hRule="atLeast"/>
          <w:jc w:val="center"/>
        </w:trPr>
        <w:tc>
          <w:tcPr>
            <w:tcW w:w="1264" w:type="dxa"/>
            <w:vMerge w:val="continue"/>
            <w:tcBorders>
              <w:top w:val="nil"/>
              <w:left w:val="single" w:color="000000" w:sz="4" w:space="0"/>
              <w:bottom w:val="nil"/>
              <w:right w:val="single" w:color="000000" w:sz="4" w:space="0"/>
            </w:tcBorders>
          </w:tcPr>
          <w:p w14:paraId="2C56C937">
            <w:pPr>
              <w:keepNext w:val="0"/>
              <w:keepLines w:val="0"/>
              <w:pageBreakBefore w:val="0"/>
              <w:wordWrap/>
              <w:overflowPunct/>
              <w:topLinePunct w:val="0"/>
              <w:bidi w:val="0"/>
              <w:spacing w:after="160" w:line="240" w:lineRule="exact"/>
              <w:ind w:left="0" w:right="0" w:firstLine="0"/>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center"/>
          </w:tcPr>
          <w:p w14:paraId="08C74DF3">
            <w:pPr>
              <w:keepNext w:val="0"/>
              <w:keepLines w:val="0"/>
              <w:pageBreakBefore w:val="0"/>
              <w:widowControl w:val="0"/>
              <w:kinsoku/>
              <w:wordWrap/>
              <w:overflowPunct/>
              <w:topLinePunct w:val="0"/>
              <w:autoSpaceDE/>
              <w:autoSpaceDN/>
              <w:bidi w:val="0"/>
              <w:adjustRightInd/>
              <w:snapToGrid/>
              <w:spacing w:after="0" w:line="310" w:lineRule="exact"/>
              <w:ind w:left="0" w:right="0" w:firstLine="0"/>
              <w:textAlignment w:val="auto"/>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2</w:t>
            </w:r>
            <w:r>
              <w:rPr>
                <w:color w:val="000000" w:themeColor="text1"/>
                <w14:textFill>
                  <w14:solidFill>
                    <w14:schemeClr w14:val="tx1"/>
                  </w14:solidFill>
                </w14:textFill>
              </w:rPr>
              <w:t xml:space="preserve">）可持续 </w:t>
            </w:r>
            <w:r>
              <w:rPr>
                <w:rFonts w:hint="eastAsia"/>
                <w:color w:val="000000" w:themeColor="text1"/>
                <w:lang w:val="en-US" w:eastAsia="zh-CN"/>
                <w14:textFill>
                  <w14:solidFill>
                    <w14:schemeClr w14:val="tx1"/>
                  </w14:solidFill>
                </w14:textFill>
              </w:rPr>
              <w:t>0.8</w:t>
            </w:r>
            <w:r>
              <w:rPr>
                <w:rFonts w:ascii="Times New Roman" w:hAnsi="Times New Roman" w:eastAsia="Times New Roman" w:cs="Times New Roman"/>
                <w:color w:val="000000" w:themeColor="text1"/>
                <w14:textFill>
                  <w14:solidFill>
                    <w14:schemeClr w14:val="tx1"/>
                  </w14:solidFill>
                </w14:textFill>
              </w:rPr>
              <w:t>C</w:t>
            </w:r>
            <w:r>
              <w:rPr>
                <w:color w:val="000000" w:themeColor="text1"/>
                <w14:textFill>
                  <w14:solidFill>
                    <w14:schemeClr w14:val="tx1"/>
                  </w14:solidFill>
                </w14:textFill>
              </w:rPr>
              <w:t>（含）以上倍率充电</w:t>
            </w:r>
          </w:p>
        </w:tc>
      </w:tr>
      <w:tr w14:paraId="39E4783D">
        <w:tblPrEx>
          <w:tblCellMar>
            <w:top w:w="0" w:type="dxa"/>
            <w:left w:w="5" w:type="dxa"/>
            <w:bottom w:w="63" w:type="dxa"/>
            <w:right w:w="5" w:type="dxa"/>
          </w:tblCellMar>
        </w:tblPrEx>
        <w:trPr>
          <w:trHeight w:val="533" w:hRule="atLeast"/>
          <w:jc w:val="center"/>
        </w:trPr>
        <w:tc>
          <w:tcPr>
            <w:tcW w:w="1264" w:type="dxa"/>
            <w:vMerge w:val="continue"/>
            <w:tcBorders>
              <w:top w:val="nil"/>
              <w:left w:val="single" w:color="000000" w:sz="4" w:space="0"/>
              <w:bottom w:val="nil"/>
              <w:right w:val="single" w:color="000000" w:sz="4" w:space="0"/>
            </w:tcBorders>
          </w:tcPr>
          <w:p w14:paraId="2134C830">
            <w:pPr>
              <w:keepNext w:val="0"/>
              <w:keepLines w:val="0"/>
              <w:pageBreakBefore w:val="0"/>
              <w:wordWrap/>
              <w:overflowPunct/>
              <w:topLinePunct w:val="0"/>
              <w:bidi w:val="0"/>
              <w:spacing w:after="160" w:line="240" w:lineRule="exact"/>
              <w:ind w:left="0" w:right="0" w:firstLine="0"/>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center"/>
          </w:tcPr>
          <w:p w14:paraId="46D3FC40">
            <w:pPr>
              <w:keepNext w:val="0"/>
              <w:keepLines w:val="0"/>
              <w:pageBreakBefore w:val="0"/>
              <w:widowControl w:val="0"/>
              <w:kinsoku/>
              <w:wordWrap/>
              <w:overflowPunct/>
              <w:topLinePunct w:val="0"/>
              <w:autoSpaceDE/>
              <w:autoSpaceDN/>
              <w:bidi w:val="0"/>
              <w:adjustRightInd/>
              <w:snapToGrid/>
              <w:spacing w:after="0" w:line="310" w:lineRule="exact"/>
              <w:ind w:left="0" w:right="0" w:firstLine="0"/>
              <w:textAlignment w:val="auto"/>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3</w:t>
            </w:r>
            <w:r>
              <w:rPr>
                <w:color w:val="000000" w:themeColor="text1"/>
                <w14:textFill>
                  <w14:solidFill>
                    <w14:schemeClr w14:val="tx1"/>
                  </w14:solidFill>
                </w14:textFill>
              </w:rPr>
              <w:t>）动力电池具备低温加热功能</w:t>
            </w:r>
          </w:p>
        </w:tc>
      </w:tr>
      <w:tr w14:paraId="269D455E">
        <w:tblPrEx>
          <w:tblCellMar>
            <w:top w:w="0" w:type="dxa"/>
            <w:left w:w="5" w:type="dxa"/>
            <w:bottom w:w="63" w:type="dxa"/>
            <w:right w:w="5" w:type="dxa"/>
          </w:tblCellMar>
        </w:tblPrEx>
        <w:trPr>
          <w:trHeight w:val="533" w:hRule="atLeast"/>
          <w:jc w:val="center"/>
        </w:trPr>
        <w:tc>
          <w:tcPr>
            <w:tcW w:w="1264" w:type="dxa"/>
            <w:vMerge w:val="continue"/>
            <w:tcBorders>
              <w:top w:val="nil"/>
              <w:left w:val="single" w:color="000000" w:sz="4" w:space="0"/>
              <w:bottom w:val="nil"/>
              <w:right w:val="single" w:color="000000" w:sz="4" w:space="0"/>
            </w:tcBorders>
          </w:tcPr>
          <w:p w14:paraId="514DD1FC">
            <w:pPr>
              <w:keepNext w:val="0"/>
              <w:keepLines w:val="0"/>
              <w:pageBreakBefore w:val="0"/>
              <w:wordWrap/>
              <w:overflowPunct/>
              <w:topLinePunct w:val="0"/>
              <w:bidi w:val="0"/>
              <w:spacing w:after="160" w:line="240" w:lineRule="exact"/>
              <w:ind w:left="0" w:right="0" w:firstLine="0"/>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bottom"/>
          </w:tcPr>
          <w:p w14:paraId="73176B4D">
            <w:pPr>
              <w:keepNext w:val="0"/>
              <w:keepLines w:val="0"/>
              <w:pageBreakBefore w:val="0"/>
              <w:widowControl w:val="0"/>
              <w:kinsoku/>
              <w:wordWrap/>
              <w:overflowPunct/>
              <w:topLinePunct w:val="0"/>
              <w:autoSpaceDE/>
              <w:autoSpaceDN/>
              <w:bidi w:val="0"/>
              <w:adjustRightInd/>
              <w:snapToGrid/>
              <w:spacing w:after="0" w:line="310" w:lineRule="exact"/>
              <w:ind w:left="0" w:right="0" w:firstLine="0"/>
              <w:textAlignment w:val="auto"/>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4</w:t>
            </w:r>
            <w:r>
              <w:rPr>
                <w:color w:val="000000" w:themeColor="text1"/>
                <w14:textFill>
                  <w14:solidFill>
                    <w14:schemeClr w14:val="tx1"/>
                  </w14:solidFill>
                </w14:textFill>
              </w:rPr>
              <w:t>）相关的防火性能，材料选用符合国家标准（包括动力电池、高压电缆、低压线束、波纹管等）</w:t>
            </w:r>
          </w:p>
        </w:tc>
      </w:tr>
      <w:tr w14:paraId="6BF920AF">
        <w:tblPrEx>
          <w:tblCellMar>
            <w:top w:w="0" w:type="dxa"/>
            <w:left w:w="5" w:type="dxa"/>
            <w:bottom w:w="63" w:type="dxa"/>
            <w:right w:w="5" w:type="dxa"/>
          </w:tblCellMar>
        </w:tblPrEx>
        <w:trPr>
          <w:trHeight w:val="533" w:hRule="atLeast"/>
          <w:jc w:val="center"/>
        </w:trPr>
        <w:tc>
          <w:tcPr>
            <w:tcW w:w="1264" w:type="dxa"/>
            <w:vMerge w:val="continue"/>
            <w:tcBorders>
              <w:top w:val="nil"/>
              <w:left w:val="single" w:color="000000" w:sz="4" w:space="0"/>
              <w:bottom w:val="nil"/>
              <w:right w:val="single" w:color="000000" w:sz="4" w:space="0"/>
            </w:tcBorders>
          </w:tcPr>
          <w:p w14:paraId="4D12BD94">
            <w:pPr>
              <w:keepNext w:val="0"/>
              <w:keepLines w:val="0"/>
              <w:pageBreakBefore w:val="0"/>
              <w:wordWrap/>
              <w:overflowPunct/>
              <w:topLinePunct w:val="0"/>
              <w:bidi w:val="0"/>
              <w:spacing w:after="160" w:line="240" w:lineRule="exact"/>
              <w:ind w:left="0" w:right="0" w:firstLine="0"/>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bottom"/>
          </w:tcPr>
          <w:p w14:paraId="74575774">
            <w:pPr>
              <w:keepNext w:val="0"/>
              <w:keepLines w:val="0"/>
              <w:pageBreakBefore w:val="0"/>
              <w:widowControl w:val="0"/>
              <w:kinsoku/>
              <w:wordWrap/>
              <w:overflowPunct/>
              <w:topLinePunct w:val="0"/>
              <w:autoSpaceDE/>
              <w:autoSpaceDN/>
              <w:bidi w:val="0"/>
              <w:adjustRightInd/>
              <w:snapToGrid/>
              <w:spacing w:after="0" w:line="330" w:lineRule="exact"/>
              <w:ind w:left="0" w:right="0" w:firstLine="0"/>
              <w:textAlignment w:val="auto"/>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5</w:t>
            </w: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 xml:space="preserve">B </w:t>
            </w:r>
            <w:r>
              <w:rPr>
                <w:color w:val="000000" w:themeColor="text1"/>
                <w14:textFill>
                  <w14:solidFill>
                    <w14:schemeClr w14:val="tx1"/>
                  </w14:solidFill>
                </w14:textFill>
              </w:rPr>
              <w:t xml:space="preserve">级电压电气设备和与 </w:t>
            </w:r>
            <w:r>
              <w:rPr>
                <w:rFonts w:ascii="Times New Roman" w:hAnsi="Times New Roman" w:eastAsia="Times New Roman" w:cs="Times New Roman"/>
                <w:color w:val="000000" w:themeColor="text1"/>
                <w14:textFill>
                  <w14:solidFill>
                    <w14:schemeClr w14:val="tx1"/>
                  </w14:solidFill>
                </w14:textFill>
              </w:rPr>
              <w:t xml:space="preserve">B </w:t>
            </w:r>
            <w:r>
              <w:rPr>
                <w:color w:val="000000" w:themeColor="text1"/>
                <w14:textFill>
                  <w14:solidFill>
                    <w14:schemeClr w14:val="tx1"/>
                  </w14:solidFill>
                </w14:textFill>
              </w:rPr>
              <w:t>级电压部件相连的连接器</w:t>
            </w:r>
            <w:r>
              <w:rPr>
                <w:b w:val="0"/>
                <w:bCs w:val="0"/>
                <w:color w:val="000000" w:themeColor="text1"/>
                <w14:textFill>
                  <w14:solidFill>
                    <w14:schemeClr w14:val="tx1"/>
                  </w14:solidFill>
                </w14:textFill>
              </w:rPr>
              <w:t>防护</w:t>
            </w:r>
            <w:r>
              <w:rPr>
                <w:rFonts w:hint="default" w:ascii="Arial" w:hAnsi="Arial" w:cs="Arial"/>
                <w:b w:val="0"/>
                <w:bCs w:val="0"/>
                <w:color w:val="000000" w:themeColor="text1"/>
                <w14:textFill>
                  <w14:solidFill>
                    <w14:schemeClr w14:val="tx1"/>
                  </w14:solidFill>
                </w14:textFill>
              </w:rPr>
              <w:t>≥</w:t>
            </w:r>
            <w:r>
              <w:rPr>
                <w:rFonts w:ascii="Times New Roman" w:hAnsi="Times New Roman" w:eastAsia="Times New Roman" w:cs="Times New Roman"/>
                <w:b w:val="0"/>
                <w:bCs w:val="0"/>
                <w:color w:val="000000" w:themeColor="text1"/>
                <w14:textFill>
                  <w14:solidFill>
                    <w14:schemeClr w14:val="tx1"/>
                  </w14:solidFill>
                </w14:textFill>
              </w:rPr>
              <w:t>IP67</w:t>
            </w:r>
          </w:p>
        </w:tc>
      </w:tr>
      <w:tr w14:paraId="2E748509">
        <w:tblPrEx>
          <w:tblCellMar>
            <w:top w:w="0" w:type="dxa"/>
            <w:left w:w="5" w:type="dxa"/>
            <w:bottom w:w="63" w:type="dxa"/>
            <w:right w:w="5" w:type="dxa"/>
          </w:tblCellMar>
        </w:tblPrEx>
        <w:trPr>
          <w:trHeight w:val="533" w:hRule="atLeast"/>
          <w:jc w:val="center"/>
        </w:trPr>
        <w:tc>
          <w:tcPr>
            <w:tcW w:w="1264" w:type="dxa"/>
            <w:vMerge w:val="continue"/>
            <w:tcBorders>
              <w:top w:val="nil"/>
              <w:left w:val="single" w:color="000000" w:sz="4" w:space="0"/>
              <w:bottom w:val="nil"/>
              <w:right w:val="single" w:color="000000" w:sz="4" w:space="0"/>
            </w:tcBorders>
          </w:tcPr>
          <w:p w14:paraId="04F0FE59">
            <w:pPr>
              <w:keepNext w:val="0"/>
              <w:keepLines w:val="0"/>
              <w:pageBreakBefore w:val="0"/>
              <w:wordWrap/>
              <w:overflowPunct/>
              <w:topLinePunct w:val="0"/>
              <w:bidi w:val="0"/>
              <w:spacing w:after="160" w:line="240" w:lineRule="exact"/>
              <w:ind w:left="0" w:right="0" w:firstLine="0"/>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bottom"/>
          </w:tcPr>
          <w:p w14:paraId="698DEAE4">
            <w:pPr>
              <w:keepNext w:val="0"/>
              <w:keepLines w:val="0"/>
              <w:pageBreakBefore w:val="0"/>
              <w:widowControl w:val="0"/>
              <w:kinsoku/>
              <w:wordWrap/>
              <w:overflowPunct/>
              <w:topLinePunct w:val="0"/>
              <w:autoSpaceDE/>
              <w:autoSpaceDN/>
              <w:bidi w:val="0"/>
              <w:adjustRightInd/>
              <w:snapToGrid/>
              <w:spacing w:after="0" w:line="330" w:lineRule="exact"/>
              <w:ind w:left="0" w:right="0" w:firstLine="0"/>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6</w:t>
            </w:r>
            <w:r>
              <w:rPr>
                <w:color w:val="000000" w:themeColor="text1"/>
                <w14:textFill>
                  <w14:solidFill>
                    <w14:schemeClr w14:val="tx1"/>
                  </w14:solidFill>
                </w14:textFill>
              </w:rPr>
              <w:t>）高低压线束和高低压电器件布置方案合理，防护到位，无电磁干扰</w:t>
            </w:r>
          </w:p>
        </w:tc>
      </w:tr>
      <w:tr w14:paraId="3716D3C8">
        <w:tblPrEx>
          <w:tblCellMar>
            <w:top w:w="0" w:type="dxa"/>
            <w:left w:w="5" w:type="dxa"/>
            <w:bottom w:w="63" w:type="dxa"/>
            <w:right w:w="5" w:type="dxa"/>
          </w:tblCellMar>
        </w:tblPrEx>
        <w:trPr>
          <w:trHeight w:val="533" w:hRule="atLeast"/>
          <w:jc w:val="center"/>
        </w:trPr>
        <w:tc>
          <w:tcPr>
            <w:tcW w:w="1264" w:type="dxa"/>
            <w:tcBorders>
              <w:top w:val="nil"/>
              <w:left w:val="single" w:color="000000" w:sz="4" w:space="0"/>
              <w:bottom w:val="single" w:color="000000" w:sz="4" w:space="0"/>
              <w:right w:val="single" w:color="000000" w:sz="4" w:space="0"/>
            </w:tcBorders>
          </w:tcPr>
          <w:p w14:paraId="14C243B8">
            <w:pPr>
              <w:keepNext w:val="0"/>
              <w:keepLines w:val="0"/>
              <w:pageBreakBefore w:val="0"/>
              <w:wordWrap/>
              <w:overflowPunct/>
              <w:topLinePunct w:val="0"/>
              <w:bidi w:val="0"/>
              <w:spacing w:after="0" w:line="240" w:lineRule="exact"/>
              <w:ind w:left="0" w:right="0" w:firstLine="0"/>
              <w:jc w:val="both"/>
              <w:rPr>
                <w:color w:val="000000" w:themeColor="text1"/>
                <w14:textFill>
                  <w14:solidFill>
                    <w14:schemeClr w14:val="tx1"/>
                  </w14:solidFill>
                </w14:textFill>
              </w:rPr>
            </w:pPr>
          </w:p>
        </w:tc>
        <w:tc>
          <w:tcPr>
            <w:tcW w:w="7627" w:type="dxa"/>
            <w:tcBorders>
              <w:top w:val="single" w:color="000000" w:sz="4" w:space="0"/>
              <w:left w:val="single" w:color="000000" w:sz="4" w:space="0"/>
              <w:bottom w:val="single" w:color="000000" w:sz="4" w:space="0"/>
              <w:right w:val="single" w:color="000000" w:sz="4" w:space="0"/>
            </w:tcBorders>
            <w:vAlign w:val="bottom"/>
          </w:tcPr>
          <w:p w14:paraId="441D7C4D">
            <w:pPr>
              <w:keepNext w:val="0"/>
              <w:keepLines w:val="0"/>
              <w:pageBreakBefore w:val="0"/>
              <w:widowControl w:val="0"/>
              <w:kinsoku/>
              <w:wordWrap/>
              <w:overflowPunct/>
              <w:topLinePunct w:val="0"/>
              <w:autoSpaceDE/>
              <w:autoSpaceDN/>
              <w:bidi w:val="0"/>
              <w:adjustRightInd/>
              <w:snapToGrid/>
              <w:spacing w:after="0" w:line="330" w:lineRule="exact"/>
              <w:ind w:left="0" w:right="0" w:firstLine="0"/>
              <w:jc w:val="both"/>
              <w:textAlignment w:val="auto"/>
              <w:rPr>
                <w:color w:val="000000" w:themeColor="text1"/>
                <w14:textFill>
                  <w14:solidFill>
                    <w14:schemeClr w14:val="tx1"/>
                  </w14:solidFill>
                </w14:textFill>
              </w:rPr>
            </w:pPr>
            <w:r>
              <w:rPr>
                <w:rFonts w:hint="eastAsia" w:eastAsia="宋体"/>
                <w:color w:val="000000" w:themeColor="text1"/>
                <w:lang w:eastAsia="zh-CN"/>
                <w14:textFill>
                  <w14:solidFill>
                    <w14:schemeClr w14:val="tx1"/>
                  </w14:solidFill>
                </w14:textFill>
              </w:rPr>
              <w:t>（</w:t>
            </w:r>
            <w:r>
              <w:rPr>
                <w:rFonts w:hint="eastAsia" w:eastAsia="宋体"/>
                <w:color w:val="000000" w:themeColor="text1"/>
                <w:lang w:val="en-US" w:eastAsia="zh-CN"/>
                <w14:textFill>
                  <w14:solidFill>
                    <w14:schemeClr w14:val="tx1"/>
                  </w14:solidFill>
                </w14:textFill>
              </w:rPr>
              <w:t>7）</w:t>
            </w:r>
            <w:r>
              <w:rPr>
                <w:color w:val="000000" w:themeColor="text1"/>
                <w14:textFill>
                  <w14:solidFill>
                    <w14:schemeClr w14:val="tx1"/>
                  </w14:solidFill>
                </w14:textFill>
              </w:rPr>
              <w:t>中标人自行与车辆生产厂家协商车辆通讯协议及控制程序，换电后的电池系统匹配原车整车电压平台和电控平台，换电后保留原车技术性能、安全性能不变，保留原车充电程序，保证车辆换电后运营安全、稳定(签订合同前提供协商协议或合同或其它可证明 与</w:t>
            </w:r>
            <w:r>
              <w:rPr>
                <w:rFonts w:hint="eastAsia"/>
                <w:color w:val="000000" w:themeColor="text1"/>
                <w:lang w:eastAsia="zh-CN"/>
                <w14:textFill>
                  <w14:solidFill>
                    <w14:schemeClr w14:val="tx1"/>
                  </w14:solidFill>
                </w14:textFill>
              </w:rPr>
              <w:t>承诺函件材料</w:t>
            </w:r>
            <w:r>
              <w:rPr>
                <w:color w:val="000000" w:themeColor="text1"/>
                <w14:textFill>
                  <w14:solidFill>
                    <w14:schemeClr w14:val="tx1"/>
                  </w14:solidFill>
                </w14:textFill>
              </w:rPr>
              <w:t>）。</w:t>
            </w:r>
          </w:p>
        </w:tc>
      </w:tr>
    </w:tbl>
    <w:p w14:paraId="7889D2DC">
      <w:pPr>
        <w:spacing w:line="360" w:lineRule="auto"/>
        <w:rPr>
          <w:color w:val="000000" w:themeColor="text1"/>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注</w:t>
      </w: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1"/>
          <w14:textFill>
            <w14:solidFill>
              <w14:schemeClr w14:val="tx1"/>
            </w14:solidFill>
          </w14:textFill>
        </w:rPr>
        <w:t>以上技术要求供应商必须完全响应</w:t>
      </w:r>
      <w:r>
        <w:rPr>
          <w:rFonts w:hint="eastAsia" w:ascii="宋体" w:hAnsi="宋体" w:cs="宋体"/>
          <w:b/>
          <w:color w:val="000000" w:themeColor="text1"/>
          <w:sz w:val="24"/>
          <w:szCs w:val="21"/>
          <w:lang w:eastAsia="zh-CN"/>
          <w14:textFill>
            <w14:solidFill>
              <w14:schemeClr w14:val="tx1"/>
            </w14:solidFill>
          </w14:textFill>
        </w:rPr>
        <w:t>，</w:t>
      </w:r>
      <w:r>
        <w:rPr>
          <w:rFonts w:hint="eastAsia" w:ascii="宋体" w:hAnsi="宋体" w:cs="宋体"/>
          <w:b/>
          <w:color w:val="000000" w:themeColor="text1"/>
          <w:sz w:val="24"/>
          <w:szCs w:val="21"/>
          <w14:textFill>
            <w14:solidFill>
              <w14:schemeClr w14:val="tx1"/>
            </w14:solidFill>
          </w14:textFill>
        </w:rPr>
        <w:t>否则作无效响应文件处理。</w:t>
      </w:r>
    </w:p>
    <w:p w14:paraId="03A6D915">
      <w:pPr>
        <w:tabs>
          <w:tab w:val="left" w:pos="0"/>
        </w:tabs>
        <w:ind w:firstLine="2711" w:firstLineChars="900"/>
        <w:jc w:val="both"/>
        <w:outlineLvl w:val="0"/>
        <w:rPr>
          <w:rFonts w:hint="eastAsia" w:ascii="宋体"/>
          <w:b/>
          <w:bCs/>
          <w:color w:val="000000" w:themeColor="text1"/>
          <w:sz w:val="30"/>
          <w:szCs w:val="30"/>
          <w14:textFill>
            <w14:solidFill>
              <w14:schemeClr w14:val="tx1"/>
            </w14:solidFill>
          </w14:textFill>
        </w:rPr>
      </w:pPr>
      <w:bookmarkStart w:id="23" w:name="_Toc6237"/>
    </w:p>
    <w:p w14:paraId="5788131A">
      <w:pPr>
        <w:tabs>
          <w:tab w:val="left" w:pos="0"/>
        </w:tabs>
        <w:ind w:firstLine="2711" w:firstLineChars="900"/>
        <w:jc w:val="both"/>
        <w:outlineLvl w:val="0"/>
        <w:rPr>
          <w:rFonts w:hint="eastAsia" w:ascii="宋体"/>
          <w:b/>
          <w:bCs/>
          <w:color w:val="000000" w:themeColor="text1"/>
          <w:sz w:val="30"/>
          <w:szCs w:val="30"/>
          <w14:textFill>
            <w14:solidFill>
              <w14:schemeClr w14:val="tx1"/>
            </w14:solidFill>
          </w14:textFill>
        </w:rPr>
      </w:pPr>
    </w:p>
    <w:p w14:paraId="381162FB">
      <w:pPr>
        <w:tabs>
          <w:tab w:val="left" w:pos="0"/>
        </w:tabs>
        <w:ind w:firstLine="2711" w:firstLineChars="900"/>
        <w:jc w:val="both"/>
        <w:outlineLvl w:val="0"/>
        <w:rPr>
          <w:rFonts w:ascii="宋体"/>
          <w:b/>
          <w:bCs/>
          <w:color w:val="000000" w:themeColor="text1"/>
          <w:sz w:val="30"/>
          <w:szCs w:val="30"/>
          <w14:textFill>
            <w14:solidFill>
              <w14:schemeClr w14:val="tx1"/>
            </w14:solidFill>
          </w14:textFill>
        </w:rPr>
      </w:pPr>
      <w:r>
        <w:rPr>
          <w:rFonts w:hint="eastAsia" w:ascii="宋体"/>
          <w:b/>
          <w:bCs/>
          <w:color w:val="000000" w:themeColor="text1"/>
          <w:sz w:val="30"/>
          <w:szCs w:val="30"/>
          <w14:textFill>
            <w14:solidFill>
              <w14:schemeClr w14:val="tx1"/>
            </w14:solidFill>
          </w14:textFill>
        </w:rPr>
        <w:t>第三章   投标人须知</w:t>
      </w:r>
      <w:bookmarkEnd w:id="23"/>
    </w:p>
    <w:p w14:paraId="30B85514">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20" w:firstLineChars="0"/>
        <w:jc w:val="center"/>
        <w:textAlignment w:val="auto"/>
        <w:outlineLvl w:val="1"/>
        <w:rPr>
          <w:rFonts w:ascii="宋体" w:hAnsi="宋体" w:cs="宋体"/>
          <w:b/>
          <w:bCs/>
          <w:color w:val="000000" w:themeColor="text1"/>
          <w:sz w:val="28"/>
          <w:szCs w:val="28"/>
          <w14:textFill>
            <w14:solidFill>
              <w14:schemeClr w14:val="tx1"/>
            </w14:solidFill>
          </w14:textFill>
        </w:rPr>
      </w:pPr>
      <w:bookmarkStart w:id="24" w:name="_Toc370239225"/>
      <w:bookmarkStart w:id="25" w:name="_Toc10160"/>
      <w:bookmarkStart w:id="26" w:name="_Toc299814850"/>
      <w:bookmarkStart w:id="27" w:name="_Toc28141"/>
      <w:bookmarkStart w:id="28" w:name="_Toc370921010"/>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一、</w:t>
      </w:r>
      <w:r>
        <w:rPr>
          <w:rFonts w:hint="eastAsia" w:ascii="宋体" w:hAnsi="宋体" w:cs="宋体"/>
          <w:b/>
          <w:bCs/>
          <w:color w:val="000000" w:themeColor="text1"/>
          <w:sz w:val="28"/>
          <w:szCs w:val="28"/>
          <w14:textFill>
            <w14:solidFill>
              <w14:schemeClr w14:val="tx1"/>
            </w14:solidFill>
          </w14:textFill>
        </w:rPr>
        <w:t>说明</w:t>
      </w:r>
      <w:bookmarkEnd w:id="24"/>
      <w:bookmarkEnd w:id="25"/>
      <w:bookmarkEnd w:id="26"/>
      <w:bookmarkEnd w:id="27"/>
      <w:bookmarkEnd w:id="28"/>
    </w:p>
    <w:p w14:paraId="725F8456">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bookmarkStart w:id="29" w:name="_Toc370239226"/>
      <w:bookmarkStart w:id="30" w:name="_Toc370921011"/>
      <w:r>
        <w:rPr>
          <w:rFonts w:ascii="宋体" w:hAnsi="宋体" w:cs="宋体"/>
          <w:b/>
          <w:bCs/>
          <w:color w:val="000000" w:themeColor="text1"/>
          <w:sz w:val="24"/>
          <w:szCs w:val="24"/>
          <w14:textFill>
            <w14:solidFill>
              <w14:schemeClr w14:val="tx1"/>
            </w14:solidFill>
          </w14:textFill>
        </w:rPr>
        <w:t xml:space="preserve">1  </w:t>
      </w:r>
      <w:r>
        <w:rPr>
          <w:rFonts w:hint="eastAsia" w:ascii="宋体" w:hAnsi="宋体" w:cs="宋体"/>
          <w:b/>
          <w:bCs/>
          <w:color w:val="000000" w:themeColor="text1"/>
          <w:sz w:val="24"/>
          <w:szCs w:val="24"/>
          <w14:textFill>
            <w14:solidFill>
              <w14:schemeClr w14:val="tx1"/>
            </w14:solidFill>
          </w14:textFill>
        </w:rPr>
        <w:t>适用范围</w:t>
      </w:r>
      <w:bookmarkEnd w:id="29"/>
      <w:bookmarkEnd w:id="30"/>
    </w:p>
    <w:p w14:paraId="0728DED9">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cs="宋体"/>
          <w:color w:val="000000" w:themeColor="text1"/>
          <w:sz w:val="24"/>
          <w:szCs w:val="24"/>
          <w:u w:val="single"/>
          <w:lang w:val="en-US"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1.1本采购仅适用于本次公开招标采购邀请函中所叙述</w:t>
      </w:r>
      <w:r>
        <w:rPr>
          <w:rFonts w:hint="eastAsia" w:ascii="宋体" w:hAnsi="宋体" w:cs="宋体"/>
          <w:color w:val="000000" w:themeColor="text1"/>
          <w:sz w:val="24"/>
          <w:szCs w:val="24"/>
          <w:lang w:eastAsia="zh-CN"/>
          <w14:textFill>
            <w14:solidFill>
              <w14:schemeClr w14:val="tx1"/>
            </w14:solidFill>
          </w14:textFill>
        </w:rPr>
        <w:t>：</w:t>
      </w:r>
      <w:bookmarkStart w:id="31" w:name="_Toc370921012"/>
      <w:bookmarkStart w:id="32" w:name="_Toc370239227"/>
      <w:r>
        <w:rPr>
          <w:rFonts w:hint="eastAsia" w:ascii="宋体" w:hAnsi="宋体" w:cs="宋体"/>
          <w:color w:val="000000" w:themeColor="text1"/>
          <w:sz w:val="24"/>
          <w:szCs w:val="24"/>
          <w:lang w:eastAsia="zh-CN"/>
          <w14:textFill>
            <w14:solidFill>
              <w14:schemeClr w14:val="tx1"/>
            </w14:solidFill>
          </w14:textFill>
        </w:rPr>
        <w:t>抚州市</w:t>
      </w:r>
      <w:r>
        <w:rPr>
          <w:rFonts w:hint="eastAsia" w:ascii="宋体" w:hAnsi="宋体" w:cs="宋体"/>
          <w:color w:val="000000" w:themeColor="text1"/>
          <w:sz w:val="24"/>
          <w:szCs w:val="24"/>
          <w:u w:val="single"/>
          <w:lang w:val="en-US" w:eastAsia="zh-CN"/>
          <w14:textFill>
            <w14:solidFill>
              <w14:schemeClr w14:val="tx1"/>
            </w14:solidFill>
          </w14:textFill>
        </w:rPr>
        <w:t>东乡区公共交通集团有限公司采购38辆城市公交动力电池采购项目。</w:t>
      </w:r>
    </w:p>
    <w:p w14:paraId="0E3C2BAC">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2  </w:t>
      </w:r>
      <w:r>
        <w:rPr>
          <w:rFonts w:hint="eastAsia" w:ascii="宋体" w:hAnsi="宋体" w:cs="宋体"/>
          <w:b/>
          <w:bCs/>
          <w:color w:val="000000" w:themeColor="text1"/>
          <w:sz w:val="24"/>
          <w:szCs w:val="24"/>
          <w14:textFill>
            <w14:solidFill>
              <w14:schemeClr w14:val="tx1"/>
            </w14:solidFill>
          </w14:textFill>
        </w:rPr>
        <w:t>采购人</w:t>
      </w:r>
      <w:bookmarkEnd w:id="31"/>
      <w:bookmarkEnd w:id="32"/>
    </w:p>
    <w:p w14:paraId="1672D7E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名称：</w:t>
      </w:r>
      <w:r>
        <w:rPr>
          <w:rFonts w:hint="eastAsia" w:ascii="宋体" w:hAnsi="宋体" w:cs="宋体"/>
          <w:color w:val="000000" w:themeColor="text1"/>
          <w:sz w:val="24"/>
          <w:szCs w:val="24"/>
          <w:lang w:eastAsia="zh-CN"/>
          <w14:textFill>
            <w14:solidFill>
              <w14:schemeClr w14:val="tx1"/>
            </w14:solidFill>
          </w14:textFill>
        </w:rPr>
        <w:t>抚州市东乡区工创投物资有限公司</w:t>
      </w:r>
      <w:r>
        <w:rPr>
          <w:rFonts w:hint="eastAsia" w:ascii="宋体" w:hAnsi="宋体" w:cs="宋体"/>
          <w:color w:val="000000" w:themeColor="text1"/>
          <w:sz w:val="24"/>
          <w:szCs w:val="24"/>
          <w14:textFill>
            <w14:solidFill>
              <w14:schemeClr w14:val="tx1"/>
            </w14:solidFill>
          </w14:textFill>
        </w:rPr>
        <w:t>。</w:t>
      </w:r>
    </w:p>
    <w:p w14:paraId="7458EA7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b/>
          <w:bCs/>
          <w:color w:val="000000" w:themeColor="text1"/>
          <w:sz w:val="24"/>
          <w:szCs w:val="24"/>
          <w14:textFill>
            <w14:solidFill>
              <w14:schemeClr w14:val="tx1"/>
            </w14:solidFill>
          </w14:textFill>
        </w:rPr>
      </w:pPr>
      <w:bookmarkStart w:id="33" w:name="_Toc370921013"/>
      <w:bookmarkStart w:id="34" w:name="_Toc370239228"/>
      <w:r>
        <w:rPr>
          <w:rFonts w:hint="eastAsia" w:ascii="宋体" w:hAnsi="宋体" w:cs="宋体"/>
          <w:b/>
          <w:bCs/>
          <w:color w:val="000000" w:themeColor="text1"/>
          <w:sz w:val="24"/>
          <w:szCs w:val="24"/>
          <w14:textFill>
            <w14:solidFill>
              <w14:schemeClr w14:val="tx1"/>
            </w14:solidFill>
          </w14:textFill>
        </w:rPr>
        <w:t>3  采购代理机构</w:t>
      </w:r>
      <w:bookmarkEnd w:id="33"/>
      <w:bookmarkEnd w:id="34"/>
    </w:p>
    <w:p w14:paraId="7FE48193">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名称：江西云偌工程技术咨询服务有限公司。</w:t>
      </w:r>
    </w:p>
    <w:p w14:paraId="07B19E64">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bookmarkStart w:id="35" w:name="_Toc370921014"/>
      <w:bookmarkStart w:id="36" w:name="_Toc370239229"/>
      <w:r>
        <w:rPr>
          <w:rFonts w:ascii="宋体" w:hAnsi="宋体" w:cs="宋体"/>
          <w:b/>
          <w:bCs/>
          <w:color w:val="000000" w:themeColor="text1"/>
          <w:sz w:val="24"/>
          <w:szCs w:val="24"/>
          <w14:textFill>
            <w14:solidFill>
              <w14:schemeClr w14:val="tx1"/>
            </w14:solidFill>
          </w14:textFill>
        </w:rPr>
        <w:t xml:space="preserve">4  </w:t>
      </w:r>
      <w:r>
        <w:rPr>
          <w:rFonts w:hint="eastAsia" w:ascii="宋体" w:hAnsi="宋体" w:cs="宋体"/>
          <w:b/>
          <w:bCs/>
          <w:color w:val="000000" w:themeColor="text1"/>
          <w:sz w:val="24"/>
          <w:szCs w:val="24"/>
          <w14:textFill>
            <w14:solidFill>
              <w14:schemeClr w14:val="tx1"/>
            </w14:solidFill>
          </w14:textFill>
        </w:rPr>
        <w:t>合格的</w:t>
      </w:r>
      <w:bookmarkEnd w:id="35"/>
      <w:bookmarkEnd w:id="36"/>
      <w:r>
        <w:rPr>
          <w:rFonts w:hint="eastAsia" w:ascii="宋体" w:hAnsi="宋体" w:cs="宋体"/>
          <w:b/>
          <w:bCs/>
          <w:color w:val="000000" w:themeColor="text1"/>
          <w:sz w:val="24"/>
          <w:szCs w:val="24"/>
          <w14:textFill>
            <w14:solidFill>
              <w14:schemeClr w14:val="tx1"/>
            </w14:solidFill>
          </w14:textFill>
        </w:rPr>
        <w:t>投标人</w:t>
      </w:r>
    </w:p>
    <w:p w14:paraId="19376B3D">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color w:val="000000" w:themeColor="text1"/>
          <w:sz w:val="24"/>
          <w:szCs w:val="24"/>
          <w14:textFill>
            <w14:solidFill>
              <w14:schemeClr w14:val="tx1"/>
            </w14:solidFill>
          </w14:textFill>
        </w:rPr>
      </w:pPr>
      <w:bookmarkStart w:id="37" w:name="_Toc370239230"/>
      <w:bookmarkStart w:id="38" w:name="_Toc370921015"/>
      <w:r>
        <w:rPr>
          <w:rFonts w:ascii="宋体" w:hAnsi="宋体" w:cs="宋体"/>
          <w:color w:val="000000" w:themeColor="text1"/>
          <w:sz w:val="24"/>
          <w:szCs w:val="24"/>
          <w14:textFill>
            <w14:solidFill>
              <w14:schemeClr w14:val="tx1"/>
            </w14:solidFill>
          </w14:textFill>
        </w:rPr>
        <w:t>4.1</w:t>
      </w:r>
      <w:r>
        <w:rPr>
          <w:rFonts w:hint="eastAsia" w:ascii="宋体" w:hAnsi="宋体" w:cs="宋体"/>
          <w:color w:val="000000" w:themeColor="text1"/>
          <w:sz w:val="24"/>
          <w:szCs w:val="24"/>
          <w14:textFill>
            <w14:solidFill>
              <w14:schemeClr w14:val="tx1"/>
            </w14:solidFill>
          </w14:textFill>
        </w:rPr>
        <w:t>满足招标文件规定的资格要求及特殊条件要求，响应招标、参加投标竞争，并符合《中华人民共和国招标投标法》规定的投标人。</w:t>
      </w:r>
    </w:p>
    <w:p w14:paraId="0C46E875">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s="宋体"/>
          <w:bCs/>
          <w:color w:val="000000" w:themeColor="text1"/>
          <w:sz w:val="24"/>
          <w14:textFill>
            <w14:solidFill>
              <w14:schemeClr w14:val="tx1"/>
            </w14:solidFill>
          </w14:textFill>
        </w:rPr>
      </w:pPr>
      <w:r>
        <w:rPr>
          <w:rFonts w:ascii="宋体" w:hAnsi="宋体" w:cs="宋体"/>
          <w:bCs/>
          <w:color w:val="000000" w:themeColor="text1"/>
          <w:sz w:val="24"/>
          <w14:textFill>
            <w14:solidFill>
              <w14:schemeClr w14:val="tx1"/>
            </w14:solidFill>
          </w14:textFill>
        </w:rPr>
        <w:t>4.2 投标人</w:t>
      </w:r>
      <w:r>
        <w:rPr>
          <w:rFonts w:hint="eastAsia" w:ascii="宋体" w:hAnsi="宋体" w:cs="宋体"/>
          <w:bCs/>
          <w:color w:val="000000" w:themeColor="text1"/>
          <w:sz w:val="24"/>
          <w14:textFill>
            <w14:solidFill>
              <w14:schemeClr w14:val="tx1"/>
            </w14:solidFill>
          </w14:textFill>
        </w:rPr>
        <w:t>的家数计算</w:t>
      </w:r>
    </w:p>
    <w:p w14:paraId="5D991491">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提供非单一产品时，</w:t>
      </w:r>
      <w:r>
        <w:rPr>
          <w:rFonts w:hint="eastAsia" w:ascii="宋体" w:hAnsi="宋体"/>
          <w:color w:val="000000" w:themeColor="text1"/>
          <w:sz w:val="24"/>
          <w14:textFill>
            <w14:solidFill>
              <w14:schemeClr w14:val="tx1"/>
            </w14:solidFill>
          </w14:textFill>
        </w:rPr>
        <w:t>其中提供相同品牌核心产品</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见产品清单及技术要求备注1</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且通过资格审查、符合性审查的不同</w:t>
      </w:r>
      <w:r>
        <w:rPr>
          <w:rFonts w:ascii="宋体" w:hAnsi="宋体"/>
          <w:color w:val="000000" w:themeColor="text1"/>
          <w:sz w:val="24"/>
          <w14:textFill>
            <w14:solidFill>
              <w14:schemeClr w14:val="tx1"/>
            </w14:solidFill>
          </w14:textFill>
        </w:rPr>
        <w:t>投标人</w:t>
      </w:r>
      <w:r>
        <w:rPr>
          <w:rFonts w:hint="eastAsia" w:ascii="宋体" w:hAnsi="宋体"/>
          <w:color w:val="000000" w:themeColor="text1"/>
          <w:sz w:val="24"/>
          <w14:textFill>
            <w14:solidFill>
              <w14:schemeClr w14:val="tx1"/>
            </w14:solidFill>
          </w14:textFill>
        </w:rPr>
        <w:t>参加同一合同项下投标的，按一家</w:t>
      </w:r>
      <w:r>
        <w:rPr>
          <w:rFonts w:ascii="宋体" w:hAnsi="宋体"/>
          <w:color w:val="000000" w:themeColor="text1"/>
          <w:sz w:val="24"/>
          <w14:textFill>
            <w14:solidFill>
              <w14:schemeClr w14:val="tx1"/>
            </w14:solidFill>
          </w14:textFill>
        </w:rPr>
        <w:t>投标人</w:t>
      </w:r>
      <w:r>
        <w:rPr>
          <w:rFonts w:hint="eastAsia" w:ascii="宋体" w:hAnsi="宋体"/>
          <w:color w:val="000000" w:themeColor="text1"/>
          <w:sz w:val="24"/>
          <w14:textFill>
            <w14:solidFill>
              <w14:schemeClr w14:val="tx1"/>
            </w14:solidFill>
          </w14:textFill>
        </w:rPr>
        <w:t>计算，评审后得分最高的同品牌投标人获得中标人推荐资格；评审得分相同的按</w:t>
      </w:r>
      <w:r>
        <w:rPr>
          <w:rFonts w:ascii="宋体" w:hAnsi="宋体"/>
          <w:color w:val="000000" w:themeColor="text1"/>
          <w:sz w:val="24"/>
          <w14:textFill>
            <w14:solidFill>
              <w14:schemeClr w14:val="tx1"/>
            </w14:solidFill>
          </w14:textFill>
        </w:rPr>
        <w:t>24.7</w:t>
      </w:r>
      <w:r>
        <w:rPr>
          <w:rFonts w:hint="eastAsia" w:ascii="宋体" w:hAnsi="宋体"/>
          <w:color w:val="000000" w:themeColor="text1"/>
          <w:sz w:val="24"/>
          <w14:textFill>
            <w14:solidFill>
              <w14:schemeClr w14:val="tx1"/>
            </w14:solidFill>
          </w14:textFill>
        </w:rPr>
        <w:t>规定获得中标人推荐资格，其他同品牌</w:t>
      </w:r>
      <w:r>
        <w:rPr>
          <w:rFonts w:ascii="宋体" w:hAnsi="宋体"/>
          <w:color w:val="000000" w:themeColor="text1"/>
          <w:sz w:val="24"/>
          <w14:textFill>
            <w14:solidFill>
              <w14:schemeClr w14:val="tx1"/>
            </w14:solidFill>
          </w14:textFill>
        </w:rPr>
        <w:t>投标人</w:t>
      </w:r>
      <w:r>
        <w:rPr>
          <w:rFonts w:hint="eastAsia" w:ascii="宋体" w:hAnsi="宋体"/>
          <w:color w:val="000000" w:themeColor="text1"/>
          <w:sz w:val="24"/>
          <w14:textFill>
            <w14:solidFill>
              <w14:schemeClr w14:val="tx1"/>
            </w14:solidFill>
          </w14:textFill>
        </w:rPr>
        <w:t>不作为中标候选人</w:t>
      </w:r>
      <w:r>
        <w:rPr>
          <w:rFonts w:hint="eastAsia" w:ascii="宋体" w:hAnsi="宋体" w:cs="宋体"/>
          <w:color w:val="000000" w:themeColor="text1"/>
          <w:sz w:val="24"/>
          <w14:textFill>
            <w14:solidFill>
              <w14:schemeClr w14:val="tx1"/>
            </w14:solidFill>
          </w14:textFill>
        </w:rPr>
        <w:t>。</w:t>
      </w:r>
      <w:r>
        <w:rPr>
          <w:rFonts w:hint="eastAsia" w:ascii="宋体" w:hAnsi="宋体" w:cs="宋体"/>
          <w:bCs/>
          <w:color w:val="000000" w:themeColor="text1"/>
          <w:sz w:val="24"/>
          <w14:textFill>
            <w14:solidFill>
              <w14:schemeClr w14:val="tx1"/>
            </w14:solidFill>
          </w14:textFill>
        </w:rPr>
        <w:t>同时</w:t>
      </w:r>
      <w:r>
        <w:rPr>
          <w:rFonts w:hint="eastAsia" w:ascii="宋体" w:hAnsi="宋体" w:cs="宋体"/>
          <w:bCs/>
          <w:color w:val="000000" w:themeColor="text1"/>
          <w:sz w:val="24"/>
          <w:szCs w:val="24"/>
          <w14:textFill>
            <w14:solidFill>
              <w14:schemeClr w14:val="tx1"/>
            </w14:solidFill>
          </w14:textFill>
        </w:rPr>
        <w:t>本项目待中标通知书发出时，会电话告知未中标投标人该项目的评审得</w:t>
      </w:r>
      <w:r>
        <w:rPr>
          <w:rFonts w:hint="eastAsia" w:ascii="宋体" w:hAnsi="宋体" w:cs="宋体"/>
          <w:bCs/>
          <w:color w:val="000000" w:themeColor="text1"/>
          <w:sz w:val="24"/>
          <w:szCs w:val="24"/>
          <w:highlight w:val="none"/>
          <w14:textFill>
            <w14:solidFill>
              <w14:schemeClr w14:val="tx1"/>
            </w14:solidFill>
          </w14:textFill>
        </w:rPr>
        <w:t>分与排序，请确保通</w:t>
      </w:r>
      <w:r>
        <w:rPr>
          <w:rFonts w:hint="eastAsia" w:ascii="宋体" w:hAnsi="宋体" w:cs="宋体"/>
          <w:bCs/>
          <w:color w:val="000000" w:themeColor="text1"/>
          <w:sz w:val="24"/>
          <w:szCs w:val="24"/>
          <w:highlight w:val="none"/>
          <w:lang w:eastAsia="zh-CN"/>
          <w14:textFill>
            <w14:solidFill>
              <w14:schemeClr w14:val="tx1"/>
            </w14:solidFill>
          </w14:textFill>
        </w:rPr>
        <w:t>信</w:t>
      </w:r>
      <w:r>
        <w:rPr>
          <w:rFonts w:hint="eastAsia" w:ascii="宋体" w:hAnsi="宋体" w:cs="宋体"/>
          <w:bCs/>
          <w:color w:val="000000" w:themeColor="text1"/>
          <w:sz w:val="24"/>
          <w:szCs w:val="24"/>
          <w:highlight w:val="none"/>
          <w14:textFill>
            <w14:solidFill>
              <w14:schemeClr w14:val="tx1"/>
            </w14:solidFill>
          </w14:textFill>
        </w:rPr>
        <w:t>畅通。</w:t>
      </w:r>
    </w:p>
    <w:p w14:paraId="73653957">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5  </w:t>
      </w:r>
      <w:r>
        <w:rPr>
          <w:rFonts w:hint="eastAsia" w:ascii="宋体" w:hAnsi="宋体" w:cs="宋体"/>
          <w:b/>
          <w:bCs/>
          <w:color w:val="000000" w:themeColor="text1"/>
          <w:sz w:val="24"/>
          <w:szCs w:val="24"/>
          <w14:textFill>
            <w14:solidFill>
              <w14:schemeClr w14:val="tx1"/>
            </w14:solidFill>
          </w14:textFill>
        </w:rPr>
        <w:t>合格的货物和相关服务</w:t>
      </w:r>
      <w:bookmarkEnd w:id="37"/>
      <w:bookmarkEnd w:id="38"/>
    </w:p>
    <w:p w14:paraId="67C3473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5.1</w:t>
      </w:r>
      <w:r>
        <w:rPr>
          <w:rFonts w:hint="eastAsia" w:ascii="宋体" w:hAnsi="宋体" w:cs="宋体"/>
          <w:color w:val="000000" w:themeColor="text1"/>
          <w:sz w:val="24"/>
          <w:szCs w:val="24"/>
          <w14:textFill>
            <w14:solidFill>
              <w14:schemeClr w14:val="tx1"/>
            </w14:solidFill>
          </w14:textFill>
        </w:rPr>
        <w:t>合格的“货物”是指投标人供应的符合招标文件要求的各种形态和种类的物品，包括但不限于原材料、燃料、设备、产品等。招标文件中没有提及招标货物来源地的，本国货物优先采购节能、环保产品。投标的货物必须是其合法供应的符合中华人民共和国的设计和制造生产或行业标准，并能满足招标文件规定的规格、参数、质量、价格、有效期、售后服务等要求。</w:t>
      </w:r>
    </w:p>
    <w:p w14:paraId="5D53E7FA">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5.2</w:t>
      </w:r>
      <w:r>
        <w:rPr>
          <w:rFonts w:hint="eastAsia" w:ascii="宋体" w:hAnsi="宋体" w:cs="宋体"/>
          <w:color w:val="000000" w:themeColor="text1"/>
          <w:sz w:val="24"/>
          <w:szCs w:val="24"/>
          <w14:textFill>
            <w14:solidFill>
              <w14:schemeClr w14:val="tx1"/>
            </w14:solidFill>
          </w14:textFill>
        </w:rPr>
        <w:t>投标人应保证，采购人在中华人民共和国使用该货物或货物的任何一部分时，免受第三方提出的侵犯其专利权、商标权或工业设计权的起诉。</w:t>
      </w:r>
    </w:p>
    <w:p w14:paraId="7E4E6748">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5.3</w:t>
      </w:r>
      <w:r>
        <w:rPr>
          <w:rFonts w:hint="eastAsia" w:ascii="宋体" w:hAnsi="宋体" w:cs="宋体"/>
          <w:color w:val="000000" w:themeColor="text1"/>
          <w:sz w:val="24"/>
          <w:szCs w:val="24"/>
          <w14:textFill>
            <w14:solidFill>
              <w14:schemeClr w14:val="tx1"/>
            </w14:solidFill>
          </w14:textFill>
        </w:rPr>
        <w:t>合格的“服务”是指除货物和工程以外的其他采购对象</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其中包括但不限于投标人须承担的运输、安装、技术支持、培训以及招标文件规定的</w:t>
      </w:r>
      <w:r>
        <w:rPr>
          <w:rFonts w:hint="eastAsia" w:ascii="宋体" w:hAnsi="宋体" w:cs="宋体"/>
          <w:color w:val="000000" w:themeColor="text1"/>
          <w:sz w:val="24"/>
          <w:szCs w:val="24"/>
          <w:lang w:eastAsia="zh-CN"/>
          <w14:textFill>
            <w14:solidFill>
              <w14:schemeClr w14:val="tx1"/>
            </w14:solidFill>
          </w14:textFill>
        </w:rPr>
        <w:t>其他</w:t>
      </w:r>
      <w:r>
        <w:rPr>
          <w:rFonts w:hint="eastAsia" w:ascii="宋体" w:hAnsi="宋体" w:cs="宋体"/>
          <w:color w:val="000000" w:themeColor="text1"/>
          <w:sz w:val="24"/>
          <w:szCs w:val="24"/>
          <w14:textFill>
            <w14:solidFill>
              <w14:schemeClr w14:val="tx1"/>
            </w14:solidFill>
          </w14:textFill>
        </w:rPr>
        <w:t>服务。</w:t>
      </w:r>
    </w:p>
    <w:p w14:paraId="4DA9CCFD">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6  </w:t>
      </w:r>
      <w:r>
        <w:rPr>
          <w:rFonts w:hint="eastAsia" w:ascii="宋体" w:hAnsi="宋体" w:cs="宋体"/>
          <w:b/>
          <w:bCs/>
          <w:color w:val="000000" w:themeColor="text1"/>
          <w:sz w:val="24"/>
          <w:szCs w:val="24"/>
          <w14:textFill>
            <w14:solidFill>
              <w14:schemeClr w14:val="tx1"/>
            </w14:solidFill>
          </w14:textFill>
        </w:rPr>
        <w:t>投标费用</w:t>
      </w:r>
    </w:p>
    <w:p w14:paraId="4935232C">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6.1</w:t>
      </w:r>
      <w:r>
        <w:rPr>
          <w:rFonts w:hint="eastAsia" w:ascii="宋体" w:hAnsi="宋体" w:cs="宋体"/>
          <w:color w:val="000000" w:themeColor="text1"/>
          <w:sz w:val="24"/>
          <w:szCs w:val="24"/>
          <w14:textFill>
            <w14:solidFill>
              <w14:schemeClr w14:val="tx1"/>
            </w14:solidFill>
          </w14:textFill>
        </w:rPr>
        <w:t>投标人应承担所有与准备和参加投标有关的费用。不论投标的结果及相关的</w:t>
      </w:r>
      <w:bookmarkEnd w:id="21"/>
      <w:bookmarkEnd w:id="22"/>
      <w:r>
        <w:rPr>
          <w:rFonts w:hint="eastAsia" w:ascii="宋体" w:hAnsi="宋体" w:cs="宋体"/>
          <w:color w:val="000000" w:themeColor="text1"/>
          <w:sz w:val="24"/>
          <w:szCs w:val="24"/>
          <w14:textFill>
            <w14:solidFill>
              <w14:schemeClr w14:val="tx1"/>
            </w14:solidFill>
          </w14:textFill>
        </w:rPr>
        <w:t>原因如何，采购代理机构和采购人均无义务和责任承担这些费用。</w:t>
      </w:r>
    </w:p>
    <w:p w14:paraId="7C88A35F">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39" w:name="_Toc370921017"/>
      <w:bookmarkStart w:id="40" w:name="_Toc299814851"/>
      <w:bookmarkStart w:id="41" w:name="_Toc12884"/>
      <w:bookmarkStart w:id="42" w:name="_Toc370239232"/>
      <w:bookmarkStart w:id="43" w:name="_Toc1935"/>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二、</w:t>
      </w:r>
      <w:r>
        <w:rPr>
          <w:rFonts w:hint="eastAsia" w:ascii="宋体" w:hAnsi="宋体" w:cs="宋体"/>
          <w:b/>
          <w:bCs/>
          <w:color w:val="000000" w:themeColor="text1"/>
          <w:sz w:val="28"/>
          <w:szCs w:val="28"/>
          <w14:textFill>
            <w14:solidFill>
              <w14:schemeClr w14:val="tx1"/>
            </w14:solidFill>
          </w14:textFill>
        </w:rPr>
        <w:t>招标文件</w:t>
      </w:r>
      <w:bookmarkEnd w:id="39"/>
      <w:bookmarkEnd w:id="40"/>
      <w:bookmarkEnd w:id="41"/>
      <w:bookmarkEnd w:id="42"/>
      <w:bookmarkEnd w:id="43"/>
    </w:p>
    <w:p w14:paraId="40F11BEE">
      <w:pPr>
        <w:spacing w:line="440" w:lineRule="exact"/>
        <w:rPr>
          <w:rFonts w:ascii="宋体"/>
          <w:b/>
          <w:bCs/>
          <w:color w:val="000000" w:themeColor="text1"/>
          <w:sz w:val="24"/>
          <w:szCs w:val="24"/>
          <w14:textFill>
            <w14:solidFill>
              <w14:schemeClr w14:val="tx1"/>
            </w14:solidFill>
          </w14:textFill>
        </w:rPr>
      </w:pPr>
      <w:bookmarkStart w:id="44" w:name="_Toc370239233"/>
      <w:bookmarkStart w:id="45" w:name="_Toc370921018"/>
      <w:r>
        <w:rPr>
          <w:rFonts w:ascii="宋体" w:hAnsi="宋体" w:cs="宋体"/>
          <w:b/>
          <w:bCs/>
          <w:color w:val="000000" w:themeColor="text1"/>
          <w:sz w:val="24"/>
          <w:szCs w:val="24"/>
          <w14:textFill>
            <w14:solidFill>
              <w14:schemeClr w14:val="tx1"/>
            </w14:solidFill>
          </w14:textFill>
        </w:rPr>
        <w:t xml:space="preserve">7  </w:t>
      </w:r>
      <w:r>
        <w:rPr>
          <w:rFonts w:hint="eastAsia" w:ascii="宋体" w:hAnsi="宋体" w:cs="宋体"/>
          <w:b/>
          <w:bCs/>
          <w:color w:val="000000" w:themeColor="text1"/>
          <w:sz w:val="24"/>
          <w:szCs w:val="24"/>
          <w14:textFill>
            <w14:solidFill>
              <w14:schemeClr w14:val="tx1"/>
            </w14:solidFill>
          </w14:textFill>
        </w:rPr>
        <w:t>招标文件构成</w:t>
      </w:r>
      <w:bookmarkEnd w:id="44"/>
      <w:bookmarkEnd w:id="45"/>
    </w:p>
    <w:p w14:paraId="34B0B1A4">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7.1</w:t>
      </w:r>
      <w:r>
        <w:rPr>
          <w:rFonts w:hint="eastAsia" w:ascii="宋体" w:hAnsi="宋体" w:cs="宋体"/>
          <w:color w:val="000000" w:themeColor="text1"/>
          <w:sz w:val="24"/>
          <w:szCs w:val="24"/>
          <w14:textFill>
            <w14:solidFill>
              <w14:schemeClr w14:val="tx1"/>
            </w14:solidFill>
          </w14:textFill>
        </w:rPr>
        <w:t>要求提供的货物、招标过程和合同条件在招标文件中均有说明。</w:t>
      </w:r>
    </w:p>
    <w:p w14:paraId="188F983F">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招标文件共六章，内容如下：</w:t>
      </w:r>
    </w:p>
    <w:p w14:paraId="6B433FBB">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第一章投标邀请</w:t>
      </w:r>
    </w:p>
    <w:p w14:paraId="2C6382C2">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第二章项目需求</w:t>
      </w:r>
    </w:p>
    <w:p w14:paraId="48DB68A5">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第三章投标人须知</w:t>
      </w:r>
    </w:p>
    <w:p w14:paraId="073D83FB">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第四章评</w:t>
      </w:r>
      <w:r>
        <w:rPr>
          <w:rFonts w:ascii="宋体" w:hAnsi="宋体" w:cs="宋体"/>
          <w:color w:val="000000" w:themeColor="text1"/>
          <w:sz w:val="24"/>
          <w:szCs w:val="24"/>
          <w14:textFill>
            <w14:solidFill>
              <w14:schemeClr w14:val="tx1"/>
            </w14:solidFill>
          </w14:textFill>
        </w:rPr>
        <w:t>审办法</w:t>
      </w:r>
    </w:p>
    <w:p w14:paraId="5C678D50">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第五章合同格式</w:t>
      </w:r>
    </w:p>
    <w:p w14:paraId="51FD3798">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第六章附件</w:t>
      </w:r>
    </w:p>
    <w:p w14:paraId="4B19C1CE">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7.2</w:t>
      </w:r>
      <w:r>
        <w:rPr>
          <w:rFonts w:hint="eastAsia" w:ascii="宋体" w:hAnsi="宋体" w:cs="宋体"/>
          <w:color w:val="000000" w:themeColor="text1"/>
          <w:sz w:val="24"/>
          <w:szCs w:val="24"/>
          <w14:textFill>
            <w14:solidFill>
              <w14:schemeClr w14:val="tx1"/>
            </w14:solidFill>
          </w14:textFill>
        </w:rPr>
        <w:t>投标人应认真阅读招标文件中所有的事项、格式、条款和技术规范等。如果投标人没有按照招标文件要求提交全部资料，或者投</w:t>
      </w:r>
      <w:r>
        <w:rPr>
          <w:rFonts w:hint="eastAsia" w:ascii="宋体" w:hAnsi="宋体" w:cs="宋体"/>
          <w:color w:val="000000" w:themeColor="text1"/>
          <w:sz w:val="24"/>
          <w:szCs w:val="24"/>
          <w:lang w:eastAsia="zh-CN"/>
          <w14:textFill>
            <w14:solidFill>
              <w14:schemeClr w14:val="tx1"/>
            </w14:solidFill>
          </w14:textFill>
        </w:rPr>
        <w:t>标人</w:t>
      </w:r>
      <w:r>
        <w:rPr>
          <w:rFonts w:hint="eastAsia" w:ascii="宋体" w:hAnsi="宋体" w:cs="宋体"/>
          <w:color w:val="000000" w:themeColor="text1"/>
          <w:sz w:val="24"/>
          <w:szCs w:val="24"/>
          <w14:textFill>
            <w14:solidFill>
              <w14:schemeClr w14:val="tx1"/>
            </w14:solidFill>
          </w14:textFill>
        </w:rPr>
        <w:t>没有对招标文件在各方面都做出实质性响应，因此导致其投标被拒绝，该责任由投标人承担。</w:t>
      </w:r>
    </w:p>
    <w:p w14:paraId="01DEDA8B">
      <w:pPr>
        <w:spacing w:line="440" w:lineRule="exact"/>
        <w:rPr>
          <w:rFonts w:ascii="宋体"/>
          <w:b/>
          <w:bCs/>
          <w:color w:val="000000" w:themeColor="text1"/>
          <w:sz w:val="24"/>
          <w:szCs w:val="24"/>
          <w14:textFill>
            <w14:solidFill>
              <w14:schemeClr w14:val="tx1"/>
            </w14:solidFill>
          </w14:textFill>
        </w:rPr>
      </w:pPr>
      <w:bookmarkStart w:id="46" w:name="_Toc370239234"/>
      <w:bookmarkStart w:id="47" w:name="_Toc370921019"/>
      <w:r>
        <w:rPr>
          <w:rFonts w:ascii="宋体" w:hAnsi="宋体" w:cs="宋体"/>
          <w:b/>
          <w:bCs/>
          <w:color w:val="000000" w:themeColor="text1"/>
          <w:sz w:val="24"/>
          <w:szCs w:val="24"/>
          <w14:textFill>
            <w14:solidFill>
              <w14:schemeClr w14:val="tx1"/>
            </w14:solidFill>
          </w14:textFill>
        </w:rPr>
        <w:t xml:space="preserve">8  </w:t>
      </w:r>
      <w:r>
        <w:rPr>
          <w:rFonts w:hint="eastAsia" w:ascii="宋体" w:hAnsi="宋体" w:cs="宋体"/>
          <w:b/>
          <w:bCs/>
          <w:color w:val="000000" w:themeColor="text1"/>
          <w:sz w:val="24"/>
          <w:szCs w:val="24"/>
          <w14:textFill>
            <w14:solidFill>
              <w14:schemeClr w14:val="tx1"/>
            </w14:solidFill>
          </w14:textFill>
        </w:rPr>
        <w:t>招标文件的澄清</w:t>
      </w:r>
      <w:bookmarkEnd w:id="46"/>
      <w:bookmarkEnd w:id="47"/>
      <w:r>
        <w:rPr>
          <w:rFonts w:hint="eastAsia" w:ascii="宋体" w:hAnsi="宋体" w:cs="宋体"/>
          <w:b/>
          <w:bCs/>
          <w:color w:val="000000" w:themeColor="text1"/>
          <w:sz w:val="24"/>
          <w:szCs w:val="24"/>
          <w14:textFill>
            <w14:solidFill>
              <w14:schemeClr w14:val="tx1"/>
            </w14:solidFill>
          </w14:textFill>
        </w:rPr>
        <w:t>或修改</w:t>
      </w:r>
    </w:p>
    <w:p w14:paraId="73E152E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8.1</w:t>
      </w:r>
      <w:r>
        <w:rPr>
          <w:rFonts w:hint="eastAsia" w:ascii="宋体" w:hAnsi="宋体" w:cs="宋体"/>
          <w:color w:val="000000" w:themeColor="text1"/>
          <w:sz w:val="24"/>
          <w:szCs w:val="24"/>
          <w14:textFill>
            <w14:solidFill>
              <w14:schemeClr w14:val="tx1"/>
            </w14:solidFill>
          </w14:textFill>
        </w:rPr>
        <w:t>购买了招标文件后对招标文件有疑问或若认为招标文件的内容使自己的合法权益受到损害的，应在购买招标文件之日起</w:t>
      </w:r>
      <w:r>
        <w:rPr>
          <w:rFonts w:ascii="宋体" w:hAnsi="宋体" w:cs="宋体"/>
          <w:color w:val="000000" w:themeColor="text1"/>
          <w:sz w:val="24"/>
          <w:szCs w:val="24"/>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个工作日内用书面形式向采购人或采购代理机构提出，但通知不得迟于开标前</w:t>
      </w:r>
      <w:r>
        <w:rPr>
          <w:rFonts w:ascii="宋体" w:hAnsi="宋体" w:cs="宋体"/>
          <w:color w:val="000000" w:themeColor="text1"/>
          <w:sz w:val="24"/>
          <w:szCs w:val="24"/>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天，采购人或采购代理机构将及时给予答复。超出上述所规定时间后收到的对招标文件进行澄清的要求为无效要求，将不予答复。</w:t>
      </w:r>
    </w:p>
    <w:p w14:paraId="3F2CA261">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8.2</w:t>
      </w:r>
      <w:r>
        <w:rPr>
          <w:rFonts w:hint="eastAsia" w:ascii="宋体" w:hAnsi="宋体" w:cs="宋体"/>
          <w:color w:val="000000" w:themeColor="text1"/>
          <w:sz w:val="24"/>
          <w:szCs w:val="24"/>
          <w14:textFill>
            <w14:solidFill>
              <w14:schemeClr w14:val="tx1"/>
            </w14:solidFill>
          </w14:textFill>
        </w:rPr>
        <w:t>采购代理机构对已发出的招标文件进行必要修改的，应当在提交投标文件截止时间十五日前，上传经采购人确认的修改文件，在抚州市东乡区人民政府网</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东乡区</w:t>
      </w:r>
      <w:r>
        <w:rPr>
          <w:rFonts w:hint="eastAsia" w:ascii="宋体" w:hAnsi="宋体" w:cs="宋体"/>
          <w:color w:val="000000" w:themeColor="text1"/>
          <w:sz w:val="24"/>
          <w:szCs w:val="24"/>
          <w:lang w:eastAsia="zh-CN"/>
          <w14:textFill>
            <w14:solidFill>
              <w14:schemeClr w14:val="tx1"/>
            </w14:solidFill>
          </w14:textFill>
        </w:rPr>
        <w:t>公共资源交易网、</w:t>
      </w:r>
      <w:r>
        <w:rPr>
          <w:rFonts w:hint="eastAsia" w:hAnsi="宋体"/>
          <w:color w:val="000000" w:themeColor="text1"/>
          <w:sz w:val="24"/>
          <w:szCs w:val="24"/>
          <w:lang w:eastAsia="zh-CN"/>
          <w14:textFill>
            <w14:solidFill>
              <w14:schemeClr w14:val="tx1"/>
            </w14:solidFill>
          </w14:textFill>
        </w:rPr>
        <w:t>抚</w:t>
      </w:r>
      <w:r>
        <w:rPr>
          <w:rFonts w:hint="eastAsia" w:ascii="宋体" w:hAnsi="宋体" w:cs="宋体"/>
          <w:color w:val="000000" w:themeColor="text1"/>
          <w:sz w:val="24"/>
          <w:szCs w:val="24"/>
          <w:lang w:eastAsia="zh-CN"/>
          <w14:textFill>
            <w14:solidFill>
              <w14:schemeClr w14:val="tx1"/>
            </w14:solidFill>
          </w14:textFill>
        </w:rPr>
        <w:t>州市东乡区工业与科技创新投资集团网</w:t>
      </w:r>
      <w:r>
        <w:rPr>
          <w:rFonts w:hint="eastAsia" w:ascii="宋体" w:hAnsi="宋体" w:cs="宋体"/>
          <w:color w:val="000000" w:themeColor="text1"/>
          <w:sz w:val="24"/>
          <w:szCs w:val="24"/>
          <w14:textFill>
            <w14:solidFill>
              <w14:schemeClr w14:val="tx1"/>
            </w14:solidFill>
          </w14:textFill>
        </w:rPr>
        <w:t>上发布更正公告，更正以网上公告的形式通知所有已购买招标文件的投标人；该修改文件为招标文件的组成部分。</w:t>
      </w:r>
    </w:p>
    <w:p w14:paraId="44434B77">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48" w:name="_Toc370239236"/>
      <w:bookmarkStart w:id="49" w:name="_Toc16863"/>
      <w:bookmarkStart w:id="50" w:name="_Toc299814852"/>
      <w:bookmarkStart w:id="51" w:name="_Toc8417"/>
      <w:bookmarkStart w:id="52" w:name="_Toc370921021"/>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三、</w:t>
      </w:r>
      <w:r>
        <w:rPr>
          <w:rFonts w:hint="eastAsia" w:ascii="宋体" w:hAnsi="宋体" w:cs="宋体"/>
          <w:b/>
          <w:bCs/>
          <w:color w:val="000000" w:themeColor="text1"/>
          <w:sz w:val="28"/>
          <w:szCs w:val="28"/>
          <w14:textFill>
            <w14:solidFill>
              <w14:schemeClr w14:val="tx1"/>
            </w14:solidFill>
          </w14:textFill>
        </w:rPr>
        <w:t>投标文件的编制</w:t>
      </w:r>
      <w:bookmarkEnd w:id="48"/>
      <w:bookmarkEnd w:id="49"/>
      <w:bookmarkEnd w:id="50"/>
      <w:bookmarkEnd w:id="51"/>
      <w:bookmarkEnd w:id="52"/>
    </w:p>
    <w:p w14:paraId="70EDC39E">
      <w:pPr>
        <w:spacing w:line="440" w:lineRule="exact"/>
        <w:rPr>
          <w:rFonts w:ascii="宋体"/>
          <w:b/>
          <w:bCs/>
          <w:color w:val="000000" w:themeColor="text1"/>
          <w:sz w:val="24"/>
          <w:szCs w:val="24"/>
          <w14:textFill>
            <w14:solidFill>
              <w14:schemeClr w14:val="tx1"/>
            </w14:solidFill>
          </w14:textFill>
        </w:rPr>
      </w:pPr>
      <w:bookmarkStart w:id="53" w:name="_Toc370921022"/>
      <w:bookmarkStart w:id="54" w:name="_Toc370239237"/>
      <w:r>
        <w:rPr>
          <w:rFonts w:ascii="宋体" w:hAnsi="宋体" w:cs="宋体"/>
          <w:b/>
          <w:bCs/>
          <w:color w:val="000000" w:themeColor="text1"/>
          <w:sz w:val="24"/>
          <w:szCs w:val="24"/>
          <w14:textFill>
            <w14:solidFill>
              <w14:schemeClr w14:val="tx1"/>
            </w14:solidFill>
          </w14:textFill>
        </w:rPr>
        <w:t xml:space="preserve">9  </w:t>
      </w:r>
      <w:bookmarkEnd w:id="53"/>
      <w:bookmarkEnd w:id="54"/>
      <w:r>
        <w:rPr>
          <w:rFonts w:hint="eastAsia" w:ascii="宋体" w:hAnsi="宋体" w:cs="宋体"/>
          <w:b/>
          <w:bCs/>
          <w:color w:val="000000" w:themeColor="text1"/>
          <w:sz w:val="24"/>
          <w:szCs w:val="24"/>
          <w14:textFill>
            <w14:solidFill>
              <w14:schemeClr w14:val="tx1"/>
            </w14:solidFill>
          </w14:textFill>
        </w:rPr>
        <w:t>投标文件的编制</w:t>
      </w:r>
    </w:p>
    <w:p w14:paraId="0190441B">
      <w:pPr>
        <w:pStyle w:val="5"/>
        <w:spacing w:line="440" w:lineRule="exact"/>
        <w:rPr>
          <w:rFonts w:hAnsi="宋体" w:cs="Times New Roman"/>
          <w:color w:val="000000" w:themeColor="text1"/>
          <w:kern w:val="2"/>
          <w:sz w:val="24"/>
          <w:szCs w:val="24"/>
          <w14:textFill>
            <w14:solidFill>
              <w14:schemeClr w14:val="tx1"/>
            </w14:solidFill>
          </w14:textFill>
        </w:rPr>
      </w:pPr>
      <w:r>
        <w:rPr>
          <w:rFonts w:hAnsi="宋体"/>
          <w:color w:val="000000" w:themeColor="text1"/>
          <w:kern w:val="2"/>
          <w:sz w:val="24"/>
          <w:szCs w:val="24"/>
          <w14:textFill>
            <w14:solidFill>
              <w14:schemeClr w14:val="tx1"/>
            </w14:solidFill>
          </w14:textFill>
        </w:rPr>
        <w:t xml:space="preserve">9.1 </w:t>
      </w:r>
      <w:r>
        <w:rPr>
          <w:rFonts w:hint="eastAsia" w:hAnsi="宋体"/>
          <w:color w:val="000000" w:themeColor="text1"/>
          <w:kern w:val="2"/>
          <w:sz w:val="24"/>
          <w:szCs w:val="24"/>
          <w14:textFill>
            <w14:solidFill>
              <w14:schemeClr w14:val="tx1"/>
            </w14:solidFill>
          </w14:textFill>
        </w:rPr>
        <w:t>投标人应当按照招标文件的要求编制投标文件。投标文件应当对招标文件提出的要求和条件作出明确响应。</w:t>
      </w:r>
    </w:p>
    <w:p w14:paraId="2AB290D3">
      <w:pPr>
        <w:spacing w:line="440" w:lineRule="exact"/>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10  </w:t>
      </w:r>
      <w:r>
        <w:rPr>
          <w:rFonts w:hint="eastAsia" w:ascii="宋体" w:hAnsi="宋体" w:cs="宋体"/>
          <w:b/>
          <w:bCs/>
          <w:color w:val="000000" w:themeColor="text1"/>
          <w:sz w:val="24"/>
          <w:szCs w:val="24"/>
          <w14:textFill>
            <w14:solidFill>
              <w14:schemeClr w14:val="tx1"/>
            </w14:solidFill>
          </w14:textFill>
        </w:rPr>
        <w:t>投标文件的文字及计量单位</w:t>
      </w:r>
    </w:p>
    <w:p w14:paraId="6A89ADF6">
      <w:pPr>
        <w:spacing w:line="440" w:lineRule="exact"/>
        <w:rPr>
          <w:rFonts w:ascii="宋体"/>
          <w:b/>
          <w:bCs/>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ascii="宋体" w:cs="宋体"/>
          <w:color w:val="000000" w:themeColor="text1"/>
          <w:sz w:val="24"/>
          <w:szCs w:val="24"/>
          <w14:textFill>
            <w14:solidFill>
              <w14:schemeClr w14:val="tx1"/>
            </w14:solidFill>
          </w14:textFill>
        </w:rPr>
        <w:t>0</w:t>
      </w: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投标人的投标文件以及投标人与采购代理机构的所有来往的文件统一使用中文（另有规定的除外）。投标人提交的支持文件或印刷的文献可以用另一种</w:t>
      </w:r>
    </w:p>
    <w:p w14:paraId="79F3FE1D">
      <w:pPr>
        <w:spacing w:line="440" w:lineRule="exact"/>
        <w:rPr>
          <w:rFonts w:ascii="宋体"/>
          <w:color w:val="000000" w:themeColor="text1"/>
          <w:sz w:val="24"/>
          <w:szCs w:val="24"/>
          <w14:textFill>
            <w14:solidFill>
              <w14:schemeClr w14:val="tx1"/>
            </w14:solidFill>
          </w14:textFill>
        </w:rPr>
      </w:pPr>
      <w:bookmarkStart w:id="55" w:name="_Toc370239241"/>
      <w:bookmarkStart w:id="56" w:name="_Toc370921026"/>
      <w:r>
        <w:rPr>
          <w:rFonts w:hint="eastAsia" w:ascii="宋体" w:hAnsi="宋体" w:cs="宋体"/>
          <w:color w:val="000000" w:themeColor="text1"/>
          <w:sz w:val="24"/>
          <w:szCs w:val="24"/>
          <w14:textFill>
            <w14:solidFill>
              <w14:schemeClr w14:val="tx1"/>
            </w14:solidFill>
          </w14:textFill>
        </w:rPr>
        <w:t>语言，但相应内容应附有中文翻译本，在解释投标文件内容时以中文翻译本为准。</w:t>
      </w:r>
    </w:p>
    <w:p w14:paraId="3558FEA8">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ascii="宋体" w:cs="宋体"/>
          <w:color w:val="000000" w:themeColor="text1"/>
          <w:sz w:val="24"/>
          <w:szCs w:val="24"/>
          <w14:textFill>
            <w14:solidFill>
              <w14:schemeClr w14:val="tx1"/>
            </w14:solidFill>
          </w14:textFill>
        </w:rPr>
        <w:t>0</w:t>
      </w:r>
      <w:r>
        <w:rPr>
          <w:rFonts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投标文件中使用的计量单位除招标文件中有特殊规定外，一律使用国家法定计量单位。</w:t>
      </w:r>
    </w:p>
    <w:p w14:paraId="49983B0D">
      <w:pPr>
        <w:spacing w:line="440" w:lineRule="exact"/>
        <w:rPr>
          <w:rFonts w:ascii="宋体"/>
          <w:b/>
          <w:bCs/>
          <w:color w:val="000000" w:themeColor="text1"/>
          <w:sz w:val="24"/>
          <w:szCs w:val="24"/>
          <w14:textFill>
            <w14:solidFill>
              <w14:schemeClr w14:val="tx1"/>
            </w14:solidFill>
          </w14:textFill>
        </w:rPr>
      </w:pPr>
      <w:bookmarkStart w:id="57" w:name="_Toc370239238"/>
      <w:bookmarkStart w:id="58" w:name="_Toc370921023"/>
      <w:r>
        <w:rPr>
          <w:rFonts w:ascii="宋体" w:hAnsi="宋体" w:cs="宋体"/>
          <w:b/>
          <w:bCs/>
          <w:color w:val="000000" w:themeColor="text1"/>
          <w:sz w:val="24"/>
          <w:szCs w:val="24"/>
          <w14:textFill>
            <w14:solidFill>
              <w14:schemeClr w14:val="tx1"/>
            </w14:solidFill>
          </w14:textFill>
        </w:rPr>
        <w:t xml:space="preserve">11  </w:t>
      </w:r>
      <w:r>
        <w:rPr>
          <w:rFonts w:hint="eastAsia" w:ascii="宋体" w:hAnsi="宋体" w:cs="宋体"/>
          <w:b/>
          <w:bCs/>
          <w:color w:val="000000" w:themeColor="text1"/>
          <w:sz w:val="24"/>
          <w:szCs w:val="24"/>
          <w14:textFill>
            <w14:solidFill>
              <w14:schemeClr w14:val="tx1"/>
            </w14:solidFill>
          </w14:textFill>
        </w:rPr>
        <w:t>投标文件构成</w:t>
      </w:r>
      <w:bookmarkEnd w:id="57"/>
      <w:bookmarkEnd w:id="58"/>
    </w:p>
    <w:p w14:paraId="2088BC0C">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11.1</w:t>
      </w:r>
      <w:r>
        <w:rPr>
          <w:rFonts w:hint="eastAsia" w:ascii="宋体" w:hAnsi="宋体" w:cs="宋体"/>
          <w:color w:val="000000" w:themeColor="text1"/>
          <w:sz w:val="24"/>
          <w:szCs w:val="24"/>
          <w14:textFill>
            <w14:solidFill>
              <w14:schemeClr w14:val="tx1"/>
            </w14:solidFill>
          </w14:textFill>
        </w:rPr>
        <w:t>投标人编写的投标文件应包括下列部分：</w:t>
      </w:r>
    </w:p>
    <w:p w14:paraId="711E7FE7">
      <w:pPr>
        <w:numPr>
          <w:ilvl w:val="1"/>
          <w:numId w:val="5"/>
        </w:numPr>
        <w:spacing w:line="440" w:lineRule="exact"/>
        <w:rPr>
          <w:rFonts w:ascii="宋体"/>
          <w:color w:val="000000" w:themeColor="text1"/>
          <w:sz w:val="24"/>
          <w:szCs w:val="24"/>
          <w14:textFill>
            <w14:solidFill>
              <w14:schemeClr w14:val="tx1"/>
            </w14:solidFill>
          </w14:textFill>
        </w:rPr>
      </w:pPr>
      <w:bookmarkStart w:id="59" w:name="_Toc370921024"/>
      <w:bookmarkStart w:id="60" w:name="_Toc370239239"/>
      <w:r>
        <w:rPr>
          <w:rFonts w:hint="eastAsia" w:ascii="宋体" w:hAnsi="宋体" w:cs="宋体"/>
          <w:color w:val="000000" w:themeColor="text1"/>
          <w:sz w:val="24"/>
          <w:szCs w:val="24"/>
          <w14:textFill>
            <w14:solidFill>
              <w14:schemeClr w14:val="tx1"/>
            </w14:solidFill>
          </w14:textFill>
        </w:rPr>
        <w:t>投标书</w:t>
      </w:r>
      <w:r>
        <w:rPr>
          <w:rFonts w:ascii="宋体"/>
          <w:color w:val="000000" w:themeColor="text1"/>
          <w:sz w:val="24"/>
          <w:szCs w:val="24"/>
          <w14:textFill>
            <w14:solidFill>
              <w14:schemeClr w14:val="tx1"/>
            </w14:solidFill>
          </w14:textFill>
        </w:rPr>
        <w:tab/>
      </w:r>
    </w:p>
    <w:p w14:paraId="5294D894">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开标一览表</w:t>
      </w:r>
    </w:p>
    <w:p w14:paraId="5A4FADE1">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开标一览表明细</w:t>
      </w:r>
    </w:p>
    <w:p w14:paraId="34317FA0">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分项报价表</w:t>
      </w:r>
    </w:p>
    <w:p w14:paraId="07415BAE">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技术参数响应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w:t>
      </w:r>
    </w:p>
    <w:p w14:paraId="42B0092E">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商务条款响应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w:t>
      </w:r>
    </w:p>
    <w:p w14:paraId="192E2912">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法定代表人授权书</w:t>
      </w:r>
    </w:p>
    <w:p w14:paraId="0C92D726">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投标人资格文件声明函</w:t>
      </w:r>
    </w:p>
    <w:p w14:paraId="65F7C87F">
      <w:pPr>
        <w:numPr>
          <w:ilvl w:val="1"/>
          <w:numId w:val="5"/>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资格证明文件</w:t>
      </w:r>
    </w:p>
    <w:p w14:paraId="4FA8B1C4">
      <w:pPr>
        <w:numPr>
          <w:ilvl w:val="1"/>
          <w:numId w:val="5"/>
        </w:numPr>
        <w:spacing w:line="440" w:lineRule="exact"/>
        <w:rPr>
          <w:rFonts w:asci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证明材料</w:t>
      </w:r>
    </w:p>
    <w:p w14:paraId="21F3B1AE">
      <w:pPr>
        <w:spacing w:line="440" w:lineRule="exact"/>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12  </w:t>
      </w:r>
      <w:r>
        <w:rPr>
          <w:rFonts w:hint="eastAsia" w:ascii="宋体" w:hAnsi="宋体" w:cs="宋体"/>
          <w:b/>
          <w:bCs/>
          <w:color w:val="000000" w:themeColor="text1"/>
          <w:sz w:val="24"/>
          <w:szCs w:val="24"/>
          <w14:textFill>
            <w14:solidFill>
              <w14:schemeClr w14:val="tx1"/>
            </w14:solidFill>
          </w14:textFill>
        </w:rPr>
        <w:t>投标文件格式</w:t>
      </w:r>
      <w:bookmarkEnd w:id="59"/>
      <w:bookmarkEnd w:id="60"/>
    </w:p>
    <w:p w14:paraId="33D0ECE3">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12.1</w:t>
      </w:r>
      <w:r>
        <w:rPr>
          <w:rFonts w:hint="eastAsia" w:ascii="宋体" w:hAnsi="宋体" w:cs="宋体"/>
          <w:color w:val="000000" w:themeColor="text1"/>
          <w:sz w:val="24"/>
          <w:szCs w:val="24"/>
          <w14:textFill>
            <w14:solidFill>
              <w14:schemeClr w14:val="tx1"/>
            </w14:solidFill>
          </w14:textFill>
        </w:rPr>
        <w:t>投标人应按招标文件附件中提供的“投标文件格式”填写“投标书”、“开标一览表”、“技术参数响应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偏离表”及“商务条款响应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偏离表”等（附件</w:t>
      </w:r>
      <w:r>
        <w:rPr>
          <w:rFonts w:ascii="宋体" w:hAnsi="宋体" w:cs="宋体"/>
          <w:color w:val="000000" w:themeColor="text1"/>
          <w:sz w:val="24"/>
          <w:szCs w:val="24"/>
          <w14:textFill>
            <w14:solidFill>
              <w14:schemeClr w14:val="tx1"/>
            </w14:solidFill>
          </w14:textFill>
        </w:rPr>
        <w:t>一</w:t>
      </w:r>
      <w:r>
        <w:rPr>
          <w:rFonts w:hint="eastAsia" w:ascii="宋体" w:hAnsi="宋体" w:cs="宋体"/>
          <w:color w:val="000000" w:themeColor="text1"/>
          <w:sz w:val="24"/>
          <w:szCs w:val="24"/>
          <w14:textFill>
            <w14:solidFill>
              <w14:schemeClr w14:val="tx1"/>
            </w14:solidFill>
          </w14:textFill>
        </w:rPr>
        <w:t>至</w:t>
      </w:r>
      <w:r>
        <w:rPr>
          <w:rFonts w:ascii="宋体" w:hAnsi="宋体" w:cs="宋体"/>
          <w:color w:val="000000" w:themeColor="text1"/>
          <w:sz w:val="24"/>
          <w:szCs w:val="24"/>
          <w14:textFill>
            <w14:solidFill>
              <w14:schemeClr w14:val="tx1"/>
            </w14:solidFill>
          </w14:textFill>
        </w:rPr>
        <w:t>十一</w:t>
      </w:r>
      <w:r>
        <w:rPr>
          <w:rFonts w:hint="eastAsia" w:ascii="宋体" w:hAnsi="宋体" w:cs="宋体"/>
          <w:color w:val="000000" w:themeColor="text1"/>
          <w:sz w:val="24"/>
          <w:szCs w:val="24"/>
          <w14:textFill>
            <w14:solidFill>
              <w14:schemeClr w14:val="tx1"/>
            </w14:solidFill>
          </w14:textFill>
        </w:rPr>
        <w:t>）。</w:t>
      </w:r>
    </w:p>
    <w:p w14:paraId="66F3073B">
      <w:pPr>
        <w:spacing w:line="440" w:lineRule="exact"/>
        <w:rPr>
          <w:rFonts w:ascii="宋体"/>
          <w:b/>
          <w:bCs/>
          <w:color w:val="000000" w:themeColor="text1"/>
          <w:sz w:val="24"/>
          <w:szCs w:val="24"/>
          <w14:textFill>
            <w14:solidFill>
              <w14:schemeClr w14:val="tx1"/>
            </w14:solidFill>
          </w14:textFill>
        </w:rPr>
      </w:pPr>
      <w:bookmarkStart w:id="61" w:name="_Toc370921025"/>
      <w:bookmarkStart w:id="62" w:name="_Toc370239240"/>
      <w:r>
        <w:rPr>
          <w:rFonts w:ascii="宋体" w:hAnsi="宋体" w:cs="宋体"/>
          <w:b/>
          <w:bCs/>
          <w:color w:val="000000" w:themeColor="text1"/>
          <w:sz w:val="24"/>
          <w:szCs w:val="24"/>
          <w14:textFill>
            <w14:solidFill>
              <w14:schemeClr w14:val="tx1"/>
            </w14:solidFill>
          </w14:textFill>
        </w:rPr>
        <w:t xml:space="preserve">13  </w:t>
      </w:r>
      <w:r>
        <w:rPr>
          <w:rFonts w:hint="eastAsia" w:ascii="宋体" w:hAnsi="宋体" w:cs="宋体"/>
          <w:b/>
          <w:bCs/>
          <w:color w:val="000000" w:themeColor="text1"/>
          <w:sz w:val="24"/>
          <w:szCs w:val="24"/>
          <w14:textFill>
            <w14:solidFill>
              <w14:schemeClr w14:val="tx1"/>
            </w14:solidFill>
          </w14:textFill>
        </w:rPr>
        <w:t>投标报价和货币</w:t>
      </w:r>
      <w:bookmarkEnd w:id="61"/>
      <w:bookmarkEnd w:id="62"/>
    </w:p>
    <w:p w14:paraId="04261DD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13.1</w:t>
      </w:r>
      <w:r>
        <w:rPr>
          <w:rFonts w:hint="eastAsia" w:ascii="宋体" w:hAnsi="宋体" w:cs="宋体"/>
          <w:color w:val="000000" w:themeColor="text1"/>
          <w:sz w:val="24"/>
          <w:szCs w:val="24"/>
          <w14:textFill>
            <w14:solidFill>
              <w14:schemeClr w14:val="tx1"/>
            </w14:solidFill>
          </w14:textFill>
        </w:rPr>
        <w:t>投标人应按招标文件第二章中规定的报价方式报价。所报价格不得超过第一章中的采购预算价（含最高限价），否则其</w:t>
      </w:r>
      <w:r>
        <w:rPr>
          <w:rFonts w:hint="eastAsia" w:ascii="宋体" w:hAnsi="宋体" w:cs="宋体"/>
          <w:b/>
          <w:bCs/>
          <w:color w:val="000000" w:themeColor="text1"/>
          <w:sz w:val="24"/>
          <w:szCs w:val="24"/>
          <w14:textFill>
            <w14:solidFill>
              <w14:schemeClr w14:val="tx1"/>
            </w14:solidFill>
          </w14:textFill>
        </w:rPr>
        <w:t>投标无效</w:t>
      </w:r>
      <w:r>
        <w:rPr>
          <w:rFonts w:hint="eastAsia" w:ascii="宋体" w:hAnsi="宋体" w:cs="宋体"/>
          <w:color w:val="000000" w:themeColor="text1"/>
          <w:sz w:val="24"/>
          <w:szCs w:val="24"/>
          <w14:textFill>
            <w14:solidFill>
              <w14:schemeClr w14:val="tx1"/>
            </w14:solidFill>
          </w14:textFill>
        </w:rPr>
        <w:t>。</w:t>
      </w:r>
    </w:p>
    <w:p w14:paraId="6AFC417F">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13.2</w:t>
      </w:r>
      <w:r>
        <w:rPr>
          <w:rFonts w:hint="eastAsia" w:ascii="宋体" w:hAnsi="宋体" w:cs="宋体"/>
          <w:color w:val="000000" w:themeColor="text1"/>
          <w:sz w:val="24"/>
          <w:szCs w:val="24"/>
          <w14:textFill>
            <w14:solidFill>
              <w14:schemeClr w14:val="tx1"/>
            </w14:solidFill>
          </w14:textFill>
        </w:rPr>
        <w:t>国产的货物及其有关服务的报价应包括要向中华人民共和国政府缴纳的增值税和其他税。</w:t>
      </w:r>
    </w:p>
    <w:p w14:paraId="4FF6574B">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13.3</w:t>
      </w:r>
      <w:r>
        <w:rPr>
          <w:rFonts w:hint="eastAsia" w:ascii="宋体" w:hAnsi="宋体" w:cs="宋体"/>
          <w:color w:val="000000" w:themeColor="text1"/>
          <w:sz w:val="24"/>
          <w:szCs w:val="24"/>
          <w14:textFill>
            <w14:solidFill>
              <w14:schemeClr w14:val="tx1"/>
            </w14:solidFill>
          </w14:textFill>
        </w:rPr>
        <w:t>本次报价一律用人民币填报。</w:t>
      </w:r>
    </w:p>
    <w:p w14:paraId="6439C051">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13.4</w:t>
      </w:r>
      <w:r>
        <w:rPr>
          <w:rFonts w:hint="eastAsia" w:ascii="宋体" w:hAnsi="宋体" w:cs="宋体"/>
          <w:color w:val="000000" w:themeColor="text1"/>
          <w:kern w:val="0"/>
          <w:sz w:val="24"/>
          <w:szCs w:val="24"/>
          <w14:textFill>
            <w14:solidFill>
              <w14:schemeClr w14:val="tx1"/>
            </w14:solidFill>
          </w14:textFill>
        </w:rPr>
        <w:t>投标人须按开标一览表和开标一览表明细、分项报价表的内容填写单价、总价及其他事项。</w:t>
      </w:r>
    </w:p>
    <w:p w14:paraId="72791D56">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13.5</w:t>
      </w:r>
      <w:r>
        <w:rPr>
          <w:rFonts w:hint="eastAsia" w:ascii="宋体" w:hAnsi="宋体" w:cs="宋体"/>
          <w:color w:val="000000" w:themeColor="text1"/>
          <w:kern w:val="0"/>
          <w:sz w:val="24"/>
          <w:szCs w:val="24"/>
          <w14:textFill>
            <w14:solidFill>
              <w14:schemeClr w14:val="tx1"/>
            </w14:solidFill>
          </w14:textFill>
        </w:rPr>
        <w:t>投标总价中不得缺漏招标文件所要求的内容，否则其</w:t>
      </w:r>
      <w:r>
        <w:rPr>
          <w:rFonts w:hint="eastAsia" w:ascii="宋体" w:hAnsi="宋体" w:cs="宋体"/>
          <w:b/>
          <w:bCs/>
          <w:color w:val="000000" w:themeColor="text1"/>
          <w:kern w:val="0"/>
          <w:sz w:val="24"/>
          <w:szCs w:val="24"/>
          <w14:textFill>
            <w14:solidFill>
              <w14:schemeClr w14:val="tx1"/>
            </w14:solidFill>
          </w14:textFill>
        </w:rPr>
        <w:t>投标无效</w:t>
      </w:r>
      <w:r>
        <w:rPr>
          <w:rFonts w:hint="eastAsia" w:ascii="宋体" w:hAnsi="宋体" w:cs="宋体"/>
          <w:color w:val="000000" w:themeColor="text1"/>
          <w:kern w:val="0"/>
          <w:sz w:val="24"/>
          <w:szCs w:val="24"/>
          <w14:textFill>
            <w14:solidFill>
              <w14:schemeClr w14:val="tx1"/>
            </w14:solidFill>
          </w14:textFill>
        </w:rPr>
        <w:t>。</w:t>
      </w:r>
    </w:p>
    <w:p w14:paraId="3C396A29">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13.6</w:t>
      </w:r>
      <w:r>
        <w:rPr>
          <w:rFonts w:hint="eastAsia" w:ascii="宋体" w:hAnsi="宋体" w:cs="宋体"/>
          <w:color w:val="000000" w:themeColor="text1"/>
          <w:kern w:val="0"/>
          <w:sz w:val="24"/>
          <w:szCs w:val="24"/>
          <w14:textFill>
            <w14:solidFill>
              <w14:schemeClr w14:val="tx1"/>
            </w14:solidFill>
          </w14:textFill>
        </w:rPr>
        <w:t>投标人的报价在合同执行过程中是固定不变的，不得以任何理由予以变更。投标人应对所有招标内容进行投标，且只提供最优方案一套，投标人提交任何</w:t>
      </w:r>
      <w:bookmarkEnd w:id="55"/>
      <w:bookmarkEnd w:id="56"/>
      <w:r>
        <w:rPr>
          <w:rFonts w:hint="eastAsia" w:ascii="宋体" w:hAnsi="宋体" w:cs="宋体"/>
          <w:color w:val="000000" w:themeColor="text1"/>
          <w:kern w:val="0"/>
          <w:sz w:val="24"/>
          <w:szCs w:val="24"/>
          <w14:textFill>
            <w14:solidFill>
              <w14:schemeClr w14:val="tx1"/>
            </w14:solidFill>
          </w14:textFill>
        </w:rPr>
        <w:t>包含价格调整要求的投标将按非实质性响应招标文件要求，视为</w:t>
      </w:r>
      <w:r>
        <w:rPr>
          <w:rFonts w:hint="eastAsia" w:ascii="宋体" w:hAnsi="宋体" w:cs="宋体"/>
          <w:b/>
          <w:bCs/>
          <w:color w:val="000000" w:themeColor="text1"/>
          <w:kern w:val="0"/>
          <w:sz w:val="24"/>
          <w:szCs w:val="24"/>
          <w14:textFill>
            <w14:solidFill>
              <w14:schemeClr w14:val="tx1"/>
            </w14:solidFill>
          </w14:textFill>
        </w:rPr>
        <w:t>无效投标</w:t>
      </w:r>
      <w:r>
        <w:rPr>
          <w:rFonts w:hint="eastAsia" w:ascii="宋体" w:hAnsi="宋体" w:cs="宋体"/>
          <w:color w:val="000000" w:themeColor="text1"/>
          <w:kern w:val="0"/>
          <w:sz w:val="24"/>
          <w:szCs w:val="24"/>
          <w14:textFill>
            <w14:solidFill>
              <w14:schemeClr w14:val="tx1"/>
            </w14:solidFill>
          </w14:textFill>
        </w:rPr>
        <w:t>。</w:t>
      </w:r>
    </w:p>
    <w:p w14:paraId="381270F4">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13.7</w:t>
      </w:r>
      <w:r>
        <w:rPr>
          <w:rFonts w:hint="eastAsia" w:ascii="宋体" w:hAnsi="宋体" w:cs="宋体"/>
          <w:color w:val="000000" w:themeColor="text1"/>
          <w:kern w:val="0"/>
          <w:sz w:val="24"/>
          <w:szCs w:val="24"/>
          <w14:textFill>
            <w14:solidFill>
              <w14:schemeClr w14:val="tx1"/>
            </w14:solidFill>
          </w14:textFill>
        </w:rPr>
        <w:t>最低报价不能作为中标的保证。</w:t>
      </w:r>
    </w:p>
    <w:p w14:paraId="77B4883D">
      <w:pPr>
        <w:spacing w:line="440" w:lineRule="exact"/>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14  </w:t>
      </w:r>
      <w:r>
        <w:rPr>
          <w:rFonts w:hint="eastAsia" w:ascii="宋体" w:hAnsi="宋体" w:cs="宋体"/>
          <w:b/>
          <w:bCs/>
          <w:color w:val="000000" w:themeColor="text1"/>
          <w:sz w:val="24"/>
          <w:szCs w:val="24"/>
          <w14:textFill>
            <w14:solidFill>
              <w14:schemeClr w14:val="tx1"/>
            </w14:solidFill>
          </w14:textFill>
        </w:rPr>
        <w:t>投标人资格的证明文件</w:t>
      </w:r>
    </w:p>
    <w:p w14:paraId="3C85F0B8">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14.1</w:t>
      </w:r>
      <w:r>
        <w:rPr>
          <w:rFonts w:hint="eastAsia" w:ascii="宋体" w:hAnsi="宋体" w:cs="宋体"/>
          <w:color w:val="000000" w:themeColor="text1"/>
          <w:sz w:val="24"/>
          <w:szCs w:val="24"/>
          <w14:textFill>
            <w14:solidFill>
              <w14:schemeClr w14:val="tx1"/>
            </w14:solidFill>
          </w14:textFill>
        </w:rPr>
        <w:t>投标人应提交证明其有资格参加投标和中标后有能力履行合同的文件，并作为其投标文件的一部分。</w:t>
      </w:r>
    </w:p>
    <w:p w14:paraId="2B875440">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14.2</w:t>
      </w:r>
      <w:r>
        <w:rPr>
          <w:rFonts w:hint="eastAsia" w:ascii="宋体" w:hAnsi="宋体" w:cs="宋体"/>
          <w:color w:val="000000" w:themeColor="text1"/>
          <w:sz w:val="24"/>
          <w:szCs w:val="24"/>
          <w14:textFill>
            <w14:solidFill>
              <w14:schemeClr w14:val="tx1"/>
            </w14:solidFill>
          </w14:textFill>
        </w:rPr>
        <w:t>投标人应符合招标文件中规定的资格要求。</w:t>
      </w:r>
    </w:p>
    <w:p w14:paraId="33A4E3C1">
      <w:pPr>
        <w:spacing w:line="440" w:lineRule="exact"/>
        <w:rPr>
          <w:rFonts w:ascii="宋体"/>
          <w:b/>
          <w:bCs/>
          <w:color w:val="000000" w:themeColor="text1"/>
          <w:sz w:val="24"/>
          <w:szCs w:val="24"/>
          <w14:textFill>
            <w14:solidFill>
              <w14:schemeClr w14:val="tx1"/>
            </w14:solidFill>
          </w14:textFill>
        </w:rPr>
      </w:pPr>
      <w:bookmarkStart w:id="63" w:name="_Toc370239242"/>
      <w:bookmarkStart w:id="64" w:name="_Toc370921027"/>
      <w:r>
        <w:rPr>
          <w:rFonts w:ascii="宋体" w:hAnsi="宋体" w:cs="宋体"/>
          <w:b/>
          <w:bCs/>
          <w:color w:val="000000" w:themeColor="text1"/>
          <w:sz w:val="24"/>
          <w:szCs w:val="24"/>
          <w14:textFill>
            <w14:solidFill>
              <w14:schemeClr w14:val="tx1"/>
            </w14:solidFill>
          </w14:textFill>
        </w:rPr>
        <w:t xml:space="preserve">15  </w:t>
      </w:r>
      <w:r>
        <w:rPr>
          <w:rFonts w:hint="eastAsia" w:ascii="宋体" w:hAnsi="宋体" w:cs="宋体"/>
          <w:b/>
          <w:bCs/>
          <w:color w:val="000000" w:themeColor="text1"/>
          <w:sz w:val="24"/>
          <w:szCs w:val="24"/>
          <w14:textFill>
            <w14:solidFill>
              <w14:schemeClr w14:val="tx1"/>
            </w14:solidFill>
          </w14:textFill>
        </w:rPr>
        <w:t>证明货物的合格性和符合招标文件规定的文件</w:t>
      </w:r>
      <w:bookmarkEnd w:id="63"/>
      <w:bookmarkEnd w:id="64"/>
    </w:p>
    <w:p w14:paraId="2B92827A">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15.1</w:t>
      </w:r>
      <w:r>
        <w:rPr>
          <w:rFonts w:hint="eastAsia" w:ascii="宋体" w:hAnsi="宋体" w:cs="宋体"/>
          <w:color w:val="000000" w:themeColor="text1"/>
          <w:sz w:val="24"/>
          <w:szCs w:val="24"/>
          <w14:textFill>
            <w14:solidFill>
              <w14:schemeClr w14:val="tx1"/>
            </w14:solidFill>
          </w14:textFill>
        </w:rPr>
        <w:t>投标人应提交证明文件证明其</w:t>
      </w:r>
      <w:r>
        <w:rPr>
          <w:rFonts w:hint="eastAsia" w:ascii="宋体" w:hAnsi="宋体" w:cs="宋体"/>
          <w:color w:val="000000" w:themeColor="text1"/>
          <w:sz w:val="24"/>
          <w:szCs w:val="24"/>
          <w:lang w:eastAsia="zh-CN"/>
          <w14:textFill>
            <w14:solidFill>
              <w14:schemeClr w14:val="tx1"/>
            </w14:solidFill>
          </w14:textFill>
        </w:rPr>
        <w:t>拟提</w:t>
      </w:r>
      <w:r>
        <w:rPr>
          <w:rFonts w:hint="eastAsia" w:ascii="宋体" w:hAnsi="宋体" w:cs="宋体"/>
          <w:color w:val="000000" w:themeColor="text1"/>
          <w:sz w:val="24"/>
          <w:szCs w:val="24"/>
          <w14:textFill>
            <w14:solidFill>
              <w14:schemeClr w14:val="tx1"/>
            </w14:solidFill>
          </w14:textFill>
        </w:rPr>
        <w:t>供的合同项下的货物和服务的合格性符合招标文</w:t>
      </w:r>
      <w:r>
        <w:rPr>
          <w:rFonts w:hint="eastAsia" w:ascii="宋体" w:hAnsi="宋体" w:cs="宋体"/>
          <w:color w:val="000000" w:themeColor="text1"/>
          <w:sz w:val="24"/>
          <w:szCs w:val="24"/>
          <w:lang w:eastAsia="zh-CN"/>
          <w14:textFill>
            <w14:solidFill>
              <w14:schemeClr w14:val="tx1"/>
            </w14:solidFill>
          </w14:textFill>
        </w:rPr>
        <w:t>件的</w:t>
      </w:r>
      <w:r>
        <w:rPr>
          <w:rFonts w:hint="eastAsia" w:ascii="宋体" w:hAnsi="宋体" w:cs="宋体"/>
          <w:color w:val="000000" w:themeColor="text1"/>
          <w:sz w:val="24"/>
          <w:szCs w:val="24"/>
          <w14:textFill>
            <w14:solidFill>
              <w14:schemeClr w14:val="tx1"/>
            </w14:solidFill>
          </w14:textFill>
        </w:rPr>
        <w:t>规定。该证明文件作为投标文件的一部分。</w:t>
      </w:r>
    </w:p>
    <w:p w14:paraId="3A73530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15.2</w:t>
      </w:r>
      <w:r>
        <w:rPr>
          <w:rFonts w:hint="eastAsia" w:ascii="宋体" w:hAnsi="宋体" w:cs="宋体"/>
          <w:color w:val="000000" w:themeColor="text1"/>
          <w:sz w:val="24"/>
          <w:szCs w:val="24"/>
          <w14:textFill>
            <w14:solidFill>
              <w14:schemeClr w14:val="tx1"/>
            </w14:solidFill>
          </w14:textFill>
        </w:rPr>
        <w:t>证明货物和服务与招标文件的要求相一致的文件，可以是文字资料、图纸和数据，它包括：</w:t>
      </w:r>
    </w:p>
    <w:p w14:paraId="4D82A681">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1) </w:t>
      </w:r>
      <w:r>
        <w:rPr>
          <w:rFonts w:hint="eastAsia" w:ascii="宋体" w:hAnsi="宋体" w:cs="宋体"/>
          <w:color w:val="000000" w:themeColor="text1"/>
          <w:sz w:val="24"/>
          <w:szCs w:val="24"/>
          <w14:textFill>
            <w14:solidFill>
              <w14:schemeClr w14:val="tx1"/>
            </w14:solidFill>
          </w14:textFill>
        </w:rPr>
        <w:t>货物及服务主要技术指标和性能的详细说明。</w:t>
      </w:r>
    </w:p>
    <w:p w14:paraId="4862F21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2) </w:t>
      </w:r>
      <w:r>
        <w:rPr>
          <w:rFonts w:hint="eastAsia" w:ascii="宋体" w:hAnsi="宋体" w:cs="宋体"/>
          <w:color w:val="000000" w:themeColor="text1"/>
          <w:sz w:val="24"/>
          <w:szCs w:val="24"/>
          <w14:textFill>
            <w14:solidFill>
              <w14:schemeClr w14:val="tx1"/>
            </w14:solidFill>
          </w14:textFill>
        </w:rPr>
        <w:t>对照招标文件技术规格，逐条说明所提供货物和服务已对采购人的技术规格做出了实质性的响应，或申明与技术规格条文的偏差和例外。</w:t>
      </w:r>
    </w:p>
    <w:p w14:paraId="1571664D">
      <w:pPr>
        <w:spacing w:line="440" w:lineRule="exact"/>
        <w:rPr>
          <w:rFonts w:ascii="宋体" w:hAnsi="宋体" w:cs="宋体"/>
          <w:b/>
          <w:bCs/>
          <w:color w:val="000000" w:themeColor="text1"/>
          <w:sz w:val="24"/>
          <w:szCs w:val="24"/>
          <w14:textFill>
            <w14:solidFill>
              <w14:schemeClr w14:val="tx1"/>
            </w14:solidFill>
          </w14:textFill>
        </w:rPr>
      </w:pPr>
      <w:bookmarkStart w:id="65" w:name="_Toc370239244"/>
      <w:bookmarkStart w:id="66" w:name="_Toc370921029"/>
      <w:r>
        <w:rPr>
          <w:rFonts w:hint="eastAsia" w:ascii="宋体" w:hAnsi="宋体" w:cs="宋体"/>
          <w:b/>
          <w:bCs/>
          <w:color w:val="000000" w:themeColor="text1"/>
          <w:sz w:val="24"/>
          <w:szCs w:val="24"/>
          <w14:textFill>
            <w14:solidFill>
              <w14:schemeClr w14:val="tx1"/>
            </w14:solidFill>
          </w14:textFill>
        </w:rPr>
        <w:t>16  投标文件签署及投标有效期</w:t>
      </w:r>
      <w:bookmarkEnd w:id="65"/>
      <w:bookmarkEnd w:id="66"/>
    </w:p>
    <w:p w14:paraId="10D68BC9">
      <w:pPr>
        <w:spacing w:line="400" w:lineRule="exact"/>
        <w:textAlignment w:val="baseline"/>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6</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响应文件上要明确注明“正本”或“副本”字样。若正本和副本不符，以正本为准。</w:t>
      </w:r>
    </w:p>
    <w:p w14:paraId="3236FE3E">
      <w:pPr>
        <w:textAlignment w:val="baseline"/>
        <w:rPr>
          <w:rFonts w:ascii="宋体" w:hAnsi="宋体" w:cs="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6</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供应商另准备一份本项目纸质报价表并单独装入信封（文件袋）加以密封，</w:t>
      </w:r>
      <w:r>
        <w:rPr>
          <w:rFonts w:ascii="宋体" w:hAnsi="宋体" w:cs="宋体"/>
          <w:color w:val="000000" w:themeColor="text1"/>
          <w:sz w:val="24"/>
          <w:szCs w:val="24"/>
          <w14:textFill>
            <w14:solidFill>
              <w14:schemeClr w14:val="tx1"/>
            </w14:solidFill>
          </w14:textFill>
        </w:rPr>
        <w:t>封皮上写明采购编号、采购项目名称及响应供应商名称，并注明“响应文件</w:t>
      </w:r>
      <w:r>
        <w:rPr>
          <w:rFonts w:hint="eastAsia" w:ascii="宋体" w:hAnsi="宋体" w:cs="宋体"/>
          <w:color w:val="000000" w:themeColor="text1"/>
          <w:sz w:val="24"/>
          <w:szCs w:val="24"/>
          <w14:textFill>
            <w14:solidFill>
              <w14:schemeClr w14:val="tx1"/>
            </w14:solidFill>
          </w14:textFill>
        </w:rPr>
        <w:t>报价表</w:t>
      </w:r>
      <w:r>
        <w:rPr>
          <w:rFonts w:ascii="宋体" w:hAnsi="宋体" w:cs="宋体"/>
          <w:color w:val="000000" w:themeColor="text1"/>
          <w:sz w:val="24"/>
          <w:szCs w:val="24"/>
          <w14:textFill>
            <w14:solidFill>
              <w14:schemeClr w14:val="tx1"/>
            </w14:solidFill>
          </w14:textFill>
        </w:rPr>
        <w:t>”字样</w:t>
      </w:r>
      <w:r>
        <w:rPr>
          <w:rFonts w:hint="eastAsia" w:ascii="宋体" w:hAnsi="宋体" w:cs="宋体"/>
          <w:color w:val="000000" w:themeColor="text1"/>
          <w:sz w:val="24"/>
          <w:szCs w:val="24"/>
          <w14:textFill>
            <w14:solidFill>
              <w14:schemeClr w14:val="tx1"/>
            </w14:solidFill>
          </w14:textFill>
        </w:rPr>
        <w:t>，并在每一封贴处密封签章（单位公章、法定代表人或其委托代理人签字均可）。</w:t>
      </w:r>
    </w:p>
    <w:p w14:paraId="3B9A3E25">
      <w:pPr>
        <w:textAlignment w:val="baseline"/>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16.</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投标有效期为投标邀请规定的开标日后的（</w:t>
      </w:r>
      <w:r>
        <w:rPr>
          <w:rFonts w:ascii="宋体" w:hAnsi="宋体" w:cs="宋体"/>
          <w:color w:val="000000" w:themeColor="text1"/>
          <w:sz w:val="24"/>
          <w:szCs w:val="24"/>
          <w14:textFill>
            <w14:solidFill>
              <w14:schemeClr w14:val="tx1"/>
            </w14:solidFill>
          </w14:textFill>
        </w:rPr>
        <w:t>90</w:t>
      </w:r>
      <w:r>
        <w:rPr>
          <w:rFonts w:hint="eastAsia" w:ascii="宋体" w:hAnsi="宋体" w:cs="宋体"/>
          <w:color w:val="000000" w:themeColor="text1"/>
          <w:sz w:val="24"/>
          <w:szCs w:val="24"/>
          <w14:textFill>
            <w14:solidFill>
              <w14:schemeClr w14:val="tx1"/>
            </w14:solidFill>
          </w14:textFill>
        </w:rPr>
        <w:t>）个日历日，投标有效期不足的将被视为非实质性响应投标作无效投标处理。</w:t>
      </w:r>
    </w:p>
    <w:p w14:paraId="2E81B934">
      <w:pPr>
        <w:textAlignment w:val="baseline"/>
        <w:rPr>
          <w:rFonts w:ascii="宋体" w:hAnsi="宋体" w:cs="宋体"/>
          <w:color w:val="000000" w:themeColor="text1"/>
          <w:kern w:val="0"/>
          <w:sz w:val="24"/>
          <w:szCs w:val="28"/>
          <w14:textFill>
            <w14:solidFill>
              <w14:schemeClr w14:val="tx1"/>
            </w14:solidFill>
          </w14:textFill>
        </w:rPr>
      </w:pPr>
      <w:r>
        <w:rPr>
          <w:rFonts w:hint="eastAsia" w:ascii="宋体" w:hAnsi="宋体" w:cs="宋体"/>
          <w:color w:val="000000" w:themeColor="text1"/>
          <w:kern w:val="0"/>
          <w:sz w:val="24"/>
          <w:szCs w:val="28"/>
          <w14:textFill>
            <w14:solidFill>
              <w14:schemeClr w14:val="tx1"/>
            </w14:solidFill>
          </w14:textFill>
        </w:rPr>
        <w:t>16.</w:t>
      </w:r>
      <w:r>
        <w:rPr>
          <w:rFonts w:hint="eastAsia" w:ascii="宋体" w:hAnsi="宋体" w:cs="宋体"/>
          <w:color w:val="000000" w:themeColor="text1"/>
          <w:kern w:val="0"/>
          <w:sz w:val="24"/>
          <w:szCs w:val="28"/>
          <w:lang w:val="en-US" w:eastAsia="zh-CN"/>
          <w14:textFill>
            <w14:solidFill>
              <w14:schemeClr w14:val="tx1"/>
            </w14:solidFill>
          </w14:textFill>
        </w:rPr>
        <w:t>4</w:t>
      </w:r>
      <w:r>
        <w:rPr>
          <w:rFonts w:ascii="宋体" w:hAnsi="宋体" w:cs="宋体"/>
          <w:color w:val="000000" w:themeColor="text1"/>
          <w:kern w:val="0"/>
          <w:sz w:val="24"/>
          <w:szCs w:val="28"/>
          <w14:textFill>
            <w14:solidFill>
              <w14:schemeClr w14:val="tx1"/>
            </w14:solidFill>
          </w14:textFill>
        </w:rPr>
        <w:t>响应</w:t>
      </w:r>
      <w:r>
        <w:rPr>
          <w:rFonts w:hint="eastAsia" w:ascii="宋体" w:hAnsi="宋体" w:cs="宋体"/>
          <w:color w:val="000000" w:themeColor="text1"/>
          <w:kern w:val="0"/>
          <w:sz w:val="24"/>
          <w:szCs w:val="28"/>
          <w14:textFill>
            <w14:solidFill>
              <w14:schemeClr w14:val="tx1"/>
            </w14:solidFill>
          </w14:textFill>
        </w:rPr>
        <w:t>文件正本除要求签名处外的所有内容均为打印。授权代表须将以书面形式出具的“法人授权委托证明书”附在</w:t>
      </w:r>
      <w:r>
        <w:rPr>
          <w:rFonts w:ascii="宋体" w:hAnsi="宋体" w:cs="宋体"/>
          <w:color w:val="000000" w:themeColor="text1"/>
          <w:kern w:val="0"/>
          <w:sz w:val="24"/>
          <w:szCs w:val="28"/>
          <w14:textFill>
            <w14:solidFill>
              <w14:schemeClr w14:val="tx1"/>
            </w14:solidFill>
          </w14:textFill>
        </w:rPr>
        <w:t>响应</w:t>
      </w:r>
      <w:r>
        <w:rPr>
          <w:rFonts w:hint="eastAsia" w:ascii="宋体" w:hAnsi="宋体" w:cs="宋体"/>
          <w:color w:val="000000" w:themeColor="text1"/>
          <w:kern w:val="0"/>
          <w:sz w:val="24"/>
          <w:szCs w:val="28"/>
          <w14:textFill>
            <w14:solidFill>
              <w14:schemeClr w14:val="tx1"/>
            </w14:solidFill>
          </w14:textFill>
        </w:rPr>
        <w:t>文件中。</w:t>
      </w:r>
    </w:p>
    <w:p w14:paraId="32F26066">
      <w:pPr>
        <w:autoSpaceDE w:val="0"/>
        <w:autoSpaceDN w:val="0"/>
        <w:adjustRightInd w:val="0"/>
        <w:jc w:val="left"/>
        <w:textAlignment w:val="baseline"/>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8"/>
          <w14:textFill>
            <w14:solidFill>
              <w14:schemeClr w14:val="tx1"/>
            </w14:solidFill>
          </w14:textFill>
        </w:rPr>
        <w:t>16.</w:t>
      </w:r>
      <w:r>
        <w:rPr>
          <w:rFonts w:hint="eastAsia" w:ascii="宋体" w:hAnsi="宋体" w:cs="宋体"/>
          <w:color w:val="000000" w:themeColor="text1"/>
          <w:kern w:val="0"/>
          <w:sz w:val="24"/>
          <w:szCs w:val="28"/>
          <w:lang w:val="en-US" w:eastAsia="zh-CN"/>
          <w14:textFill>
            <w14:solidFill>
              <w14:schemeClr w14:val="tx1"/>
            </w14:solidFill>
          </w14:textFill>
        </w:rPr>
        <w:t>5</w:t>
      </w:r>
      <w:r>
        <w:rPr>
          <w:rFonts w:hint="eastAsia" w:ascii="宋体" w:hAnsi="宋体" w:cs="宋体"/>
          <w:color w:val="000000" w:themeColor="text1"/>
          <w:kern w:val="0"/>
          <w:sz w:val="24"/>
          <w:szCs w:val="28"/>
          <w14:textFill>
            <w14:solidFill>
              <w14:schemeClr w14:val="tx1"/>
            </w14:solidFill>
          </w14:textFill>
        </w:rPr>
        <w:t>邮件、电报、传真、快递形式的投标资料概不接受。</w:t>
      </w:r>
    </w:p>
    <w:p w14:paraId="70F01D21">
      <w:p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67" w:name="_Toc370239245"/>
      <w:bookmarkStart w:id="68" w:name="_Toc299814853"/>
      <w:bookmarkStart w:id="69" w:name="_Toc370921030"/>
      <w:bookmarkStart w:id="70" w:name="_Toc16282"/>
      <w:bookmarkStart w:id="71" w:name="_Toc11946"/>
      <w:bookmarkStart w:id="72" w:name="_Toc17103"/>
      <w:r>
        <w:rPr>
          <w:rFonts w:hint="eastAsia" w:ascii="宋体" w:hAnsi="宋体" w:cs="宋体"/>
          <w:b/>
          <w:bCs/>
          <w:color w:val="000000" w:themeColor="text1"/>
          <w:sz w:val="28"/>
          <w:szCs w:val="28"/>
          <w14:textFill>
            <w14:solidFill>
              <w14:schemeClr w14:val="tx1"/>
            </w14:solidFill>
          </w14:textFill>
        </w:rPr>
        <w:t>四、投标文件的递交</w:t>
      </w:r>
      <w:bookmarkEnd w:id="67"/>
      <w:bookmarkEnd w:id="68"/>
      <w:bookmarkEnd w:id="69"/>
      <w:bookmarkEnd w:id="70"/>
      <w:bookmarkEnd w:id="71"/>
      <w:bookmarkEnd w:id="72"/>
    </w:p>
    <w:p w14:paraId="10545BD5">
      <w:pPr>
        <w:spacing w:line="440" w:lineRule="exact"/>
        <w:rPr>
          <w:rFonts w:ascii="宋体" w:hAnsi="宋体" w:cs="宋体"/>
          <w:b/>
          <w:color w:val="000000" w:themeColor="text1"/>
          <w:sz w:val="24"/>
          <w:szCs w:val="24"/>
          <w14:textFill>
            <w14:solidFill>
              <w14:schemeClr w14:val="tx1"/>
            </w14:solidFill>
          </w14:textFill>
        </w:rPr>
      </w:pPr>
      <w:bookmarkStart w:id="73" w:name="_Toc370921031"/>
      <w:bookmarkStart w:id="74" w:name="_Toc370239246"/>
      <w:r>
        <w:rPr>
          <w:rFonts w:hint="eastAsia" w:ascii="宋体" w:hAnsi="宋体" w:cs="宋体"/>
          <w:b/>
          <w:bCs/>
          <w:color w:val="000000" w:themeColor="text1"/>
          <w:sz w:val="24"/>
          <w:szCs w:val="24"/>
          <w14:textFill>
            <w14:solidFill>
              <w14:schemeClr w14:val="tx1"/>
            </w14:solidFill>
          </w14:textFill>
        </w:rPr>
        <w:t xml:space="preserve">17  </w:t>
      </w:r>
      <w:r>
        <w:rPr>
          <w:rFonts w:ascii="宋体" w:hAnsi="宋体" w:cs="宋体"/>
          <w:b/>
          <w:color w:val="000000" w:themeColor="text1"/>
          <w:sz w:val="24"/>
          <w:szCs w:val="24"/>
          <w14:textFill>
            <w14:solidFill>
              <w14:schemeClr w14:val="tx1"/>
            </w14:solidFill>
          </w14:textFill>
        </w:rPr>
        <w:t>响应</w:t>
      </w:r>
      <w:r>
        <w:rPr>
          <w:rFonts w:hint="eastAsia" w:ascii="宋体" w:hAnsi="宋体" w:cs="宋体"/>
          <w:b/>
          <w:color w:val="000000" w:themeColor="text1"/>
          <w:sz w:val="24"/>
          <w:szCs w:val="24"/>
          <w14:textFill>
            <w14:solidFill>
              <w14:schemeClr w14:val="tx1"/>
            </w14:solidFill>
          </w14:textFill>
        </w:rPr>
        <w:t>文件的密封和标记</w:t>
      </w:r>
    </w:p>
    <w:bookmarkEnd w:id="73"/>
    <w:bookmarkEnd w:id="74"/>
    <w:p w14:paraId="43849904">
      <w:pPr>
        <w:spacing w:line="480" w:lineRule="exact"/>
        <w:ind w:left="239" w:leftChars="114" w:firstLine="120" w:firstLineChars="5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17.1供应商应将正、副本纸质响应文件（正本一份、副本二份</w:t>
      </w:r>
      <w:r>
        <w:rPr>
          <w:rFonts w:hint="eastAsia" w:ascii="宋体" w:hAnsi="宋体" w:cs="宋体"/>
          <w:color w:val="000000" w:themeColor="text1"/>
          <w:sz w:val="24"/>
          <w:szCs w:val="24"/>
          <w:lang w:eastAsia="zh-CN"/>
          <w14:textFill>
            <w14:solidFill>
              <w14:schemeClr w14:val="tx1"/>
            </w14:solidFill>
          </w14:textFill>
        </w:rPr>
        <w:t>，文件必须胶装</w:t>
      </w:r>
      <w:r>
        <w:rPr>
          <w:rFonts w:hint="eastAsia" w:ascii="宋体" w:hAnsi="宋体" w:cs="宋体"/>
          <w:color w:val="000000" w:themeColor="text1"/>
          <w:sz w:val="24"/>
          <w:szCs w:val="24"/>
          <w14:textFill>
            <w14:solidFill>
              <w14:schemeClr w14:val="tx1"/>
            </w14:solidFill>
          </w14:textFill>
        </w:rPr>
        <w:t>）、投标文件报价表和投标</w:t>
      </w:r>
      <w:r>
        <w:rPr>
          <w:rFonts w:ascii="宋体" w:hAnsi="宋体" w:cs="宋体"/>
          <w:color w:val="000000" w:themeColor="text1"/>
          <w:sz w:val="24"/>
          <w:szCs w:val="24"/>
          <w14:textFill>
            <w14:solidFill>
              <w14:schemeClr w14:val="tx1"/>
            </w14:solidFill>
          </w14:textFill>
        </w:rPr>
        <w:t>文件</w:t>
      </w:r>
      <w:r>
        <w:rPr>
          <w:rFonts w:hint="eastAsia" w:ascii="宋体" w:hAnsi="宋体" w:cs="宋体"/>
          <w:color w:val="000000" w:themeColor="text1"/>
          <w:sz w:val="24"/>
          <w:szCs w:val="24"/>
          <w14:textFill>
            <w14:solidFill>
              <w14:schemeClr w14:val="tx1"/>
            </w14:solidFill>
          </w14:textFill>
        </w:rPr>
        <w:t>一并装入同一文件袋中加以密封，并在每一封贴处密封签章（单位公章、法定代表人或其委托代理人签字均可）。</w:t>
      </w:r>
    </w:p>
    <w:p w14:paraId="1630F3DC">
      <w:pPr>
        <w:spacing w:line="480" w:lineRule="exact"/>
        <w:ind w:firstLine="348" w:firstLineChars="150"/>
        <w:rPr>
          <w:rFonts w:ascii="宋体" w:hAnsi="宋体" w:cs="宋体"/>
          <w:color w:val="000000" w:themeColor="text1"/>
          <w:spacing w:val="-4"/>
          <w:sz w:val="24"/>
          <w:szCs w:val="24"/>
          <w14:textFill>
            <w14:solidFill>
              <w14:schemeClr w14:val="tx1"/>
            </w14:solidFill>
          </w14:textFill>
        </w:rPr>
      </w:pPr>
      <w:r>
        <w:rPr>
          <w:rFonts w:ascii="宋体" w:hAnsi="宋体" w:cs="宋体"/>
          <w:color w:val="000000" w:themeColor="text1"/>
          <w:spacing w:val="-4"/>
          <w:sz w:val="24"/>
          <w:szCs w:val="24"/>
          <w14:textFill>
            <w14:solidFill>
              <w14:schemeClr w14:val="tx1"/>
            </w14:solidFill>
          </w14:textFill>
        </w:rPr>
        <w:t>17</w:t>
      </w:r>
      <w:r>
        <w:rPr>
          <w:rFonts w:hint="eastAsia" w:ascii="宋体" w:hAnsi="宋体" w:cs="宋体"/>
          <w:color w:val="000000" w:themeColor="text1"/>
          <w:spacing w:val="-4"/>
          <w:sz w:val="24"/>
          <w:szCs w:val="24"/>
          <w14:textFill>
            <w14:solidFill>
              <w14:schemeClr w14:val="tx1"/>
            </w14:solidFill>
          </w14:textFill>
        </w:rPr>
        <w:t>.2</w:t>
      </w:r>
      <w:r>
        <w:rPr>
          <w:rFonts w:ascii="宋体" w:hAnsi="宋体" w:cs="宋体"/>
          <w:color w:val="000000" w:themeColor="text1"/>
          <w:spacing w:val="-4"/>
          <w:sz w:val="24"/>
          <w:szCs w:val="24"/>
          <w14:textFill>
            <w14:solidFill>
              <w14:schemeClr w14:val="tx1"/>
            </w14:solidFill>
          </w14:textFill>
        </w:rPr>
        <w:t>密封</w:t>
      </w:r>
      <w:r>
        <w:rPr>
          <w:rFonts w:hint="eastAsia" w:ascii="宋体" w:hAnsi="宋体" w:cs="宋体"/>
          <w:color w:val="000000" w:themeColor="text1"/>
          <w:spacing w:val="-4"/>
          <w:sz w:val="24"/>
          <w:szCs w:val="24"/>
          <w14:textFill>
            <w14:solidFill>
              <w14:schemeClr w14:val="tx1"/>
            </w14:solidFill>
          </w14:textFill>
        </w:rPr>
        <w:t>封口处加盖单位公章。封面上注明项目名称、采购编号、供应商名称、地址、电话、联系人等，并注明“投标时启封”字样。</w:t>
      </w:r>
    </w:p>
    <w:p w14:paraId="251FC687">
      <w:pPr>
        <w:spacing w:line="480" w:lineRule="exact"/>
        <w:ind w:firstLine="348" w:firstLineChars="150"/>
        <w:rPr>
          <w:rFonts w:ascii="宋体" w:hAnsi="宋体" w:cs="宋体"/>
          <w:color w:val="000000" w:themeColor="text1"/>
          <w:spacing w:val="-4"/>
          <w:sz w:val="24"/>
          <w:szCs w:val="24"/>
          <w14:textFill>
            <w14:solidFill>
              <w14:schemeClr w14:val="tx1"/>
            </w14:solidFill>
          </w14:textFill>
        </w:rPr>
      </w:pPr>
      <w:r>
        <w:rPr>
          <w:rFonts w:ascii="宋体" w:hAnsi="宋体" w:cs="宋体"/>
          <w:color w:val="000000" w:themeColor="text1"/>
          <w:spacing w:val="-4"/>
          <w:sz w:val="24"/>
          <w:szCs w:val="24"/>
          <w14:textFill>
            <w14:solidFill>
              <w14:schemeClr w14:val="tx1"/>
            </w14:solidFill>
          </w14:textFill>
        </w:rPr>
        <w:t>17</w:t>
      </w:r>
      <w:r>
        <w:rPr>
          <w:rFonts w:hint="eastAsia" w:ascii="宋体" w:hAnsi="宋体" w:cs="宋体"/>
          <w:color w:val="000000" w:themeColor="text1"/>
          <w:spacing w:val="-4"/>
          <w:sz w:val="24"/>
          <w:szCs w:val="24"/>
          <w14:textFill>
            <w14:solidFill>
              <w14:schemeClr w14:val="tx1"/>
            </w14:solidFill>
          </w14:textFill>
        </w:rPr>
        <w:t>.3如果投标文件未按要求密封和标记，采购代理机构有权拒收。</w:t>
      </w:r>
    </w:p>
    <w:p w14:paraId="1DC441F9">
      <w:pPr>
        <w:spacing w:line="480" w:lineRule="exact"/>
        <w:ind w:firstLine="348" w:firstLineChars="150"/>
        <w:rPr>
          <w:rFonts w:ascii="宋体" w:hAnsi="宋体" w:cs="宋体"/>
          <w:color w:val="000000" w:themeColor="text1"/>
          <w:spacing w:val="-4"/>
          <w:sz w:val="24"/>
          <w:szCs w:val="24"/>
          <w14:textFill>
            <w14:solidFill>
              <w14:schemeClr w14:val="tx1"/>
            </w14:solidFill>
          </w14:textFill>
        </w:rPr>
      </w:pPr>
      <w:r>
        <w:rPr>
          <w:rFonts w:ascii="宋体" w:hAnsi="宋体" w:cs="宋体"/>
          <w:color w:val="000000" w:themeColor="text1"/>
          <w:spacing w:val="-4"/>
          <w:sz w:val="24"/>
          <w:szCs w:val="24"/>
          <w14:textFill>
            <w14:solidFill>
              <w14:schemeClr w14:val="tx1"/>
            </w14:solidFill>
          </w14:textFill>
        </w:rPr>
        <w:t>17</w:t>
      </w:r>
      <w:r>
        <w:rPr>
          <w:rFonts w:hint="eastAsia" w:ascii="宋体" w:hAnsi="宋体" w:cs="宋体"/>
          <w:color w:val="000000" w:themeColor="text1"/>
          <w:spacing w:val="-4"/>
          <w:sz w:val="24"/>
          <w:szCs w:val="24"/>
          <w14:textFill>
            <w14:solidFill>
              <w14:schemeClr w14:val="tx1"/>
            </w14:solidFill>
          </w14:textFill>
        </w:rPr>
        <w:t>.4 对于已接收的投标文件，在开启过程中出现对投标文件密封和标记是否符合公开招标文件规定存在分歧的，将交由评审小组评定，采购代理机构现场宣布评定结果。</w:t>
      </w:r>
    </w:p>
    <w:p w14:paraId="53661358">
      <w:pPr>
        <w:spacing w:line="440" w:lineRule="exact"/>
        <w:ind w:left="-4" w:leftChars="-2"/>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18.递交投标文件的时间、地点以及截止时间</w:t>
      </w:r>
    </w:p>
    <w:p w14:paraId="4ECB2FE9">
      <w:pPr>
        <w:spacing w:line="440" w:lineRule="exact"/>
        <w:ind w:left="304" w:leftChars="14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18.1 采购代理机构于递交</w:t>
      </w:r>
      <w:r>
        <w:rPr>
          <w:rFonts w:ascii="宋体" w:hAnsi="宋体" w:cs="宋体"/>
          <w:color w:val="000000" w:themeColor="text1"/>
          <w:sz w:val="24"/>
          <w:szCs w:val="24"/>
          <w14:textFill>
            <w14:solidFill>
              <w14:schemeClr w14:val="tx1"/>
            </w14:solidFill>
          </w14:textFill>
        </w:rPr>
        <w:t>响应</w:t>
      </w:r>
      <w:r>
        <w:rPr>
          <w:rFonts w:hint="eastAsia" w:ascii="宋体" w:hAnsi="宋体" w:cs="宋体"/>
          <w:color w:val="000000" w:themeColor="text1"/>
          <w:sz w:val="24"/>
          <w:szCs w:val="24"/>
          <w14:textFill>
            <w14:solidFill>
              <w14:schemeClr w14:val="tx1"/>
            </w14:solidFill>
          </w14:textFill>
        </w:rPr>
        <w:t>文件截止时间前45分钟开始接收</w:t>
      </w:r>
      <w:r>
        <w:rPr>
          <w:rFonts w:ascii="宋体" w:hAnsi="宋体" w:cs="宋体"/>
          <w:color w:val="000000" w:themeColor="text1"/>
          <w:sz w:val="24"/>
          <w:szCs w:val="24"/>
          <w14:textFill>
            <w14:solidFill>
              <w14:schemeClr w14:val="tx1"/>
            </w14:solidFill>
          </w14:textFill>
        </w:rPr>
        <w:t>响应</w:t>
      </w:r>
      <w:r>
        <w:rPr>
          <w:rFonts w:hint="eastAsia" w:ascii="宋体" w:hAnsi="宋体" w:cs="宋体"/>
          <w:color w:val="000000" w:themeColor="text1"/>
          <w:sz w:val="24"/>
          <w:szCs w:val="24"/>
          <w14:textFill>
            <w14:solidFill>
              <w14:schemeClr w14:val="tx1"/>
            </w14:solidFill>
          </w14:textFill>
        </w:rPr>
        <w:t>文件。“投标邀请”中规定的时间、地点进行招标。</w:t>
      </w:r>
    </w:p>
    <w:p w14:paraId="46C610B7">
      <w:pPr>
        <w:spacing w:line="440" w:lineRule="exact"/>
        <w:ind w:left="304" w:leftChars="14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18.2投标文件须由专人递交。所有投标文件都必须按采购代理机构在招标文件中规定的递交投标文件截止时间之前送至指定的地点。</w:t>
      </w:r>
    </w:p>
    <w:p w14:paraId="67E883DD">
      <w:pPr>
        <w:spacing w:line="440" w:lineRule="exact"/>
        <w:ind w:left="-4" w:leftChars="-2"/>
        <w:rPr>
          <w:rFonts w:ascii="宋体" w:hAnsi="宋体" w:cs="宋体"/>
          <w:b/>
          <w:color w:val="000000" w:themeColor="text1"/>
          <w:sz w:val="24"/>
          <w:szCs w:val="24"/>
          <w14:textFill>
            <w14:solidFill>
              <w14:schemeClr w14:val="tx1"/>
            </w14:solidFill>
          </w14:textFill>
        </w:rPr>
      </w:pPr>
      <w:bookmarkStart w:id="75" w:name="_Toc501190889"/>
      <w:bookmarkStart w:id="76" w:name="_Toc25176"/>
      <w:bookmarkStart w:id="77" w:name="_Toc467236746"/>
      <w:bookmarkStart w:id="78" w:name="_Toc491841896"/>
      <w:bookmarkStart w:id="79" w:name="_Toc28821"/>
      <w:bookmarkStart w:id="80" w:name="_Toc535299969"/>
      <w:bookmarkStart w:id="81" w:name="_Toc477144286"/>
      <w:bookmarkStart w:id="82" w:name="_Toc458262620"/>
      <w:bookmarkStart w:id="83" w:name="_Toc375921773"/>
      <w:bookmarkStart w:id="84" w:name="_Toc497707692"/>
      <w:bookmarkStart w:id="85" w:name="_Toc454701387"/>
      <w:bookmarkStart w:id="86" w:name="_Toc425498961"/>
      <w:bookmarkStart w:id="87" w:name="_Toc26958"/>
      <w:bookmarkStart w:id="88" w:name="_Toc279583716"/>
      <w:bookmarkStart w:id="89" w:name="_Toc477838693"/>
      <w:bookmarkStart w:id="90" w:name="_Toc375922142"/>
      <w:bookmarkStart w:id="91" w:name="_Toc476976178"/>
      <w:r>
        <w:rPr>
          <w:rFonts w:hint="eastAsia" w:ascii="宋体" w:hAnsi="宋体" w:cs="宋体"/>
          <w:b/>
          <w:color w:val="000000" w:themeColor="text1"/>
          <w:sz w:val="24"/>
          <w:szCs w:val="24"/>
          <w14:textFill>
            <w14:solidFill>
              <w14:schemeClr w14:val="tx1"/>
            </w14:solidFill>
          </w14:textFill>
        </w:rPr>
        <w:t>19.迟交的</w:t>
      </w:r>
      <w:r>
        <w:rPr>
          <w:rFonts w:ascii="宋体" w:hAnsi="宋体" w:cs="宋体"/>
          <w:b/>
          <w:color w:val="000000" w:themeColor="text1"/>
          <w:sz w:val="24"/>
          <w:szCs w:val="24"/>
          <w14:textFill>
            <w14:solidFill>
              <w14:schemeClr w14:val="tx1"/>
            </w14:solidFill>
          </w14:textFill>
        </w:rPr>
        <w:t>响应</w:t>
      </w:r>
      <w:r>
        <w:rPr>
          <w:rFonts w:hint="eastAsia" w:ascii="宋体" w:hAnsi="宋体" w:cs="宋体"/>
          <w:b/>
          <w:color w:val="000000" w:themeColor="text1"/>
          <w:sz w:val="24"/>
          <w:szCs w:val="24"/>
          <w14:textFill>
            <w14:solidFill>
              <w14:schemeClr w14:val="tx1"/>
            </w14:solidFill>
          </w14:textFill>
        </w:rPr>
        <w:t>文件</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p>
    <w:p w14:paraId="1BF45D5E">
      <w:pPr>
        <w:numPr>
          <w:ilvl w:val="1"/>
          <w:numId w:val="6"/>
        </w:numPr>
        <w:spacing w:line="440" w:lineRule="exact"/>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xml:space="preserve"> 采购代理机构将拒绝接收在递交投标文件截止时间后递交的投标文件。</w:t>
      </w:r>
    </w:p>
    <w:p w14:paraId="2EE45DF3">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92" w:name="_Toc2375"/>
      <w:bookmarkStart w:id="93" w:name="_Toc15528"/>
      <w:bookmarkStart w:id="94" w:name="_Toc299814854"/>
      <w:bookmarkStart w:id="95" w:name="_Toc16623"/>
      <w:bookmarkStart w:id="96" w:name="_Toc370239250"/>
      <w:bookmarkStart w:id="97" w:name="_Toc370921035"/>
      <w:r>
        <w:rPr>
          <w:rFonts w:hint="eastAsia" w:ascii="宋体" w:hAnsi="宋体" w:cs="宋体"/>
          <w:b/>
          <w:bCs/>
          <w:color w:val="000000" w:themeColor="text1"/>
          <w:kern w:val="2"/>
          <w:sz w:val="28"/>
          <w:szCs w:val="28"/>
          <w:lang w:val="en-US" w:eastAsia="zh-CN" w:bidi="ar-SA"/>
          <w14:textFill>
            <w14:solidFill>
              <w14:schemeClr w14:val="tx1"/>
            </w14:solidFill>
          </w14:textFill>
        </w:rPr>
        <w:t>五</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开标与评标</w:t>
      </w:r>
      <w:bookmarkEnd w:id="92"/>
      <w:bookmarkEnd w:id="93"/>
      <w:bookmarkEnd w:id="94"/>
      <w:bookmarkEnd w:id="95"/>
      <w:bookmarkEnd w:id="96"/>
      <w:bookmarkEnd w:id="97"/>
    </w:p>
    <w:p w14:paraId="2B7DE247">
      <w:pPr>
        <w:spacing w:line="440" w:lineRule="exact"/>
        <w:rPr>
          <w:rFonts w:ascii="宋体" w:hAnsi="宋体" w:cs="宋体"/>
          <w:b/>
          <w:bCs/>
          <w:color w:val="000000" w:themeColor="text1"/>
          <w:sz w:val="24"/>
          <w:szCs w:val="24"/>
          <w14:textFill>
            <w14:solidFill>
              <w14:schemeClr w14:val="tx1"/>
            </w14:solidFill>
          </w14:textFill>
        </w:rPr>
      </w:pPr>
      <w:bookmarkStart w:id="98" w:name="_Toc370239249"/>
      <w:bookmarkStart w:id="99" w:name="_Toc370921034"/>
      <w:bookmarkStart w:id="100" w:name="_Toc370921036"/>
      <w:bookmarkStart w:id="101" w:name="_Toc370239251"/>
      <w:r>
        <w:rPr>
          <w:rFonts w:hint="eastAsia" w:ascii="宋体" w:hAnsi="宋体" w:cs="宋体"/>
          <w:b/>
          <w:bCs/>
          <w:color w:val="000000" w:themeColor="text1"/>
          <w:sz w:val="24"/>
          <w:szCs w:val="24"/>
          <w14:textFill>
            <w14:solidFill>
              <w14:schemeClr w14:val="tx1"/>
            </w14:solidFill>
          </w14:textFill>
        </w:rPr>
        <w:t>20  评标委员会</w:t>
      </w:r>
      <w:bookmarkEnd w:id="98"/>
      <w:bookmarkEnd w:id="99"/>
    </w:p>
    <w:p w14:paraId="6C96BADE">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20.1  采购代理机构在开标当天，由采购人代表、采购代理机构代表、在采购人监督人员监督下通过随机方式</w:t>
      </w:r>
      <w:r>
        <w:rPr>
          <w:rFonts w:hint="eastAsia" w:ascii="宋体" w:hAnsi="宋体" w:cs="宋体"/>
          <w:color w:val="000000" w:themeColor="text1"/>
          <w:sz w:val="24"/>
          <w:szCs w:val="24"/>
          <w:lang w:eastAsia="zh-CN"/>
          <w14:textFill>
            <w14:solidFill>
              <w14:schemeClr w14:val="tx1"/>
            </w14:solidFill>
          </w14:textFill>
        </w:rPr>
        <w:t>从</w:t>
      </w:r>
      <w:r>
        <w:rPr>
          <w:rFonts w:hint="eastAsia" w:ascii="宋体" w:hAnsi="宋体" w:cs="宋体"/>
          <w:color w:val="000000" w:themeColor="text1"/>
          <w:sz w:val="24"/>
          <w:szCs w:val="24"/>
          <w14:textFill>
            <w14:solidFill>
              <w14:schemeClr w14:val="tx1"/>
            </w14:solidFill>
          </w14:textFill>
        </w:rPr>
        <w:t>评标专家库中抽取评标专家，依法组建评标委员会。</w:t>
      </w:r>
    </w:p>
    <w:p w14:paraId="616E0147">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21  开标</w:t>
      </w:r>
      <w:bookmarkEnd w:id="100"/>
      <w:bookmarkEnd w:id="101"/>
    </w:p>
    <w:p w14:paraId="2CA439BA">
      <w:pPr>
        <w:spacing w:line="440" w:lineRule="exact"/>
        <w:rPr>
          <w:rFonts w:ascii="宋体" w:hAnsi="宋体" w:cs="宋体"/>
          <w:color w:val="000000" w:themeColor="text1"/>
          <w:sz w:val="24"/>
          <w:szCs w:val="24"/>
          <w14:textFill>
            <w14:solidFill>
              <w14:schemeClr w14:val="tx1"/>
            </w14:solidFill>
          </w14:textFill>
        </w:rPr>
      </w:pPr>
      <w:bookmarkStart w:id="102" w:name="_Toc370239252"/>
      <w:bookmarkStart w:id="103" w:name="_Toc370921037"/>
      <w:r>
        <w:rPr>
          <w:rFonts w:hint="eastAsia" w:ascii="宋体" w:hAnsi="宋体" w:cs="宋体"/>
          <w:color w:val="000000" w:themeColor="text1"/>
          <w:sz w:val="24"/>
          <w:szCs w:val="24"/>
          <w14:textFill>
            <w14:solidFill>
              <w14:schemeClr w14:val="tx1"/>
            </w14:solidFill>
          </w14:textFill>
        </w:rPr>
        <w:t>21.1 采购代理机构在“投标邀请”中约定的日期、时间和地点组织公开开标。开标时，有采购人和投标人或其推选的代表参加，采购人派员现场监督开标活动。参加开标的代表应签到以证明其出席。</w:t>
      </w:r>
    </w:p>
    <w:p w14:paraId="281A2CF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21.2开标由采购代理机构主持，开标时，在采购人监督人员监督下，投标人代表在开标现场检查投标文件的密封情况，经签字确认后，采购代理机构当众唱标。</w:t>
      </w:r>
    </w:p>
    <w:p w14:paraId="3962E8BF">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21.3采购代理机构做好开标记录，未公示的《开标一览表》和《分项报价表》评标时不予承认。投标人代表对开标过程和开标记录有疑义，以及认为采购人、采购代理机构相关工作人员有需要回避的情形的，应当场提出询问或者回避申请。采购人、采购代理机构对投标人代表提出的询问或者回避申请应当及时处理。投标人未参加开标的，视同认可开标结果。</w:t>
      </w:r>
    </w:p>
    <w:p w14:paraId="37DA5753">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22  投标文件的澄清</w:t>
      </w:r>
      <w:bookmarkEnd w:id="102"/>
      <w:bookmarkEnd w:id="103"/>
    </w:p>
    <w:p w14:paraId="4F3E81BF">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22.1 在评标期间，评标委员会可以书面形式（应当由评标专家签字）要求投标人对其投标文件中含义不明确、同类问题表述不一致或者有明显文字和计算错误的内容，作出必要的澄清、说明或者纠正。但不得寻求、提供或允许对投标价格等实质性内容做任何更改。对投标文件投标人的澄清、说明或者补正应当采用书面形式，由其授权的代表签字，并不得超出投标文件的范围或者改变投标文件的实质性内容。</w:t>
      </w:r>
    </w:p>
    <w:p w14:paraId="5A90CB76">
      <w:pPr>
        <w:spacing w:line="440" w:lineRule="exact"/>
        <w:rPr>
          <w:rFonts w:ascii="宋体" w:hAnsi="宋体" w:cs="宋体"/>
          <w:b/>
          <w:bCs/>
          <w:color w:val="000000" w:themeColor="text1"/>
          <w:sz w:val="24"/>
          <w:szCs w:val="24"/>
          <w14:textFill>
            <w14:solidFill>
              <w14:schemeClr w14:val="tx1"/>
            </w14:solidFill>
          </w14:textFill>
        </w:rPr>
      </w:pPr>
      <w:bookmarkStart w:id="104" w:name="_Toc370921038"/>
      <w:bookmarkStart w:id="105" w:name="_Toc370239253"/>
      <w:r>
        <w:rPr>
          <w:rFonts w:hint="eastAsia" w:ascii="宋体" w:hAnsi="宋体" w:cs="宋体"/>
          <w:b/>
          <w:bCs/>
          <w:color w:val="000000" w:themeColor="text1"/>
          <w:sz w:val="24"/>
          <w:szCs w:val="24"/>
          <w14:textFill>
            <w14:solidFill>
              <w14:schemeClr w14:val="tx1"/>
            </w14:solidFill>
          </w14:textFill>
        </w:rPr>
        <w:t xml:space="preserve">23  </w:t>
      </w:r>
      <w:bookmarkEnd w:id="104"/>
      <w:bookmarkEnd w:id="105"/>
      <w:r>
        <w:rPr>
          <w:rFonts w:hint="eastAsia" w:ascii="宋体" w:hAnsi="宋体" w:cs="宋体"/>
          <w:b/>
          <w:bCs/>
          <w:color w:val="000000" w:themeColor="text1"/>
          <w:sz w:val="24"/>
          <w:szCs w:val="24"/>
          <w14:textFill>
            <w14:solidFill>
              <w14:schemeClr w14:val="tx1"/>
            </w14:solidFill>
          </w14:textFill>
        </w:rPr>
        <w:t>评标程序</w:t>
      </w:r>
    </w:p>
    <w:p w14:paraId="1BBE2202">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23.1 投标文件的初审：初审分为资格性检查和符合性检查</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依据相关法律法规和招标文件的规定，</w:t>
      </w:r>
      <w:r>
        <w:rPr>
          <w:rFonts w:hint="eastAsia" w:ascii="宋体" w:hAnsi="宋体" w:cs="宋体"/>
          <w:b/>
          <w:bCs/>
          <w:color w:val="000000" w:themeColor="text1"/>
          <w:sz w:val="24"/>
          <w:szCs w:val="24"/>
          <w:u w:val="single"/>
          <w14:textFill>
            <w14:solidFill>
              <w14:schemeClr w14:val="tx1"/>
            </w14:solidFill>
          </w14:textFill>
        </w:rPr>
        <w:t>采购人和采购代理机构</w:t>
      </w:r>
      <w:r>
        <w:rPr>
          <w:rFonts w:hint="eastAsia" w:ascii="宋体" w:hAnsi="宋体" w:cs="宋体"/>
          <w:color w:val="000000" w:themeColor="text1"/>
          <w:sz w:val="24"/>
          <w:szCs w:val="24"/>
          <w14:textFill>
            <w14:solidFill>
              <w14:schemeClr w14:val="tx1"/>
            </w14:solidFill>
          </w14:textFill>
        </w:rPr>
        <w:t>在开标结束后对投标文件中的资格证明材料等进行审查，以确定投标人是否具备投标资格。</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符合性检查</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依据招标文件的规定，</w:t>
      </w:r>
      <w:r>
        <w:rPr>
          <w:rFonts w:hint="eastAsia" w:ascii="宋体" w:hAnsi="宋体" w:cs="宋体"/>
          <w:b/>
          <w:bCs/>
          <w:color w:val="000000" w:themeColor="text1"/>
          <w:sz w:val="24"/>
          <w:szCs w:val="24"/>
          <w:u w:val="single"/>
          <w14:textFill>
            <w14:solidFill>
              <w14:schemeClr w14:val="tx1"/>
            </w14:solidFill>
          </w14:textFill>
        </w:rPr>
        <w:t>评标委员会</w:t>
      </w:r>
      <w:r>
        <w:rPr>
          <w:rFonts w:hint="eastAsia" w:ascii="宋体" w:hAnsi="宋体" w:cs="宋体"/>
          <w:color w:val="000000" w:themeColor="text1"/>
          <w:sz w:val="24"/>
          <w:szCs w:val="24"/>
          <w14:textFill>
            <w14:solidFill>
              <w14:schemeClr w14:val="tx1"/>
            </w14:solidFill>
          </w14:textFill>
        </w:rPr>
        <w:t>从投标文件的有效性、完整性和对招标文件的响应程度、有无计算错误进行审查，以确定是否对招标文件的实质性要求作出响应。实质上响应的投标应该是与招标文件的全部条款、条件和规格相符。</w:t>
      </w:r>
    </w:p>
    <w:p w14:paraId="6E2B9AD7">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23.2投标文件报价出现前后不一致的，除招标文件另有规定外，按照下列规定修正：</w:t>
      </w:r>
    </w:p>
    <w:p w14:paraId="752AEE0F">
      <w:pPr>
        <w:spacing w:line="440" w:lineRule="exac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（1）投标文件中开标一览表（报价表）内容与投标文件中相应内容不一致的，以开标一览表（报价表）为准；</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投标文件的大写金额和小写金额不一致的，以大写金额为准；（3）单价金额小数点或者百分比有明显错位的，以开标一览表的总价为准，并修改单价；（4）总价金额与按单价汇总金额不一致的，以单价金额计算结果为准。</w:t>
      </w:r>
    </w:p>
    <w:p w14:paraId="3870536F">
      <w:pPr>
        <w:spacing w:line="440" w:lineRule="exac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同时出现两种以上不一致的，按照前款规定的顺序修正。修正后的报价按照投标人的澄清、说明或者补正应当采用书面形式，并加盖公章，或者由法定代表人或其授权的代</w:t>
      </w:r>
      <w:r>
        <w:rPr>
          <w:rFonts w:hint="eastAsia" w:ascii="宋体" w:hAnsi="宋体" w:cs="宋体"/>
          <w:color w:val="000000" w:themeColor="text1"/>
          <w:sz w:val="24"/>
          <w:szCs w:val="24"/>
          <w:lang w:eastAsia="zh-CN"/>
          <w14:textFill>
            <w14:solidFill>
              <w14:schemeClr w14:val="tx1"/>
            </w14:solidFill>
          </w14:textFill>
        </w:rPr>
        <w:t>表人</w:t>
      </w:r>
      <w:r>
        <w:rPr>
          <w:rFonts w:hint="eastAsia" w:ascii="宋体" w:hAnsi="宋体" w:cs="宋体"/>
          <w:color w:val="000000" w:themeColor="text1"/>
          <w:sz w:val="24"/>
          <w:szCs w:val="24"/>
          <w14:textFill>
            <w14:solidFill>
              <w14:schemeClr w14:val="tx1"/>
            </w14:solidFill>
          </w14:textFill>
        </w:rPr>
        <w:t>签字。投标人的澄清、说明或者补正不得超出投标文件的范围或者改变投标文件的实质性内容的规定经投标人确认后产生约束力，投标人不确认的，其</w:t>
      </w:r>
      <w:r>
        <w:rPr>
          <w:rFonts w:hint="eastAsia" w:ascii="宋体" w:hAnsi="宋体" w:cs="宋体"/>
          <w:b/>
          <w:bCs/>
          <w:color w:val="000000" w:themeColor="text1"/>
          <w:sz w:val="24"/>
          <w:szCs w:val="24"/>
          <w14:textFill>
            <w14:solidFill>
              <w14:schemeClr w14:val="tx1"/>
            </w14:solidFill>
          </w14:textFill>
        </w:rPr>
        <w:t>投标无效</w:t>
      </w:r>
      <w:r>
        <w:rPr>
          <w:rFonts w:hint="eastAsia" w:ascii="宋体" w:hAnsi="宋体" w:cs="宋体"/>
          <w:color w:val="000000" w:themeColor="text1"/>
          <w:sz w:val="24"/>
          <w:szCs w:val="24"/>
          <w14:textFill>
            <w14:solidFill>
              <w14:schemeClr w14:val="tx1"/>
            </w14:solidFill>
          </w14:textFill>
        </w:rPr>
        <w:t>。</w:t>
      </w:r>
    </w:p>
    <w:p w14:paraId="207E6A6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23.3 对于投标文件中不构成实质性偏差的不正规、不一致或不规则，评标委员会可以接受。</w:t>
      </w:r>
    </w:p>
    <w:p w14:paraId="575AD464">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23.4 评标委员会</w:t>
      </w:r>
      <w:r>
        <w:rPr>
          <w:rFonts w:hint="eastAsia" w:ascii="宋体" w:hAnsi="宋体" w:cs="宋体"/>
          <w:color w:val="000000" w:themeColor="text1"/>
          <w:sz w:val="24"/>
          <w:szCs w:val="24"/>
          <w:lang w:eastAsia="zh-CN"/>
          <w14:textFill>
            <w14:solidFill>
              <w14:schemeClr w14:val="tx1"/>
            </w14:solidFill>
          </w14:textFill>
        </w:rPr>
        <w:t>将</w:t>
      </w:r>
      <w:r>
        <w:rPr>
          <w:rFonts w:hint="eastAsia" w:ascii="宋体" w:hAnsi="宋体" w:cs="宋体"/>
          <w:color w:val="000000" w:themeColor="text1"/>
          <w:sz w:val="24"/>
          <w:szCs w:val="24"/>
          <w14:textFill>
            <w14:solidFill>
              <w14:schemeClr w14:val="tx1"/>
            </w14:solidFill>
          </w14:textFill>
        </w:rPr>
        <w:t>审查每份投标文件是否实质上响应了招标文件的要求。实质上响应的投标应该是与招标文件要求的全部条款、条件和规格相符，没有重大偏离的投标。对关键条文的偏离、保留或反对，例如关于适用法律、税等内容的偏离将被认为是实质上的偏离。评标委员会决定投标的响应性只根据投标本身的内容，而不寻求外部的证据。</w:t>
      </w:r>
    </w:p>
    <w:p w14:paraId="562F4641">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23.5 实质上没有响应招标文件要求的投标将被拒绝。投标人不得通过修正或</w:t>
      </w:r>
      <w:r>
        <w:rPr>
          <w:rFonts w:hint="eastAsia" w:ascii="宋体" w:hAnsi="宋体" w:cs="宋体"/>
          <w:color w:val="000000" w:themeColor="text1"/>
          <w:sz w:val="24"/>
          <w:szCs w:val="24"/>
          <w:lang w:eastAsia="zh-CN"/>
          <w14:textFill>
            <w14:solidFill>
              <w14:schemeClr w14:val="tx1"/>
            </w14:solidFill>
          </w14:textFill>
        </w:rPr>
        <w:t>撤销</w:t>
      </w:r>
      <w:r>
        <w:rPr>
          <w:rFonts w:hint="eastAsia" w:ascii="宋体" w:hAnsi="宋体" w:cs="宋体"/>
          <w:color w:val="000000" w:themeColor="text1"/>
          <w:sz w:val="24"/>
          <w:szCs w:val="24"/>
          <w14:textFill>
            <w14:solidFill>
              <w14:schemeClr w14:val="tx1"/>
            </w14:solidFill>
          </w14:textFill>
        </w:rPr>
        <w:t>不合要求的偏离或保留从而使其投标成为实质上响应的投标。如发现下列情况之一的，</w:t>
      </w:r>
      <w:r>
        <w:rPr>
          <w:rFonts w:hint="eastAsia" w:ascii="宋体" w:hAnsi="宋体" w:cs="宋体"/>
          <w:b/>
          <w:bCs/>
          <w:color w:val="000000" w:themeColor="text1"/>
          <w:sz w:val="24"/>
          <w:szCs w:val="24"/>
          <w14:textFill>
            <w14:solidFill>
              <w14:schemeClr w14:val="tx1"/>
            </w14:solidFill>
          </w14:textFill>
        </w:rPr>
        <w:t>其投标将被拒绝</w:t>
      </w:r>
      <w:r>
        <w:rPr>
          <w:rFonts w:hint="eastAsia" w:ascii="宋体" w:hAnsi="宋体" w:cs="宋体"/>
          <w:color w:val="000000" w:themeColor="text1"/>
          <w:sz w:val="24"/>
          <w:szCs w:val="24"/>
          <w14:textFill>
            <w14:solidFill>
              <w14:schemeClr w14:val="tx1"/>
            </w14:solidFill>
          </w14:textFill>
        </w:rPr>
        <w:t>，</w:t>
      </w:r>
      <w:r>
        <w:rPr>
          <w:rFonts w:hint="eastAsia" w:ascii="宋体" w:hAnsi="宋体" w:cs="宋体"/>
          <w:b/>
          <w:bCs/>
          <w:color w:val="000000" w:themeColor="text1"/>
          <w:sz w:val="24"/>
          <w:szCs w:val="24"/>
          <w14:textFill>
            <w14:solidFill>
              <w14:schemeClr w14:val="tx1"/>
            </w14:solidFill>
          </w14:textFill>
        </w:rPr>
        <w:t>视为无效投标</w:t>
      </w:r>
      <w:r>
        <w:rPr>
          <w:rFonts w:hint="eastAsia" w:ascii="宋体" w:hAnsi="宋体" w:cs="宋体"/>
          <w:color w:val="000000" w:themeColor="text1"/>
          <w:sz w:val="24"/>
          <w:szCs w:val="24"/>
          <w14:textFill>
            <w14:solidFill>
              <w14:schemeClr w14:val="tx1"/>
            </w14:solidFill>
          </w14:textFill>
        </w:rPr>
        <w:t>：</w:t>
      </w:r>
    </w:p>
    <w:p w14:paraId="661741C3">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未按照招标文件“第六章附件九”的规定提供资格证明文件的；</w:t>
      </w:r>
    </w:p>
    <w:p w14:paraId="31C8F63B">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投标文件中要求法人代表签字和加盖公章的文件无法人代表签字或公章的，或签字人无法人有效委托的；</w:t>
      </w:r>
    </w:p>
    <w:p w14:paraId="3BEAD8D0">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未提交开标一览表、开标一览表明细或开标一览表明细中未列出分项报价的；</w:t>
      </w:r>
    </w:p>
    <w:p w14:paraId="3EC44ED9">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投标报价有严重缺漏项目的；</w:t>
      </w:r>
    </w:p>
    <w:p w14:paraId="516F2BB6">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不满足招标文件“第二章项目需求”中规定的商务和技术要求内容或负偏离的；</w:t>
      </w:r>
    </w:p>
    <w:p w14:paraId="3958676B">
      <w:pPr>
        <w:numPr>
          <w:ilvl w:val="0"/>
          <w:numId w:val="7"/>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招标文件当中已列明的其他导致无效投标的因素。</w:t>
      </w:r>
    </w:p>
    <w:p w14:paraId="3072847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23.6评标方法：本项目采用</w:t>
      </w:r>
      <w:r>
        <w:rPr>
          <w:rFonts w:hint="eastAsia" w:ascii="宋体" w:hAnsi="宋体" w:cs="宋体"/>
          <w:b/>
          <w:bCs/>
          <w:color w:val="000000" w:themeColor="text1"/>
          <w:sz w:val="24"/>
          <w:szCs w:val="24"/>
          <w:u w:val="single"/>
          <w14:textFill>
            <w14:solidFill>
              <w14:schemeClr w14:val="tx1"/>
            </w14:solidFill>
          </w14:textFill>
        </w:rPr>
        <w:t>综合评分法</w:t>
      </w:r>
      <w:r>
        <w:rPr>
          <w:rFonts w:hint="eastAsia" w:ascii="宋体" w:hAnsi="宋体" w:cs="宋体"/>
          <w:color w:val="000000" w:themeColor="text1"/>
          <w:sz w:val="24"/>
          <w:szCs w:val="24"/>
          <w14:textFill>
            <w14:solidFill>
              <w14:schemeClr w14:val="tx1"/>
            </w14:solidFill>
          </w14:textFill>
        </w:rPr>
        <w:t>（是指投标文件满足招标文件全部实质性要求，且按照评审因素的量化指标评审得分最高的投标人为中标候选人的评标方法）。</w:t>
      </w:r>
    </w:p>
    <w:p w14:paraId="7327F274">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23.7推荐中标候选人：</w:t>
      </w:r>
      <w:r>
        <w:rPr>
          <w:rFonts w:hint="eastAsia" w:ascii="宋体" w:hAnsi="宋体" w:cs="宋体"/>
          <w:b/>
          <w:bCs/>
          <w:color w:val="000000" w:themeColor="text1"/>
          <w:sz w:val="24"/>
          <w:szCs w:val="24"/>
          <w:u w:val="single"/>
          <w14:textFill>
            <w14:solidFill>
              <w14:schemeClr w14:val="tx1"/>
            </w14:solidFill>
          </w14:textFill>
        </w:rPr>
        <w:t>评标委员会根据评审总得分由高到低的顺序推荐中标候选人</w:t>
      </w:r>
      <w:r>
        <w:rPr>
          <w:rFonts w:hint="eastAsia" w:ascii="宋体" w:hAnsi="宋体" w:cs="宋体"/>
          <w:color w:val="000000" w:themeColor="text1"/>
          <w:sz w:val="24"/>
          <w:szCs w:val="24"/>
          <w14:textFill>
            <w14:solidFill>
              <w14:schemeClr w14:val="tx1"/>
            </w14:solidFill>
          </w14:textFill>
        </w:rPr>
        <w:t>。（</w:t>
      </w:r>
      <w:r>
        <w:rPr>
          <w:rFonts w:hint="eastAsia" w:ascii="宋体" w:hAnsi="宋体" w:cs="宋体"/>
          <w:b/>
          <w:bCs/>
          <w:color w:val="000000" w:themeColor="text1"/>
          <w:sz w:val="24"/>
          <w:szCs w:val="24"/>
          <w:u w:val="single"/>
          <w14:textFill>
            <w14:solidFill>
              <w14:schemeClr w14:val="tx1"/>
            </w14:solidFill>
          </w14:textFill>
        </w:rPr>
        <w:t>评审得分相同的，按投标报价由低到高排列；投标报价相同的，按技术评审得分由高到低排列；技术评审得分相同的，按商务评审得分由高到低排列；都相同的采取随机抽取方式确定</w:t>
      </w:r>
      <w:r>
        <w:rPr>
          <w:rFonts w:hint="eastAsia" w:ascii="宋体" w:hAnsi="宋体" w:cs="宋体"/>
          <w:color w:val="000000" w:themeColor="text1"/>
          <w:sz w:val="24"/>
          <w:szCs w:val="24"/>
          <w14:textFill>
            <w14:solidFill>
              <w14:schemeClr w14:val="tx1"/>
            </w14:solidFill>
          </w14:textFill>
        </w:rPr>
        <w:t>）。</w:t>
      </w:r>
    </w:p>
    <w:p w14:paraId="7369CCE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23.8编写开标、评标记录和评标报告</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将开标、评标记录和评标报告打印成纸质文件，由评标委员会成员签字。</w:t>
      </w:r>
    </w:p>
    <w:p w14:paraId="6740806F">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24  提供相同品牌产品的不同投标人参加同一合同项下投标的</w:t>
      </w:r>
      <w:r>
        <w:rPr>
          <w:rFonts w:hint="eastAsia" w:ascii="宋体" w:hAnsi="宋体" w:cs="宋体"/>
          <w:b/>
          <w:bCs/>
          <w:color w:val="000000" w:themeColor="text1"/>
          <w:sz w:val="24"/>
          <w:szCs w:val="24"/>
          <w:lang w:eastAsia="zh-CN"/>
          <w14:textFill>
            <w14:solidFill>
              <w14:schemeClr w14:val="tx1"/>
            </w14:solidFill>
          </w14:textFill>
        </w:rPr>
        <w:t>，</w:t>
      </w:r>
      <w:r>
        <w:rPr>
          <w:rFonts w:hint="eastAsia" w:ascii="宋体" w:hAnsi="宋体" w:cs="宋体"/>
          <w:b/>
          <w:bCs/>
          <w:color w:val="000000" w:themeColor="text1"/>
          <w:sz w:val="24"/>
          <w:szCs w:val="24"/>
          <w14:textFill>
            <w14:solidFill>
              <w14:schemeClr w14:val="tx1"/>
            </w14:solidFill>
          </w14:textFill>
        </w:rPr>
        <w:t>获得中标人推荐资格的认定方法如下：</w:t>
      </w:r>
    </w:p>
    <w:p w14:paraId="0F01DCB8">
      <w:pPr>
        <w:pStyle w:val="5"/>
        <w:spacing w:line="440" w:lineRule="exac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24.1使用综合评分法的采购项目，提供相同品牌产品且通过资格审查、符合性审查的不同投标人参加同一合同项下投标的，按一家投标人计算，评审后得分最高的同品牌投标人获得中标人推荐资格；评审得分相同的，由评标委员会按照24.7规定的方式确定一个投标人获得中标人推荐资格，其他同品牌投标人不作为中标候选人。</w:t>
      </w:r>
    </w:p>
    <w:p w14:paraId="37563FBF">
      <w:pPr>
        <w:pStyle w:val="5"/>
        <w:spacing w:line="440" w:lineRule="exac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24.2非单一产品采购项目，采购人应当根据采购项目技术构成、产品价格比重等合理确定</w:t>
      </w:r>
      <w:r>
        <w:rPr>
          <w:rFonts w:hint="eastAsia" w:hAnsi="宋体"/>
          <w:b/>
          <w:bCs/>
          <w:color w:val="000000" w:themeColor="text1"/>
          <w:kern w:val="2"/>
          <w:sz w:val="24"/>
          <w:szCs w:val="24"/>
          <w14:textFill>
            <w14:solidFill>
              <w14:schemeClr w14:val="tx1"/>
            </w14:solidFill>
          </w14:textFill>
        </w:rPr>
        <w:t>核心产品</w:t>
      </w:r>
      <w:r>
        <w:rPr>
          <w:rFonts w:hint="eastAsia" w:hAnsi="宋体"/>
          <w:color w:val="000000" w:themeColor="text1"/>
          <w:kern w:val="2"/>
          <w:sz w:val="24"/>
          <w:szCs w:val="24"/>
          <w14:textFill>
            <w14:solidFill>
              <w14:schemeClr w14:val="tx1"/>
            </w14:solidFill>
          </w14:textFill>
        </w:rPr>
        <w:t>，多家投标人提供的</w:t>
      </w:r>
      <w:r>
        <w:rPr>
          <w:rFonts w:hint="eastAsia" w:hAnsi="宋体"/>
          <w:b/>
          <w:bCs/>
          <w:color w:val="000000" w:themeColor="text1"/>
          <w:kern w:val="2"/>
          <w:sz w:val="24"/>
          <w:szCs w:val="24"/>
          <w14:textFill>
            <w14:solidFill>
              <w14:schemeClr w14:val="tx1"/>
            </w14:solidFill>
          </w14:textFill>
        </w:rPr>
        <w:t>核心产品</w:t>
      </w:r>
      <w:r>
        <w:rPr>
          <w:rFonts w:hint="eastAsia" w:hAnsi="宋体"/>
          <w:color w:val="000000" w:themeColor="text1"/>
          <w:kern w:val="2"/>
          <w:sz w:val="24"/>
          <w:szCs w:val="24"/>
          <w14:textFill>
            <w14:solidFill>
              <w14:schemeClr w14:val="tx1"/>
            </w14:solidFill>
          </w14:textFill>
        </w:rPr>
        <w:t>品牌相同的，按25.1规定处理。</w:t>
      </w:r>
    </w:p>
    <w:p w14:paraId="7751E767">
      <w:pPr>
        <w:spacing w:line="440" w:lineRule="exact"/>
        <w:rPr>
          <w:rFonts w:ascii="宋体" w:hAnsi="宋体" w:cs="宋体"/>
          <w:b/>
          <w:bCs/>
          <w:color w:val="000000" w:themeColor="text1"/>
          <w:sz w:val="24"/>
          <w:szCs w:val="24"/>
          <w14:textFill>
            <w14:solidFill>
              <w14:schemeClr w14:val="tx1"/>
            </w14:solidFill>
          </w14:textFill>
        </w:rPr>
      </w:pPr>
      <w:bookmarkStart w:id="106" w:name="_Toc370921039"/>
      <w:bookmarkStart w:id="107" w:name="_Toc370239254"/>
      <w:r>
        <w:rPr>
          <w:rFonts w:hint="eastAsia" w:ascii="宋体" w:hAnsi="宋体" w:cs="宋体"/>
          <w:b/>
          <w:bCs/>
          <w:color w:val="000000" w:themeColor="text1"/>
          <w:sz w:val="24"/>
          <w:szCs w:val="24"/>
          <w14:textFill>
            <w14:solidFill>
              <w14:schemeClr w14:val="tx1"/>
            </w14:solidFill>
          </w14:textFill>
        </w:rPr>
        <w:t>25  评标结果确认</w:t>
      </w:r>
    </w:p>
    <w:p w14:paraId="1065914A">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25.1采购人将以书面形式对评标结果（得分最高者）进行中标推荐确认。</w:t>
      </w:r>
    </w:p>
    <w:bookmarkEnd w:id="106"/>
    <w:bookmarkEnd w:id="107"/>
    <w:p w14:paraId="3AFF3ECE">
      <w:pPr>
        <w:spacing w:line="440" w:lineRule="exact"/>
        <w:rPr>
          <w:rFonts w:ascii="宋体" w:hAnsi="宋体" w:cs="宋体"/>
          <w:b/>
          <w:bCs/>
          <w:color w:val="000000" w:themeColor="text1"/>
          <w:sz w:val="24"/>
          <w:szCs w:val="24"/>
          <w14:textFill>
            <w14:solidFill>
              <w14:schemeClr w14:val="tx1"/>
            </w14:solidFill>
          </w14:textFill>
        </w:rPr>
      </w:pPr>
      <w:bookmarkStart w:id="108" w:name="_Toc370239255"/>
      <w:bookmarkStart w:id="109" w:name="_Toc370921040"/>
      <w:r>
        <w:rPr>
          <w:rFonts w:hint="eastAsia" w:ascii="宋体" w:hAnsi="宋体" w:cs="宋体"/>
          <w:b/>
          <w:bCs/>
          <w:color w:val="000000" w:themeColor="text1"/>
          <w:sz w:val="24"/>
          <w:szCs w:val="24"/>
          <w14:textFill>
            <w14:solidFill>
              <w14:schemeClr w14:val="tx1"/>
            </w14:solidFill>
          </w14:textFill>
        </w:rPr>
        <w:t>26  评标结果公</w:t>
      </w:r>
      <w:bookmarkEnd w:id="108"/>
      <w:bookmarkEnd w:id="109"/>
      <w:r>
        <w:rPr>
          <w:rFonts w:hint="eastAsia" w:ascii="宋体" w:hAnsi="宋体" w:cs="宋体"/>
          <w:b/>
          <w:bCs/>
          <w:color w:val="000000" w:themeColor="text1"/>
          <w:sz w:val="24"/>
          <w:szCs w:val="24"/>
          <w14:textFill>
            <w14:solidFill>
              <w14:schemeClr w14:val="tx1"/>
            </w14:solidFill>
          </w14:textFill>
        </w:rPr>
        <w:t>布</w:t>
      </w:r>
    </w:p>
    <w:p w14:paraId="2B6C6997">
      <w:pPr>
        <w:pStyle w:val="25"/>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26.1 评标结束后，采购代理机构和采购人将在抚州市东乡区人民政府网</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东乡区</w:t>
      </w:r>
      <w:r>
        <w:rPr>
          <w:rFonts w:hint="eastAsia" w:ascii="宋体" w:hAnsi="宋体" w:cs="宋体"/>
          <w:color w:val="000000" w:themeColor="text1"/>
          <w:sz w:val="24"/>
          <w:szCs w:val="24"/>
          <w:lang w:eastAsia="zh-CN"/>
          <w14:textFill>
            <w14:solidFill>
              <w14:schemeClr w14:val="tx1"/>
            </w14:solidFill>
          </w14:textFill>
        </w:rPr>
        <w:t>公共资源交易网、抚州市东乡区工业与科技创新投资集团网站</w:t>
      </w:r>
      <w:r>
        <w:rPr>
          <w:rFonts w:hint="eastAsia" w:ascii="宋体" w:hAnsi="宋体" w:cs="宋体"/>
          <w:color w:val="000000" w:themeColor="text1"/>
          <w14:textFill>
            <w14:solidFill>
              <w14:schemeClr w14:val="tx1"/>
            </w14:solidFill>
          </w14:textFill>
        </w:rPr>
        <w:t>务平台公布评标结果，公告期1个工作日。</w:t>
      </w:r>
    </w:p>
    <w:p w14:paraId="248AF21A">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10" w:name="_Toc16222"/>
      <w:bookmarkStart w:id="111" w:name="_Toc30763"/>
      <w:bookmarkStart w:id="112" w:name="_Toc3912"/>
      <w:bookmarkStart w:id="113" w:name="_Toc521658891"/>
      <w:bookmarkStart w:id="114" w:name="_Toc22623"/>
      <w:bookmarkStart w:id="115" w:name="_Toc462153277"/>
      <w:bookmarkStart w:id="116" w:name="_Toc462153056"/>
      <w:bookmarkStart w:id="117" w:name="_Toc16861"/>
      <w:bookmarkStart w:id="118" w:name="_Toc27810"/>
      <w:bookmarkStart w:id="119" w:name="_Toc8273"/>
      <w:bookmarkStart w:id="120" w:name="_Toc458501439"/>
      <w:r>
        <w:rPr>
          <w:rFonts w:hint="eastAsia" w:ascii="宋体" w:hAnsi="宋体" w:cs="宋体"/>
          <w:b/>
          <w:bCs/>
          <w:color w:val="000000" w:themeColor="text1"/>
          <w:kern w:val="2"/>
          <w:sz w:val="28"/>
          <w:szCs w:val="28"/>
          <w:lang w:val="en-US" w:eastAsia="zh-CN" w:bidi="ar-SA"/>
          <w14:textFill>
            <w14:solidFill>
              <w14:schemeClr w14:val="tx1"/>
            </w14:solidFill>
          </w14:textFill>
        </w:rPr>
        <w:t>六</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询问和质疑</w:t>
      </w:r>
      <w:bookmarkEnd w:id="110"/>
      <w:bookmarkEnd w:id="111"/>
      <w:bookmarkEnd w:id="112"/>
      <w:bookmarkEnd w:id="113"/>
    </w:p>
    <w:p w14:paraId="000E8A1B">
      <w:pPr>
        <w:pStyle w:val="11"/>
        <w:spacing w:line="440" w:lineRule="exact"/>
        <w:ind w:firstLine="0"/>
        <w:jc w:val="left"/>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27  询问</w:t>
      </w:r>
    </w:p>
    <w:p w14:paraId="6CA6CD57">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27.1 投标人对采购活动事项有疑问的，可以向采购人或者采购代理机构提出询问，采购代理机构应当在3个工作日内对投标人依法提出询问作出答复。</w:t>
      </w:r>
    </w:p>
    <w:p w14:paraId="317D4F1E">
      <w:pPr>
        <w:pStyle w:val="11"/>
        <w:spacing w:line="440" w:lineRule="exact"/>
        <w:ind w:firstLine="0"/>
        <w:jc w:val="left"/>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28 质疑</w:t>
      </w:r>
    </w:p>
    <w:p w14:paraId="477CAC1E">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28.1 投标人认为招标文件、招标过程、中标结果使自己的权益受到损害的，可以在知道或者应知其权益受到损害之日起7个工作日内，以书面形式向采购人、采购代理机构提出质疑。</w:t>
      </w:r>
    </w:p>
    <w:p w14:paraId="7B30593F">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1）对可以质疑的招标文件提出质疑的，为收到招标文件之日或者招标文件公告期限届满之日起7个工作日内；</w:t>
      </w:r>
    </w:p>
    <w:p w14:paraId="5E65E996">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2）对招标过程提出质疑的，为各招标程序环节结束之日起7个工作日内；</w:t>
      </w:r>
    </w:p>
    <w:p w14:paraId="3DBA122F">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3）对中标结果提出质疑的，为中标结果公告期限届满之日起7个工作日内。</w:t>
      </w:r>
    </w:p>
    <w:p w14:paraId="64EADBCD">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28.2 投标人应在法定质疑期内一次性提出针对同一采购程序环节的质疑。</w:t>
      </w:r>
    </w:p>
    <w:p w14:paraId="597CBA41">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28.3 提出质疑的投标人应当是参与所质疑项目采购活动的投标人。</w:t>
      </w:r>
    </w:p>
    <w:p w14:paraId="1BDAFD1A">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28.4 潜在投标人已依法获取其可质疑的招标文件的，可以对该文件提出质疑。</w:t>
      </w:r>
    </w:p>
    <w:p w14:paraId="31651C3E">
      <w:pPr>
        <w:pStyle w:val="11"/>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28.5 投标人提出质疑应当提交质疑函和必要的证明材料。质疑函应当包括下列内容（格式参照中国政府采购网下载专区的《政府采购投标人质疑函范本》）。</w:t>
      </w:r>
    </w:p>
    <w:p w14:paraId="5358B894">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（一）投标人的姓名或者名称、地址、邮编、联系人及联系电话；</w:t>
      </w:r>
    </w:p>
    <w:p w14:paraId="6881BC99">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（二）质疑项目的名称、编号；</w:t>
      </w:r>
    </w:p>
    <w:p w14:paraId="41204ED9">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（三）具体、明确的质疑事项和与质疑事项相关的请求；</w:t>
      </w:r>
    </w:p>
    <w:p w14:paraId="20FA4FEF">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（四）事实依据；</w:t>
      </w:r>
    </w:p>
    <w:p w14:paraId="5DB886D1">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（五）必要的法律依据；</w:t>
      </w:r>
    </w:p>
    <w:p w14:paraId="2F78420E">
      <w:pPr>
        <w:pStyle w:val="11"/>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（六）提出质疑的日期。</w:t>
      </w:r>
    </w:p>
    <w:p w14:paraId="6A5E7699">
      <w:pPr>
        <w:pStyle w:val="11"/>
        <w:spacing w:line="440" w:lineRule="exact"/>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投标人为自然人的，应当由本人签字；投标人为法人或者其他组织的，应当由法定代表人、主要负责人，或者其授权代表签字或者盖章，并加盖公章。</w:t>
      </w:r>
    </w:p>
    <w:p w14:paraId="68B1C368">
      <w:pPr>
        <w:spacing w:line="360" w:lineRule="atLeas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28.6 采购人接受投诉联系方式</w:t>
      </w:r>
    </w:p>
    <w:p w14:paraId="760C8DC5">
      <w:pPr>
        <w:spacing w:line="360" w:lineRule="atLeas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xml:space="preserve">    联系部门：</w:t>
      </w:r>
      <w:r>
        <w:rPr>
          <w:rFonts w:hint="eastAsia" w:ascii="宋体" w:hAnsi="宋体" w:cs="宋体"/>
          <w:color w:val="000000" w:themeColor="text1"/>
          <w:sz w:val="24"/>
          <w:szCs w:val="24"/>
          <w:lang w:eastAsia="zh-CN"/>
          <w14:textFill>
            <w14:solidFill>
              <w14:schemeClr w14:val="tx1"/>
            </w14:solidFill>
          </w14:textFill>
        </w:rPr>
        <w:t>抚州市东乡区工创投物资有限公司</w:t>
      </w:r>
    </w:p>
    <w:p w14:paraId="56348D23">
      <w:pPr>
        <w:spacing w:line="360" w:lineRule="atLeas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联系电话： 0794-4226816  </w:t>
      </w:r>
    </w:p>
    <w:p w14:paraId="395F60F1">
      <w:pPr>
        <w:spacing w:line="360" w:lineRule="atLeast"/>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w:t>
      </w:r>
      <w:r>
        <w:rPr>
          <w:rFonts w:hint="eastAsia" w:ascii="宋体" w:hAnsi="宋体" w:cs="宋体"/>
          <w:color w:val="000000" w:themeColor="text1"/>
          <w:sz w:val="24"/>
          <w:szCs w:val="24"/>
          <w:highlight w:val="none"/>
          <w14:textFill>
            <w14:solidFill>
              <w14:schemeClr w14:val="tx1"/>
            </w14:solidFill>
          </w14:textFill>
        </w:rPr>
        <w:t>系地址：</w:t>
      </w:r>
      <w:r>
        <w:rPr>
          <w:rFonts w:hint="eastAsia" w:ascii="宋体" w:hAnsi="宋体" w:cs="宋体"/>
          <w:color w:val="000000" w:themeColor="text1"/>
          <w:sz w:val="24"/>
          <w:szCs w:val="24"/>
          <w:highlight w:val="none"/>
          <w:lang w:eastAsia="zh-CN"/>
          <w14:textFill>
            <w14:solidFill>
              <w14:schemeClr w14:val="tx1"/>
            </w14:solidFill>
          </w14:textFill>
        </w:rPr>
        <w:t>江西省抚州市东乡区东乡经济开发区办公楼一楼（东临一级公路边）</w:t>
      </w:r>
    </w:p>
    <w:p w14:paraId="2D913C77">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28.7采购代理机构接收质疑联系方式</w:t>
      </w:r>
    </w:p>
    <w:p w14:paraId="16CF00C9">
      <w:pPr>
        <w:spacing w:line="360" w:lineRule="atLeas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联系部门：江西云偌工程技术咨询服务有限公司</w:t>
      </w:r>
    </w:p>
    <w:p w14:paraId="3170127F">
      <w:pPr>
        <w:spacing w:line="360" w:lineRule="atLeas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联系电话：0794-4390887</w:t>
      </w:r>
    </w:p>
    <w:p w14:paraId="5086F81B">
      <w:pPr>
        <w:spacing w:line="360" w:lineRule="atLeast"/>
        <w:ind w:firstLine="480" w:firstLineChars="200"/>
        <w:jc w:val="left"/>
        <w:rPr>
          <w:rFonts w:hAns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联系地址：江西省抚州市东乡区恒安西路155号二楼</w:t>
      </w:r>
    </w:p>
    <w:bookmarkEnd w:id="114"/>
    <w:bookmarkEnd w:id="115"/>
    <w:bookmarkEnd w:id="116"/>
    <w:bookmarkEnd w:id="117"/>
    <w:bookmarkEnd w:id="118"/>
    <w:bookmarkEnd w:id="119"/>
    <w:bookmarkEnd w:id="120"/>
    <w:p w14:paraId="62EACF5B">
      <w:pPr>
        <w:numPr>
          <w:ilvl w:val="0"/>
          <w:numId w:val="0"/>
        </w:numPr>
        <w:spacing w:line="240" w:lineRule="atLeas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21" w:name="_Toc370921041"/>
      <w:bookmarkStart w:id="122" w:name="_Toc5751"/>
      <w:bookmarkStart w:id="123" w:name="_Toc9929"/>
      <w:bookmarkStart w:id="124" w:name="_Toc4559"/>
      <w:bookmarkStart w:id="125" w:name="_Toc370239256"/>
      <w:bookmarkStart w:id="126" w:name="_Toc299814855"/>
      <w:r>
        <w:rPr>
          <w:rFonts w:hint="eastAsia" w:ascii="宋体" w:hAnsi="宋体" w:cs="宋体"/>
          <w:b/>
          <w:bCs/>
          <w:color w:val="000000" w:themeColor="text1"/>
          <w:kern w:val="2"/>
          <w:sz w:val="28"/>
          <w:szCs w:val="28"/>
          <w:lang w:val="en-US" w:eastAsia="zh-CN" w:bidi="ar-SA"/>
          <w14:textFill>
            <w14:solidFill>
              <w14:schemeClr w14:val="tx1"/>
            </w14:solidFill>
          </w14:textFill>
        </w:rPr>
        <w:t>七</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授予合同</w:t>
      </w:r>
      <w:bookmarkEnd w:id="121"/>
      <w:bookmarkEnd w:id="122"/>
      <w:bookmarkEnd w:id="123"/>
      <w:bookmarkEnd w:id="124"/>
      <w:bookmarkEnd w:id="125"/>
      <w:bookmarkEnd w:id="126"/>
    </w:p>
    <w:p w14:paraId="5BA62EF5">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27" w:name="_Toc370239258"/>
      <w:bookmarkStart w:id="128" w:name="_Toc370921043"/>
      <w:r>
        <w:rPr>
          <w:rFonts w:hint="eastAsia" w:ascii="宋体" w:hAnsi="宋体" w:cs="宋体"/>
          <w:b/>
          <w:bCs/>
          <w:color w:val="000000" w:themeColor="text1"/>
          <w:sz w:val="24"/>
          <w:szCs w:val="24"/>
          <w14:textFill>
            <w14:solidFill>
              <w14:schemeClr w14:val="tx1"/>
            </w14:solidFill>
          </w14:textFill>
        </w:rPr>
        <w:t>29  中标通知书</w:t>
      </w:r>
      <w:bookmarkEnd w:id="127"/>
      <w:bookmarkEnd w:id="128"/>
    </w:p>
    <w:p w14:paraId="7B4C7DE5">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29.1 中标人确定后，采购代理机构将向中标人发出中标通知书。</w:t>
      </w:r>
    </w:p>
    <w:p w14:paraId="2D87CD8A">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29.2 中标通知书是合同的组成部分。</w:t>
      </w:r>
    </w:p>
    <w:p w14:paraId="156F206F">
      <w:pPr>
        <w:pStyle w:val="5"/>
        <w:keepNext w:val="0"/>
        <w:keepLines w:val="0"/>
        <w:pageBreakBefore w:val="0"/>
        <w:kinsoku/>
        <w:wordWrap/>
        <w:overflowPunct/>
        <w:topLinePunct w:val="0"/>
        <w:bidi w:val="0"/>
        <w:snapToGrid/>
        <w:spacing w:line="400" w:lineRule="exact"/>
        <w:textAlignment w:val="auto"/>
        <w:rPr>
          <w:rFonts w:hAnsi="宋体"/>
          <w:b/>
          <w:bCs/>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29.3供应商在成交结果公告后，即为成交供应商。确定成交结果后2个工作日内，由采购代理机构签发《中标通知书》。《中标通知书》将作为签订合同的重要依据。所有的供应商可到抚州东乡区人民政府网、</w:t>
      </w:r>
      <w:r>
        <w:rPr>
          <w:rFonts w:hint="eastAsia" w:ascii="宋体" w:hAnsi="宋体" w:cs="宋体"/>
          <w:color w:val="000000" w:themeColor="text1"/>
          <w:sz w:val="24"/>
          <w:szCs w:val="24"/>
          <w14:textFill>
            <w14:solidFill>
              <w14:schemeClr w14:val="tx1"/>
            </w14:solidFill>
          </w14:textFill>
        </w:rPr>
        <w:t>东乡区</w:t>
      </w:r>
      <w:r>
        <w:rPr>
          <w:rFonts w:hint="eastAsia" w:ascii="宋体" w:hAnsi="宋体" w:cs="宋体"/>
          <w:color w:val="000000" w:themeColor="text1"/>
          <w:sz w:val="24"/>
          <w:szCs w:val="24"/>
          <w:lang w:eastAsia="zh-CN"/>
          <w14:textFill>
            <w14:solidFill>
              <w14:schemeClr w14:val="tx1"/>
            </w14:solidFill>
          </w14:textFill>
        </w:rPr>
        <w:t>公共资源交易网</w:t>
      </w:r>
      <w:r>
        <w:rPr>
          <w:rFonts w:hint="eastAsia" w:hAnsi="宋体" w:cs="宋体"/>
          <w:color w:val="000000" w:themeColor="text1"/>
          <w:sz w:val="24"/>
          <w:szCs w:val="24"/>
          <w:lang w:eastAsia="zh-CN"/>
          <w14:textFill>
            <w14:solidFill>
              <w14:schemeClr w14:val="tx1"/>
            </w14:solidFill>
          </w14:textFill>
        </w:rPr>
        <w:t>、</w:t>
      </w:r>
      <w:r>
        <w:rPr>
          <w:rFonts w:hint="eastAsia" w:hAnsi="宋体"/>
          <w:color w:val="000000" w:themeColor="text1"/>
          <w:sz w:val="24"/>
          <w:szCs w:val="24"/>
          <w:lang w:eastAsia="zh-CN"/>
          <w14:textFill>
            <w14:solidFill>
              <w14:schemeClr w14:val="tx1"/>
            </w14:solidFill>
          </w14:textFill>
        </w:rPr>
        <w:t>抚</w:t>
      </w:r>
      <w:r>
        <w:rPr>
          <w:rFonts w:hint="eastAsia" w:ascii="宋体" w:hAnsi="宋体" w:cs="宋体"/>
          <w:color w:val="000000" w:themeColor="text1"/>
          <w:sz w:val="24"/>
          <w:szCs w:val="24"/>
          <w:lang w:eastAsia="zh-CN"/>
          <w14:textFill>
            <w14:solidFill>
              <w14:schemeClr w14:val="tx1"/>
            </w14:solidFill>
          </w14:textFill>
        </w:rPr>
        <w:t>州市东乡区工业与科技创新投资集团网站</w:t>
      </w:r>
      <w:r>
        <w:rPr>
          <w:rFonts w:hint="eastAsia" w:hAnsi="宋体"/>
          <w:color w:val="000000" w:themeColor="text1"/>
          <w:sz w:val="24"/>
          <w:szCs w:val="24"/>
          <w14:textFill>
            <w14:solidFill>
              <w14:schemeClr w14:val="tx1"/>
            </w14:solidFill>
          </w14:textFill>
        </w:rPr>
        <w:t>上查看相关信息，不再另行通知</w:t>
      </w:r>
      <w:r>
        <w:rPr>
          <w:rFonts w:hint="eastAsia" w:hAnsi="宋体"/>
          <w:b/>
          <w:bCs/>
          <w:color w:val="000000" w:themeColor="text1"/>
          <w:sz w:val="24"/>
          <w:szCs w:val="24"/>
          <w14:textFill>
            <w14:solidFill>
              <w14:schemeClr w14:val="tx1"/>
            </w14:solidFill>
          </w14:textFill>
        </w:rPr>
        <w:t>。</w:t>
      </w:r>
    </w:p>
    <w:p w14:paraId="207EF83E">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29" w:name="_Toc370921044"/>
      <w:bookmarkStart w:id="130" w:name="_Toc370239259"/>
      <w:r>
        <w:rPr>
          <w:rFonts w:hint="eastAsia" w:ascii="宋体" w:hAnsi="宋体" w:cs="宋体"/>
          <w:b/>
          <w:bCs/>
          <w:color w:val="000000" w:themeColor="text1"/>
          <w:sz w:val="24"/>
          <w:szCs w:val="24"/>
          <w14:textFill>
            <w14:solidFill>
              <w14:schemeClr w14:val="tx1"/>
            </w14:solidFill>
          </w14:textFill>
        </w:rPr>
        <w:t>30  签订合同</w:t>
      </w:r>
      <w:bookmarkEnd w:id="129"/>
      <w:bookmarkEnd w:id="130"/>
    </w:p>
    <w:p w14:paraId="300D3B4E">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30.1在中标、成交通知书发出之日起30日内签订合同。采购人因不可抗力原因延迟签订合同的，应当自不可抗力事由消除之日起7日内完成合同签订事宜，鼓励采购人通过完善内部流程进一步缩短合同签订期限。进一步加快支付采购资金，对于符合支付条件的项目，采购人原则上应当自收到发票后10个工作日内将资金支付到合同约定的供应商账户，鼓励采购人完善内部流程，自收到发票后1个工作日内完成资金支付。</w:t>
      </w:r>
    </w:p>
    <w:p w14:paraId="6708EE3F">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30.2 “招标文件”、中标人的“投标文件”及其澄清文件等，均为签订经济合同的依据。</w:t>
      </w:r>
    </w:p>
    <w:p w14:paraId="15AFB4C9">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31" w:name="_Toc370921042"/>
      <w:bookmarkStart w:id="132" w:name="_Toc370239257"/>
      <w:r>
        <w:rPr>
          <w:rFonts w:hint="eastAsia" w:ascii="宋体" w:hAnsi="宋体" w:cs="宋体"/>
          <w:b/>
          <w:bCs/>
          <w:color w:val="000000" w:themeColor="text1"/>
          <w:sz w:val="24"/>
          <w:szCs w:val="24"/>
          <w14:textFill>
            <w14:solidFill>
              <w14:schemeClr w14:val="tx1"/>
            </w14:solidFill>
          </w14:textFill>
        </w:rPr>
        <w:t>31  补充合同</w:t>
      </w:r>
      <w:bookmarkEnd w:id="131"/>
      <w:bookmarkEnd w:id="132"/>
    </w:p>
    <w:p w14:paraId="47E8ACF6">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31.1 合同履行中，采购人需追加与合同标的相同的货物、工程或者服务的，在不改变合同其他条款的前提下，可以与供应商协商签订补充合同，但所有补充合同的采购金额不得超过原合同采购金额的</w:t>
      </w:r>
      <w:r>
        <w:rPr>
          <w:rFonts w:hint="eastAsia" w:ascii="宋体" w:hAnsi="宋体" w:cs="宋体"/>
          <w:color w:val="000000" w:themeColor="text1"/>
          <w:sz w:val="24"/>
          <w:szCs w:val="24"/>
          <w:lang w:eastAsia="zh-CN"/>
          <w14:textFill>
            <w14:solidFill>
              <w14:schemeClr w14:val="tx1"/>
            </w14:solidFill>
          </w14:textFill>
        </w:rPr>
        <w:t>10%</w:t>
      </w:r>
      <w:r>
        <w:rPr>
          <w:rFonts w:hint="eastAsia" w:ascii="宋体" w:hAnsi="宋体" w:cs="宋体"/>
          <w:color w:val="000000" w:themeColor="text1"/>
          <w:sz w:val="24"/>
          <w:szCs w:val="24"/>
          <w14:textFill>
            <w14:solidFill>
              <w14:schemeClr w14:val="tx1"/>
            </w14:solidFill>
          </w14:textFill>
        </w:rPr>
        <w:t>。</w:t>
      </w:r>
    </w:p>
    <w:p w14:paraId="21381E8B">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33" w:name="_Toc370921045"/>
      <w:bookmarkStart w:id="134" w:name="_Toc370239260"/>
      <w:r>
        <w:rPr>
          <w:rFonts w:hint="eastAsia" w:ascii="宋体" w:hAnsi="宋体" w:cs="宋体"/>
          <w:b/>
          <w:bCs/>
          <w:color w:val="000000" w:themeColor="text1"/>
          <w:sz w:val="24"/>
          <w:szCs w:val="24"/>
          <w14:textFill>
            <w14:solidFill>
              <w14:schemeClr w14:val="tx1"/>
            </w14:solidFill>
          </w14:textFill>
        </w:rPr>
        <w:t>32 采购代理服务费</w:t>
      </w:r>
      <w:bookmarkEnd w:id="133"/>
      <w:bookmarkEnd w:id="134"/>
    </w:p>
    <w:p w14:paraId="616463A3">
      <w:pPr>
        <w:pStyle w:val="25"/>
        <w:keepNext w:val="0"/>
        <w:keepLines w:val="0"/>
        <w:pageBreakBefore w:val="0"/>
        <w:kinsoku/>
        <w:wordWrap/>
        <w:overflowPunct/>
        <w:topLinePunct w:val="0"/>
        <w:bidi w:val="0"/>
        <w:snapToGrid/>
        <w:spacing w:line="400" w:lineRule="exac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32.1招标代理费由中标人支付，收费参照国家及地方标准计取。</w:t>
      </w:r>
    </w:p>
    <w:p w14:paraId="7E770AD9">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35" w:name="_Toc514423701"/>
      <w:bookmarkStart w:id="136" w:name="_Toc10140"/>
      <w:bookmarkStart w:id="137" w:name="_Toc521658895"/>
      <w:bookmarkStart w:id="138" w:name="_Toc19625"/>
      <w:bookmarkStart w:id="139" w:name="_Toc4519"/>
      <w:bookmarkStart w:id="140" w:name="_Toc501529528"/>
      <w:bookmarkStart w:id="141" w:name="_Toc507684259"/>
      <w:bookmarkStart w:id="142" w:name="_Toc3666"/>
      <w:bookmarkStart w:id="143" w:name="_Toc4813"/>
      <w:bookmarkStart w:id="144" w:name="_Toc6283"/>
      <w:bookmarkStart w:id="145" w:name="_Toc11793"/>
      <w:bookmarkStart w:id="146" w:name="_Toc23676"/>
      <w:r>
        <w:rPr>
          <w:rFonts w:hint="eastAsia" w:ascii="宋体" w:hAnsi="宋体" w:cs="宋体"/>
          <w:b/>
          <w:bCs/>
          <w:color w:val="000000" w:themeColor="text1"/>
          <w:sz w:val="28"/>
          <w:szCs w:val="28"/>
          <w:lang w:val="en-US" w:eastAsia="zh-CN"/>
          <w14:textFill>
            <w14:solidFill>
              <w14:schemeClr w14:val="tx1"/>
            </w14:solidFill>
          </w14:textFill>
        </w:rPr>
        <w:t>八、</w:t>
      </w:r>
      <w:bookmarkEnd w:id="135"/>
      <w:bookmarkEnd w:id="136"/>
      <w:bookmarkEnd w:id="137"/>
      <w:bookmarkEnd w:id="138"/>
      <w:bookmarkEnd w:id="139"/>
      <w:bookmarkEnd w:id="140"/>
      <w:bookmarkEnd w:id="141"/>
      <w:bookmarkEnd w:id="142"/>
      <w:bookmarkEnd w:id="143"/>
      <w:r>
        <w:rPr>
          <w:rFonts w:hint="eastAsia" w:ascii="宋体" w:hAnsi="宋体" w:cs="宋体"/>
          <w:b/>
          <w:bCs/>
          <w:color w:val="000000" w:themeColor="text1"/>
          <w:sz w:val="28"/>
          <w:szCs w:val="28"/>
          <w14:textFill>
            <w14:solidFill>
              <w14:schemeClr w14:val="tx1"/>
            </w14:solidFill>
          </w14:textFill>
        </w:rPr>
        <w:t>信用信息查询</w:t>
      </w:r>
      <w:bookmarkEnd w:id="144"/>
      <w:bookmarkEnd w:id="145"/>
    </w:p>
    <w:p w14:paraId="65B169D9">
      <w:pPr>
        <w:keepNext w:val="0"/>
        <w:keepLines w:val="0"/>
        <w:pageBreakBefore w:val="0"/>
        <w:widowControl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38.1对列入失信被执行人、重大税收违法案件当事人名单、政府采购严重违法失信行为记录名单及其他不符合，将拒绝其参与采购活动；</w:t>
      </w:r>
    </w:p>
    <w:p w14:paraId="4432C89B">
      <w:pPr>
        <w:keepNext w:val="0"/>
        <w:keepLines w:val="0"/>
        <w:pageBreakBefore w:val="0"/>
        <w:widowControl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38.2信用信息查询渠道：“信用中国”网站、“中国政府采购网”网站；</w:t>
      </w:r>
    </w:p>
    <w:p w14:paraId="59F660C4">
      <w:pPr>
        <w:keepNext w:val="0"/>
        <w:keepLines w:val="0"/>
        <w:pageBreakBefore w:val="0"/>
        <w:widowControl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38.3</w:t>
      </w:r>
      <w:r>
        <w:rPr>
          <w:rFonts w:hint="eastAsia" w:ascii="宋体" w:hAnsi="宋体"/>
          <w:color w:val="000000" w:themeColor="text1"/>
          <w:sz w:val="24"/>
          <w:szCs w:val="24"/>
          <w14:textFill>
            <w14:solidFill>
              <w14:schemeClr w14:val="tx1"/>
            </w14:solidFill>
          </w14:textFill>
        </w:rPr>
        <w:t>投标人被列入“信用中国”网站失信被执行人、重大税收违法失信主体、政府采购严重违法失信行为记录名单（处罚期限尚未届满的），不得参与本项目的招投标活动</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采购代理机构将在本项目投标文件递交截止时间后查询各投标人的信用信息记录，并告知评审小组。经评审小组评审确定投标人存在不良信用记录的，其投标无效；查询到的不良信用记录随采购文件存档。</w:t>
      </w:r>
    </w:p>
    <w:p w14:paraId="7BDF050A">
      <w:pPr>
        <w:pStyle w:val="5"/>
        <w:keepNext w:val="0"/>
        <w:keepLines w:val="0"/>
        <w:pageBreakBefore w:val="0"/>
        <w:widowControl w:val="0"/>
        <w:kinsoku/>
        <w:wordWrap/>
        <w:overflowPunct/>
        <w:topLinePunct w:val="0"/>
        <w:bidi w:val="0"/>
        <w:snapToGrid/>
        <w:spacing w:line="400" w:lineRule="exact"/>
        <w:textAlignment w:val="auto"/>
        <w:rPr>
          <w:rFonts w:hAnsi="宋体"/>
          <w:color w:val="000000" w:themeColor="text1"/>
          <w14:textFill>
            <w14:solidFill>
              <w14:schemeClr w14:val="tx1"/>
            </w14:solidFill>
          </w14:textFill>
        </w:rPr>
      </w:pPr>
      <w:r>
        <w:rPr>
          <w:rFonts w:hint="eastAsia" w:hAnsi="宋体"/>
          <w:color w:val="000000" w:themeColor="text1"/>
          <w:sz w:val="24"/>
          <w:szCs w:val="24"/>
          <w14:textFill>
            <w14:solidFill>
              <w14:schemeClr w14:val="tx1"/>
            </w14:solidFill>
          </w14:textFill>
        </w:rPr>
        <w:t>38.4投标人不良信用记录以采购代理机构查询结果为准，采购代理机构查询之后，网站信息发生的任何变更均不再作为评标依据，投标人自行提供的与网站信息不一致的其他证明材料亦不作为评标依据。</w:t>
      </w:r>
    </w:p>
    <w:p w14:paraId="5B23DA39">
      <w:pPr>
        <w:keepNext w:val="0"/>
        <w:keepLines w:val="0"/>
        <w:pageBreakBefore w:val="0"/>
        <w:widowControl w:val="0"/>
        <w:numPr>
          <w:ilvl w:val="0"/>
          <w:numId w:val="0"/>
        </w:numPr>
        <w:kinsoku/>
        <w:wordWrap/>
        <w:overflowPunct/>
        <w:topLinePunct w:val="0"/>
        <w:bidi w:val="0"/>
        <w:snapToGrid/>
        <w:spacing w:line="400" w:lineRule="exact"/>
        <w:ind w:firstLine="420" w:firstLineChars="0"/>
        <w:jc w:val="center"/>
        <w:textAlignment w:val="auto"/>
        <w:outlineLvl w:val="1"/>
        <w:rPr>
          <w:rFonts w:ascii="宋体" w:hAnsi="宋体" w:cs="宋体"/>
          <w:b/>
          <w:bCs/>
          <w:color w:val="000000" w:themeColor="text1"/>
          <w:sz w:val="28"/>
          <w:szCs w:val="28"/>
          <w14:textFill>
            <w14:solidFill>
              <w14:schemeClr w14:val="tx1"/>
            </w14:solidFill>
          </w14:textFill>
        </w:rPr>
      </w:pPr>
      <w:bookmarkStart w:id="147" w:name="_Toc1276"/>
      <w:r>
        <w:rPr>
          <w:rFonts w:hint="eastAsia" w:ascii="宋体" w:hAnsi="宋体" w:cs="宋体"/>
          <w:b/>
          <w:bCs/>
          <w:color w:val="000000" w:themeColor="text1"/>
          <w:kern w:val="2"/>
          <w:sz w:val="28"/>
          <w:szCs w:val="28"/>
          <w:lang w:val="en-US" w:eastAsia="zh-CN" w:bidi="ar-SA"/>
          <w14:textFill>
            <w14:solidFill>
              <w14:schemeClr w14:val="tx1"/>
            </w14:solidFill>
          </w14:textFill>
        </w:rPr>
        <w:t>九</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其他事项</w:t>
      </w:r>
      <w:bookmarkEnd w:id="146"/>
      <w:bookmarkEnd w:id="147"/>
    </w:p>
    <w:p w14:paraId="072C0262">
      <w:pPr>
        <w:pStyle w:val="5"/>
        <w:keepNext w:val="0"/>
        <w:keepLines w:val="0"/>
        <w:pageBreakBefore w:val="0"/>
        <w:widowControl w:val="0"/>
        <w:kinsoku/>
        <w:wordWrap/>
        <w:overflowPunct/>
        <w:topLinePunct w:val="0"/>
        <w:bidi w:val="0"/>
        <w:snapToGrid/>
        <w:spacing w:line="400" w:lineRule="exact"/>
        <w:textAlignment w:val="auto"/>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41 适用法律</w:t>
      </w:r>
    </w:p>
    <w:p w14:paraId="327170A4">
      <w:pPr>
        <w:pStyle w:val="5"/>
        <w:keepNext w:val="0"/>
        <w:keepLines w:val="0"/>
        <w:pageBreakBefore w:val="0"/>
        <w:widowControl w:val="0"/>
        <w:kinsoku/>
        <w:wordWrap/>
        <w:overflowPunct/>
        <w:topLinePunct w:val="0"/>
        <w:bidi w:val="0"/>
        <w:snapToGrid/>
        <w:spacing w:line="400" w:lineRule="exact"/>
        <w:textAlignment w:val="auto"/>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41.1采购代理机构及投标人的一切招标投标活动均适用于《中华人民共和国</w:t>
      </w:r>
      <w:r>
        <w:rPr>
          <w:rFonts w:hint="eastAsia" w:hAnsi="宋体"/>
          <w:color w:val="000000" w:themeColor="text1"/>
          <w:kern w:val="2"/>
          <w:sz w:val="24"/>
          <w:szCs w:val="24"/>
          <w:lang w:eastAsia="zh-CN"/>
          <w14:textFill>
            <w14:solidFill>
              <w14:schemeClr w14:val="tx1"/>
            </w14:solidFill>
          </w14:textFill>
        </w:rPr>
        <w:t>招标投标</w:t>
      </w:r>
      <w:r>
        <w:rPr>
          <w:rFonts w:hint="eastAsia" w:hAnsi="宋体"/>
          <w:color w:val="000000" w:themeColor="text1"/>
          <w:kern w:val="2"/>
          <w:sz w:val="24"/>
          <w:szCs w:val="24"/>
          <w:highlight w:val="none"/>
          <w14:textFill>
            <w14:solidFill>
              <w14:schemeClr w14:val="tx1"/>
            </w14:solidFill>
          </w14:textFill>
        </w:rPr>
        <w:t>法</w:t>
      </w:r>
      <w:r>
        <w:rPr>
          <w:rFonts w:hint="eastAsia" w:hAnsi="宋体"/>
          <w:color w:val="000000" w:themeColor="text1"/>
          <w:kern w:val="2"/>
          <w:sz w:val="24"/>
          <w:szCs w:val="24"/>
          <w:highlight w:val="none"/>
          <w:lang w:eastAsia="zh-CN"/>
          <w14:textFill>
            <w14:solidFill>
              <w14:schemeClr w14:val="tx1"/>
            </w14:solidFill>
          </w14:textFill>
        </w:rPr>
        <w:t>》</w:t>
      </w:r>
      <w:r>
        <w:rPr>
          <w:rFonts w:hint="eastAsia" w:hAnsi="宋体"/>
          <w:color w:val="000000" w:themeColor="text1"/>
          <w:kern w:val="2"/>
          <w:sz w:val="24"/>
          <w:szCs w:val="24"/>
          <w:highlight w:val="none"/>
          <w14:textFill>
            <w14:solidFill>
              <w14:schemeClr w14:val="tx1"/>
            </w14:solidFill>
          </w14:textFill>
        </w:rPr>
        <w:t>及相关规定。</w:t>
      </w:r>
    </w:p>
    <w:p w14:paraId="523DD779">
      <w:pPr>
        <w:pStyle w:val="5"/>
        <w:keepNext w:val="0"/>
        <w:keepLines w:val="0"/>
        <w:pageBreakBefore w:val="0"/>
        <w:widowControl w:val="0"/>
        <w:kinsoku/>
        <w:wordWrap/>
        <w:overflowPunct/>
        <w:topLinePunct w:val="0"/>
        <w:bidi w:val="0"/>
        <w:snapToGrid/>
        <w:spacing w:line="400" w:lineRule="exact"/>
        <w:textAlignment w:val="auto"/>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42 解释权</w:t>
      </w:r>
    </w:p>
    <w:p w14:paraId="48DA4416">
      <w:pPr>
        <w:keepNext w:val="0"/>
        <w:keepLines w:val="0"/>
        <w:pageBreakBefore w:val="0"/>
        <w:widowControl w:val="0"/>
        <w:tabs>
          <w:tab w:val="left" w:pos="0"/>
        </w:tabs>
        <w:kinsoku/>
        <w:wordWrap/>
        <w:overflowPunct/>
        <w:topLinePunct w:val="0"/>
        <w:bidi w:val="0"/>
        <w:snapToGrid/>
        <w:spacing w:line="400" w:lineRule="exact"/>
        <w:jc w:val="left"/>
        <w:textAlignment w:val="auto"/>
        <w:outlineLvl w:val="0"/>
        <w:rPr>
          <w:rFonts w:hint="eastAsia" w:hAnsi="宋体"/>
          <w:color w:val="000000" w:themeColor="text1"/>
          <w:sz w:val="24"/>
          <w:szCs w:val="24"/>
          <w14:textFill>
            <w14:solidFill>
              <w14:schemeClr w14:val="tx1"/>
            </w14:solidFill>
          </w14:textFill>
        </w:rPr>
      </w:pPr>
      <w:bookmarkStart w:id="148" w:name="_Toc8713"/>
      <w:r>
        <w:rPr>
          <w:rFonts w:hint="eastAsia" w:hAnsi="宋体"/>
          <w:color w:val="000000" w:themeColor="text1"/>
          <w:sz w:val="24"/>
          <w:szCs w:val="24"/>
          <w14:textFill>
            <w14:solidFill>
              <w14:schemeClr w14:val="tx1"/>
            </w14:solidFill>
          </w14:textFill>
        </w:rPr>
        <w:t>42.1本招标文件是根据国家有关法律、法规以及采购管理有关规定编制，解释权属本采购代理机构。</w:t>
      </w:r>
      <w:bookmarkEnd w:id="148"/>
      <w:bookmarkStart w:id="149" w:name="_Toc299814857"/>
      <w:bookmarkStart w:id="150" w:name="_Toc26302"/>
    </w:p>
    <w:p w14:paraId="3262DE48">
      <w:pPr>
        <w:tabs>
          <w:tab w:val="left" w:pos="0"/>
        </w:tabs>
        <w:jc w:val="left"/>
        <w:outlineLvl w:val="0"/>
        <w:rPr>
          <w:rFonts w:hint="eastAsia" w:hAnsi="宋体"/>
          <w:color w:val="000000" w:themeColor="text1"/>
          <w:sz w:val="24"/>
          <w:szCs w:val="24"/>
          <w14:textFill>
            <w14:solidFill>
              <w14:schemeClr w14:val="tx1"/>
            </w14:solidFill>
          </w14:textFill>
        </w:rPr>
      </w:pPr>
    </w:p>
    <w:p w14:paraId="25CA9046">
      <w:pPr>
        <w:pStyle w:val="2"/>
        <w:rPr>
          <w:color w:val="000000" w:themeColor="text1"/>
          <w14:textFill>
            <w14:solidFill>
              <w14:schemeClr w14:val="tx1"/>
            </w14:solidFill>
          </w14:textFill>
        </w:rPr>
      </w:pPr>
    </w:p>
    <w:p w14:paraId="5246D059">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06E84549">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17C48D48">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220651EB">
      <w:pPr>
        <w:pStyle w:val="6"/>
        <w:bidi w:val="0"/>
      </w:pPr>
    </w:p>
    <w:p w14:paraId="1EB792F2">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4E980B76">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4A784FF2">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42D4B109">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1A791BEF">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6A7DC500">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737E94AD">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48F9075C">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682A3B56">
      <w:pPr>
        <w:tabs>
          <w:tab w:val="left" w:pos="0"/>
        </w:tabs>
        <w:jc w:val="center"/>
        <w:outlineLvl w:val="0"/>
        <w:rPr>
          <w:color w:val="000000" w:themeColor="text1"/>
          <w14:textFill>
            <w14:solidFill>
              <w14:schemeClr w14:val="tx1"/>
            </w14:solidFill>
          </w14:textFill>
        </w:rPr>
      </w:pPr>
      <w:bookmarkStart w:id="151" w:name="_Toc20905"/>
      <w:r>
        <w:rPr>
          <w:rFonts w:hint="eastAsia" w:ascii="宋体" w:hAnsi="宋体" w:cs="宋体"/>
          <w:b/>
          <w:bCs/>
          <w:color w:val="000000" w:themeColor="text1"/>
          <w:sz w:val="32"/>
          <w:szCs w:val="32"/>
          <w14:textFill>
            <w14:solidFill>
              <w14:schemeClr w14:val="tx1"/>
            </w14:solidFill>
          </w14:textFill>
        </w:rPr>
        <w:t>第四章评</w:t>
      </w:r>
      <w:bookmarkEnd w:id="149"/>
      <w:r>
        <w:rPr>
          <w:rFonts w:hint="eastAsia" w:ascii="宋体" w:hAnsi="宋体" w:cs="宋体"/>
          <w:b/>
          <w:bCs/>
          <w:color w:val="000000" w:themeColor="text1"/>
          <w:sz w:val="32"/>
          <w:szCs w:val="32"/>
          <w14:textFill>
            <w14:solidFill>
              <w14:schemeClr w14:val="tx1"/>
            </w14:solidFill>
          </w14:textFill>
        </w:rPr>
        <w:t>审办法</w:t>
      </w:r>
      <w:bookmarkEnd w:id="150"/>
      <w:bookmarkEnd w:id="151"/>
    </w:p>
    <w:p w14:paraId="5616CB47">
      <w:pPr>
        <w:numPr>
          <w:ilvl w:val="0"/>
          <w:numId w:val="8"/>
        </w:num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152" w:name="_Toc31909345"/>
      <w:bookmarkStart w:id="153" w:name="_Toc17067"/>
      <w:bookmarkStart w:id="154" w:name="_Toc10721"/>
      <w:r>
        <w:rPr>
          <w:rFonts w:hint="eastAsia" w:ascii="宋体" w:hAnsi="宋体" w:cs="宋体"/>
          <w:b/>
          <w:bCs/>
          <w:color w:val="000000" w:themeColor="text1"/>
          <w:sz w:val="28"/>
          <w:szCs w:val="28"/>
          <w14:textFill>
            <w14:solidFill>
              <w14:schemeClr w14:val="tx1"/>
            </w14:solidFill>
          </w14:textFill>
        </w:rPr>
        <w:t>无效条款（投标文件有下列情况之一，其投标无效）</w:t>
      </w:r>
      <w:bookmarkEnd w:id="152"/>
      <w:bookmarkEnd w:id="153"/>
      <w:bookmarkEnd w:id="154"/>
    </w:p>
    <w:p w14:paraId="0BC45C04">
      <w:pPr>
        <w:pStyle w:val="14"/>
        <w:rPr>
          <w:color w:val="000000" w:themeColor="text1"/>
          <w14:textFill>
            <w14:solidFill>
              <w14:schemeClr w14:val="tx1"/>
            </w14:solidFill>
          </w14:textFill>
        </w:rPr>
      </w:pPr>
    </w:p>
    <w:tbl>
      <w:tblPr>
        <w:tblStyle w:val="16"/>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7718"/>
      </w:tblGrid>
      <w:tr w14:paraId="443E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805" w:type="dxa"/>
            <w:tcBorders>
              <w:tl2br w:val="single" w:color="auto" w:sz="4" w:space="0"/>
            </w:tcBorders>
          </w:tcPr>
          <w:p w14:paraId="21F68580">
            <w:pPr>
              <w:tabs>
                <w:tab w:val="left" w:pos="540"/>
                <w:tab w:val="left" w:pos="978"/>
              </w:tabs>
              <w:spacing w:line="440" w:lineRule="exact"/>
              <w:jc w:val="right"/>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条款</w:t>
            </w:r>
          </w:p>
          <w:p w14:paraId="4C4B0386">
            <w:pPr>
              <w:tabs>
                <w:tab w:val="left" w:pos="540"/>
                <w:tab w:val="left" w:pos="978"/>
              </w:tabs>
              <w:spacing w:line="440" w:lineRule="exact"/>
              <w:jc w:val="left"/>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14:textFill>
                  <w14:solidFill>
                    <w14:schemeClr w14:val="tx1"/>
                  </w14:solidFill>
                </w14:textFill>
              </w:rPr>
              <w:t>序号</w:t>
            </w:r>
          </w:p>
        </w:tc>
        <w:tc>
          <w:tcPr>
            <w:tcW w:w="7718" w:type="dxa"/>
            <w:vAlign w:val="center"/>
          </w:tcPr>
          <w:p w14:paraId="15B84B0C">
            <w:pPr>
              <w:tabs>
                <w:tab w:val="left" w:pos="540"/>
              </w:tabs>
              <w:spacing w:line="440" w:lineRule="exact"/>
              <w:jc w:val="center"/>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投标无效条款内容</w:t>
            </w:r>
          </w:p>
        </w:tc>
      </w:tr>
      <w:tr w14:paraId="296CB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40E6633B">
            <w:pPr>
              <w:spacing w:line="440" w:lineRule="exact"/>
              <w:jc w:val="center"/>
              <w:rPr>
                <w:rFonts w:ascii="宋体"/>
                <w:color w:val="000000" w:themeColor="text1"/>
                <w:sz w:val="24"/>
                <w:szCs w:val="24"/>
                <w14:textFill>
                  <w14:solidFill>
                    <w14:schemeClr w14:val="tx1"/>
                  </w14:solidFill>
                </w14:textFill>
              </w:rPr>
            </w:pPr>
            <w:r>
              <w:rPr>
                <w:rFonts w:hint="eastAsia" w:ascii="宋体"/>
                <w:color w:val="000000" w:themeColor="text1"/>
                <w:sz w:val="24"/>
                <w:szCs w:val="24"/>
                <w14:textFill>
                  <w14:solidFill>
                    <w14:schemeClr w14:val="tx1"/>
                  </w14:solidFill>
                </w14:textFill>
              </w:rPr>
              <w:t>1</w:t>
            </w:r>
          </w:p>
        </w:tc>
        <w:tc>
          <w:tcPr>
            <w:tcW w:w="7718" w:type="dxa"/>
          </w:tcPr>
          <w:p w14:paraId="1A782E3A">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未按照招标文件“第六章附件十”的规定提供资格证明文件的；</w:t>
            </w:r>
          </w:p>
        </w:tc>
      </w:tr>
      <w:tr w14:paraId="5ECAB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13708EA6">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w:t>
            </w:r>
          </w:p>
        </w:tc>
        <w:tc>
          <w:tcPr>
            <w:tcW w:w="7718" w:type="dxa"/>
          </w:tcPr>
          <w:p w14:paraId="591C8DC8">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投标文件中要求法</w:t>
            </w:r>
            <w:r>
              <w:rPr>
                <w:rFonts w:ascii="宋体" w:hAnsi="宋体" w:cs="宋体"/>
                <w:color w:val="000000" w:themeColor="text1"/>
                <w:sz w:val="24"/>
                <w:szCs w:val="24"/>
                <w14:textFill>
                  <w14:solidFill>
                    <w14:schemeClr w14:val="tx1"/>
                  </w14:solidFill>
                </w14:textFill>
              </w:rPr>
              <w:t>定代表</w:t>
            </w:r>
            <w:r>
              <w:rPr>
                <w:rFonts w:hint="eastAsia" w:ascii="宋体" w:hAnsi="宋体" w:cs="宋体"/>
                <w:color w:val="000000" w:themeColor="text1"/>
                <w:sz w:val="24"/>
                <w:szCs w:val="24"/>
                <w14:textFill>
                  <w14:solidFill>
                    <w14:schemeClr w14:val="tx1"/>
                  </w14:solidFill>
                </w14:textFill>
              </w:rPr>
              <w:t>人签字和加盖公章的文件无法</w:t>
            </w:r>
            <w:r>
              <w:rPr>
                <w:rFonts w:ascii="宋体" w:hAnsi="宋体" w:cs="宋体"/>
                <w:color w:val="000000" w:themeColor="text1"/>
                <w:sz w:val="24"/>
                <w:szCs w:val="24"/>
                <w14:textFill>
                  <w14:solidFill>
                    <w14:schemeClr w14:val="tx1"/>
                  </w14:solidFill>
                </w14:textFill>
              </w:rPr>
              <w:t>定</w:t>
            </w:r>
            <w:r>
              <w:rPr>
                <w:rFonts w:hint="eastAsia" w:ascii="宋体" w:hAnsi="宋体" w:cs="宋体"/>
                <w:color w:val="000000" w:themeColor="text1"/>
                <w:sz w:val="24"/>
                <w:szCs w:val="24"/>
                <w14:textFill>
                  <w14:solidFill>
                    <w14:schemeClr w14:val="tx1"/>
                  </w14:solidFill>
                </w14:textFill>
              </w:rPr>
              <w:t>代表人签字或公章的，或签字人无法</w:t>
            </w:r>
            <w:r>
              <w:rPr>
                <w:rFonts w:ascii="宋体" w:hAnsi="宋体" w:cs="宋体"/>
                <w:color w:val="000000" w:themeColor="text1"/>
                <w:sz w:val="24"/>
                <w:szCs w:val="24"/>
                <w14:textFill>
                  <w14:solidFill>
                    <w14:schemeClr w14:val="tx1"/>
                  </w14:solidFill>
                </w14:textFill>
              </w:rPr>
              <w:t>定代表</w:t>
            </w:r>
            <w:r>
              <w:rPr>
                <w:rFonts w:hint="eastAsia" w:ascii="宋体" w:hAnsi="宋体" w:cs="宋体"/>
                <w:color w:val="000000" w:themeColor="text1"/>
                <w:sz w:val="24"/>
                <w:szCs w:val="24"/>
                <w14:textFill>
                  <w14:solidFill>
                    <w14:schemeClr w14:val="tx1"/>
                  </w14:solidFill>
                </w14:textFill>
              </w:rPr>
              <w:t>人有效委托的；</w:t>
            </w:r>
          </w:p>
        </w:tc>
      </w:tr>
      <w:tr w14:paraId="2E7AC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4EBB3791">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w:t>
            </w:r>
          </w:p>
        </w:tc>
        <w:tc>
          <w:tcPr>
            <w:tcW w:w="7718" w:type="dxa"/>
          </w:tcPr>
          <w:p w14:paraId="1FDC355C">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未提交开标一览表、开标一览表</w:t>
            </w:r>
            <w:r>
              <w:rPr>
                <w:rFonts w:ascii="宋体" w:hAnsi="宋体" w:cs="宋体"/>
                <w:color w:val="000000" w:themeColor="text1"/>
                <w:sz w:val="24"/>
                <w:szCs w:val="24"/>
                <w14:textFill>
                  <w14:solidFill>
                    <w14:schemeClr w14:val="tx1"/>
                  </w14:solidFill>
                </w14:textFill>
              </w:rPr>
              <w:t>明细</w:t>
            </w:r>
            <w:r>
              <w:rPr>
                <w:rFonts w:hint="eastAsia" w:ascii="宋体" w:hAnsi="宋体" w:cs="宋体"/>
                <w:color w:val="000000" w:themeColor="text1"/>
                <w:sz w:val="24"/>
                <w:szCs w:val="24"/>
                <w14:textFill>
                  <w14:solidFill>
                    <w14:schemeClr w14:val="tx1"/>
                  </w14:solidFill>
                </w14:textFill>
              </w:rPr>
              <w:t>或开标一览表</w:t>
            </w:r>
            <w:r>
              <w:rPr>
                <w:rFonts w:ascii="宋体" w:hAnsi="宋体" w:cs="宋体"/>
                <w:color w:val="000000" w:themeColor="text1"/>
                <w:sz w:val="24"/>
                <w:szCs w:val="24"/>
                <w14:textFill>
                  <w14:solidFill>
                    <w14:schemeClr w14:val="tx1"/>
                  </w14:solidFill>
                </w14:textFill>
              </w:rPr>
              <w:t>明细</w:t>
            </w:r>
            <w:r>
              <w:rPr>
                <w:rFonts w:hint="eastAsia" w:ascii="宋体" w:hAnsi="宋体" w:cs="宋体"/>
                <w:color w:val="000000" w:themeColor="text1"/>
                <w:sz w:val="24"/>
                <w:szCs w:val="24"/>
                <w14:textFill>
                  <w14:solidFill>
                    <w14:schemeClr w14:val="tx1"/>
                  </w14:solidFill>
                </w14:textFill>
              </w:rPr>
              <w:t>中未列出分项报价的；</w:t>
            </w:r>
          </w:p>
        </w:tc>
      </w:tr>
      <w:tr w14:paraId="6756D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7F0B9272">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w:t>
            </w:r>
          </w:p>
        </w:tc>
        <w:tc>
          <w:tcPr>
            <w:tcW w:w="7718" w:type="dxa"/>
          </w:tcPr>
          <w:p w14:paraId="47D0ED0C">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投标报价有严重缺漏项目的；</w:t>
            </w:r>
          </w:p>
        </w:tc>
      </w:tr>
      <w:tr w14:paraId="0E59D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4E907730">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5</w:t>
            </w:r>
          </w:p>
        </w:tc>
        <w:tc>
          <w:tcPr>
            <w:tcW w:w="7718" w:type="dxa"/>
          </w:tcPr>
          <w:p w14:paraId="4BBDBF6D">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不满足招标文件“第二章项目需求”中规定的商务和技术要求内容或负偏离的；</w:t>
            </w:r>
          </w:p>
        </w:tc>
      </w:tr>
      <w:tr w14:paraId="1E3E8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5C5CC438">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6</w:t>
            </w:r>
          </w:p>
        </w:tc>
        <w:tc>
          <w:tcPr>
            <w:tcW w:w="7718" w:type="dxa"/>
          </w:tcPr>
          <w:p w14:paraId="469A345D">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招标文件当中已列明的其他导致废标的因素；</w:t>
            </w:r>
          </w:p>
        </w:tc>
      </w:tr>
    </w:tbl>
    <w:p w14:paraId="500C9F34">
      <w:pPr>
        <w:numPr>
          <w:ilvl w:val="0"/>
          <w:numId w:val="0"/>
        </w:numPr>
        <w:spacing w:line="440" w:lineRule="exact"/>
        <w:jc w:val="center"/>
        <w:outlineLvl w:val="1"/>
        <w:rPr>
          <w:rFonts w:ascii="宋体" w:hAnsi="宋体" w:cs="宋体"/>
          <w:b/>
          <w:bCs/>
          <w:color w:val="000000" w:themeColor="text1"/>
          <w:sz w:val="28"/>
          <w:szCs w:val="28"/>
          <w14:textFill>
            <w14:solidFill>
              <w14:schemeClr w14:val="tx1"/>
            </w14:solidFill>
          </w14:textFill>
        </w:rPr>
      </w:pPr>
      <w:r>
        <w:rPr>
          <w:rFonts w:ascii="宋体" w:hAnsi="宋体"/>
          <w:b/>
          <w:bCs/>
          <w:color w:val="000000" w:themeColor="text1"/>
          <w14:textFill>
            <w14:solidFill>
              <w14:schemeClr w14:val="tx1"/>
            </w14:solidFill>
          </w14:textFill>
        </w:rPr>
        <w:br w:type="page"/>
      </w:r>
      <w:bookmarkStart w:id="155" w:name="_Toc7880"/>
      <w:bookmarkStart w:id="156" w:name="_Toc31909346"/>
      <w:bookmarkStart w:id="157" w:name="_Toc14752"/>
      <w:r>
        <w:rPr>
          <w:rFonts w:hint="eastAsia" w:ascii="宋体" w:hAnsi="宋体" w:cs="宋体"/>
          <w:b/>
          <w:bCs/>
          <w:color w:val="000000" w:themeColor="text1"/>
          <w:sz w:val="28"/>
          <w:szCs w:val="28"/>
          <w:highlight w:val="none"/>
          <w:lang w:eastAsia="zh-CN"/>
          <w14:textFill>
            <w14:solidFill>
              <w14:schemeClr w14:val="tx1"/>
            </w14:solidFill>
          </w14:textFill>
        </w:rPr>
        <w:t>二、</w:t>
      </w:r>
      <w:r>
        <w:rPr>
          <w:rFonts w:hint="eastAsia" w:ascii="宋体" w:hAnsi="宋体" w:cs="宋体"/>
          <w:b/>
          <w:bCs/>
          <w:color w:val="000000" w:themeColor="text1"/>
          <w:sz w:val="28"/>
          <w:szCs w:val="28"/>
          <w:highlight w:val="none"/>
          <w14:textFill>
            <w14:solidFill>
              <w14:schemeClr w14:val="tx1"/>
            </w14:solidFill>
          </w14:textFill>
        </w:rPr>
        <w:t>评标方法</w:t>
      </w:r>
      <w:bookmarkEnd w:id="155"/>
      <w:bookmarkEnd w:id="156"/>
      <w:bookmarkEnd w:id="157"/>
    </w:p>
    <w:tbl>
      <w:tblPr>
        <w:tblStyle w:val="16"/>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1507"/>
        <w:gridCol w:w="6539"/>
        <w:gridCol w:w="788"/>
      </w:tblGrid>
      <w:tr w14:paraId="5A465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1507" w:type="dxa"/>
            <w:vAlign w:val="center"/>
          </w:tcPr>
          <w:p w14:paraId="41C0DF88">
            <w:pPr>
              <w:spacing w:line="276" w:lineRule="auto"/>
              <w:jc w:val="center"/>
              <w:rPr>
                <w:rFonts w:ascii="宋体" w:hAnsi="宋体" w:cs="宋体"/>
                <w:b/>
                <w:color w:val="000000" w:themeColor="text1"/>
                <w:sz w:val="24"/>
                <w:szCs w:val="24"/>
                <w14:textFill>
                  <w14:solidFill>
                    <w14:schemeClr w14:val="tx1"/>
                  </w14:solidFill>
                </w14:textFill>
              </w:rPr>
            </w:pPr>
            <w:bookmarkStart w:id="158" w:name="_bookmark4"/>
            <w:bookmarkEnd w:id="158"/>
            <w:bookmarkStart w:id="159" w:name="第五章__采购需求一览表及采购要求"/>
            <w:bookmarkEnd w:id="159"/>
            <w:r>
              <w:rPr>
                <w:rFonts w:hint="eastAsia" w:ascii="宋体" w:hAnsi="宋体" w:cs="宋体"/>
                <w:b/>
                <w:color w:val="000000" w:themeColor="text1"/>
                <w:sz w:val="24"/>
                <w:szCs w:val="24"/>
                <w14:textFill>
                  <w14:solidFill>
                    <w14:schemeClr w14:val="tx1"/>
                  </w14:solidFill>
                </w14:textFill>
              </w:rPr>
              <w:t>评分点</w:t>
            </w:r>
          </w:p>
        </w:tc>
        <w:tc>
          <w:tcPr>
            <w:tcW w:w="6539" w:type="dxa"/>
            <w:vAlign w:val="center"/>
          </w:tcPr>
          <w:p w14:paraId="0BA6B2B1">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评审内容</w:t>
            </w:r>
          </w:p>
        </w:tc>
        <w:tc>
          <w:tcPr>
            <w:tcW w:w="788" w:type="dxa"/>
            <w:vAlign w:val="center"/>
          </w:tcPr>
          <w:p w14:paraId="23BE3314">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分值</w:t>
            </w:r>
          </w:p>
        </w:tc>
      </w:tr>
      <w:tr w14:paraId="6BF56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56" w:hRule="atLeast"/>
          <w:jc w:val="center"/>
        </w:trPr>
        <w:tc>
          <w:tcPr>
            <w:tcW w:w="8834" w:type="dxa"/>
            <w:gridSpan w:val="3"/>
          </w:tcPr>
          <w:p w14:paraId="38457DF7">
            <w:pPr>
              <w:widowControl/>
              <w:spacing w:line="276" w:lineRule="auto"/>
              <w:jc w:val="center"/>
              <w:rPr>
                <w:rFonts w:ascii="宋体" w:hAnsi="宋体" w:cs="宋体"/>
                <w:b/>
                <w:color w:val="000000" w:themeColor="text1"/>
                <w:kern w:val="0"/>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价格部分</w:t>
            </w: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4"/>
                <w:lang w:val="en-US" w:eastAsia="zh-CN"/>
                <w14:textFill>
                  <w14:solidFill>
                    <w14:schemeClr w14:val="tx1"/>
                  </w14:solidFill>
                </w14:textFill>
              </w:rPr>
              <w:t>50</w:t>
            </w:r>
            <w:r>
              <w:rPr>
                <w:rFonts w:hint="eastAsia" w:ascii="宋体" w:hAnsi="宋体" w:cs="宋体"/>
                <w:b/>
                <w:color w:val="000000" w:themeColor="text1"/>
                <w:sz w:val="24"/>
                <w:szCs w:val="24"/>
                <w14:textFill>
                  <w14:solidFill>
                    <w14:schemeClr w14:val="tx1"/>
                  </w14:solidFill>
                </w14:textFill>
              </w:rPr>
              <w:t>分</w:t>
            </w:r>
            <w:r>
              <w:rPr>
                <w:rFonts w:hint="eastAsia" w:ascii="宋体" w:hAnsi="宋体" w:cs="宋体"/>
                <w:b/>
                <w:color w:val="000000" w:themeColor="text1"/>
                <w:sz w:val="24"/>
                <w:szCs w:val="24"/>
                <w:lang w:eastAsia="zh-CN"/>
                <w14:textFill>
                  <w14:solidFill>
                    <w14:schemeClr w14:val="tx1"/>
                  </w14:solidFill>
                </w14:textFill>
              </w:rPr>
              <w:t>）</w:t>
            </w:r>
          </w:p>
        </w:tc>
      </w:tr>
      <w:tr w14:paraId="76C04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215" w:hRule="atLeast"/>
          <w:jc w:val="center"/>
        </w:trPr>
        <w:tc>
          <w:tcPr>
            <w:tcW w:w="1507" w:type="dxa"/>
            <w:vAlign w:val="center"/>
          </w:tcPr>
          <w:p w14:paraId="3C7515B1">
            <w:pPr>
              <w:spacing w:line="300" w:lineRule="auto"/>
              <w:jc w:val="left"/>
              <w:rPr>
                <w:rFonts w:ascii="宋体" w:hAnsi="宋体" w:cs="宋体"/>
                <w:b/>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价格分</w:t>
            </w:r>
          </w:p>
        </w:tc>
        <w:tc>
          <w:tcPr>
            <w:tcW w:w="6539" w:type="dxa"/>
            <w:vAlign w:val="center"/>
          </w:tcPr>
          <w:p w14:paraId="114D5F59">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color w:val="000000" w:themeColor="text1"/>
                <w:lang w:eastAsia="zh-CN"/>
                <w14:textFill>
                  <w14:solidFill>
                    <w14:schemeClr w14:val="tx1"/>
                  </w14:solidFill>
                </w14:textFill>
              </w:rPr>
            </w:pPr>
            <w:r>
              <w:rPr>
                <w:rFonts w:hint="eastAsia" w:eastAsia="宋体"/>
                <w:color w:val="000000" w:themeColor="text1"/>
                <w:sz w:val="21"/>
                <w:szCs w:val="21"/>
                <w:lang w:val="en-US"/>
                <w14:textFill>
                  <w14:solidFill>
                    <w14:schemeClr w14:val="tx1"/>
                  </w14:solidFill>
                </w14:textFill>
              </w:rPr>
              <w:t>价格分采用低价优先法计算，即满足招标文件要求且投标价格最低的投标报价为评标基准价，其价格分为满分。其他投标人的价格分统一按下列公式计算</w:t>
            </w:r>
            <w:r>
              <w:rPr>
                <w:rFonts w:hint="eastAsia" w:eastAsia="宋体"/>
                <w:color w:val="000000" w:themeColor="text1"/>
                <w:sz w:val="21"/>
                <w:szCs w:val="21"/>
                <w:lang w:val="en-US" w:eastAsia="zh-CN"/>
                <w14:textFill>
                  <w14:solidFill>
                    <w14:schemeClr w14:val="tx1"/>
                  </w14:solidFill>
                </w14:textFill>
              </w:rPr>
              <w:t>：</w:t>
            </w:r>
            <w:r>
              <w:rPr>
                <w:rFonts w:hint="eastAsia" w:eastAsia="宋体"/>
                <w:color w:val="000000" w:themeColor="text1"/>
                <w:sz w:val="21"/>
                <w:szCs w:val="21"/>
                <w:lang w:val="en-US"/>
                <w14:textFill>
                  <w14:solidFill>
                    <w14:schemeClr w14:val="tx1"/>
                  </w14:solidFill>
                </w14:textFill>
              </w:rPr>
              <w:t>投标报价得分=（评标基准价/投标报价）×</w:t>
            </w:r>
            <w:r>
              <w:rPr>
                <w:rFonts w:hint="eastAsia"/>
                <w:color w:val="000000" w:themeColor="text1"/>
                <w:sz w:val="21"/>
                <w:szCs w:val="21"/>
                <w:lang w:val="en-US" w:eastAsia="zh-CN"/>
                <w14:textFill>
                  <w14:solidFill>
                    <w14:schemeClr w14:val="tx1"/>
                  </w14:solidFill>
                </w14:textFill>
              </w:rPr>
              <w:t>50</w:t>
            </w:r>
            <w:r>
              <w:rPr>
                <w:rFonts w:hint="eastAsia" w:eastAsia="宋体"/>
                <w:color w:val="000000" w:themeColor="text1"/>
                <w:sz w:val="21"/>
                <w:szCs w:val="21"/>
                <w:lang w:val="en-US"/>
                <w14:textFill>
                  <w14:solidFill>
                    <w14:schemeClr w14:val="tx1"/>
                  </w14:solidFill>
                </w14:textFill>
              </w:rPr>
              <w:t>分</w:t>
            </w:r>
          </w:p>
        </w:tc>
        <w:tc>
          <w:tcPr>
            <w:tcW w:w="788" w:type="dxa"/>
            <w:vAlign w:val="center"/>
          </w:tcPr>
          <w:p w14:paraId="6D07880F">
            <w:pPr>
              <w:spacing w:line="300" w:lineRule="auto"/>
              <w:jc w:val="left"/>
              <w:rPr>
                <w:rFonts w:hint="default" w:eastAsia="宋体"/>
                <w:color w:val="000000" w:themeColor="text1"/>
                <w:sz w:val="22"/>
                <w:szCs w:val="21"/>
                <w:lang w:val="en-US" w:eastAsia="zh-CN"/>
                <w14:textFill>
                  <w14:solidFill>
                    <w14:schemeClr w14:val="tx1"/>
                  </w14:solidFill>
                </w14:textFill>
              </w:rPr>
            </w:pPr>
            <w:r>
              <w:rPr>
                <w:rFonts w:hint="eastAsia"/>
                <w:color w:val="000000" w:themeColor="text1"/>
                <w:sz w:val="22"/>
                <w:szCs w:val="21"/>
                <w:lang w:val="en-US" w:eastAsia="zh-CN"/>
                <w14:textFill>
                  <w14:solidFill>
                    <w14:schemeClr w14:val="tx1"/>
                  </w14:solidFill>
                </w14:textFill>
              </w:rPr>
              <w:t>50</w:t>
            </w:r>
            <w:r>
              <w:rPr>
                <w:rFonts w:hint="eastAsia" w:eastAsia="宋体"/>
                <w:color w:val="000000" w:themeColor="text1"/>
                <w:sz w:val="22"/>
                <w:szCs w:val="21"/>
                <w:lang w:val="en-US" w:eastAsia="zh-CN"/>
                <w14:textFill>
                  <w14:solidFill>
                    <w14:schemeClr w14:val="tx1"/>
                  </w14:solidFill>
                </w14:textFill>
              </w:rPr>
              <w:t>分</w:t>
            </w:r>
          </w:p>
        </w:tc>
      </w:tr>
      <w:tr w14:paraId="3ED43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00210DD4">
            <w:pPr>
              <w:spacing w:line="276" w:lineRule="auto"/>
              <w:jc w:val="center"/>
              <w:rPr>
                <w:rStyle w:val="20"/>
                <w:rFonts w:ascii="宋体" w:hAnsi="宋体" w:cs="宋体"/>
                <w:color w:val="000000" w:themeColor="text1"/>
                <w:sz w:val="24"/>
                <w:szCs w:val="24"/>
                <w:lang w:val="zh-CN"/>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技术部分</w:t>
            </w: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4"/>
                <w:lang w:val="en-US" w:eastAsia="zh-CN"/>
                <w14:textFill>
                  <w14:solidFill>
                    <w14:schemeClr w14:val="tx1"/>
                  </w14:solidFill>
                </w14:textFill>
              </w:rPr>
              <w:t>30</w:t>
            </w:r>
            <w:r>
              <w:rPr>
                <w:rFonts w:hint="eastAsia" w:ascii="宋体" w:hAnsi="宋体" w:cs="宋体"/>
                <w:b/>
                <w:color w:val="000000" w:themeColor="text1"/>
                <w:sz w:val="24"/>
                <w:szCs w:val="24"/>
                <w14:textFill>
                  <w14:solidFill>
                    <w14:schemeClr w14:val="tx1"/>
                  </w14:solidFill>
                </w14:textFill>
              </w:rPr>
              <w:t>分</w:t>
            </w:r>
            <w:r>
              <w:rPr>
                <w:rFonts w:hint="eastAsia" w:ascii="宋体" w:hAnsi="宋体" w:cs="宋体"/>
                <w:b/>
                <w:color w:val="000000" w:themeColor="text1"/>
                <w:sz w:val="24"/>
                <w:szCs w:val="24"/>
                <w:lang w:eastAsia="zh-CN"/>
                <w14:textFill>
                  <w14:solidFill>
                    <w14:schemeClr w14:val="tx1"/>
                  </w14:solidFill>
                </w14:textFill>
              </w:rPr>
              <w:t>）</w:t>
            </w:r>
          </w:p>
        </w:tc>
      </w:tr>
      <w:tr w14:paraId="4B79C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07A50383">
            <w:pPr>
              <w:widowControl/>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技术</w:t>
            </w:r>
            <w:r>
              <w:rPr>
                <w:rFonts w:hint="eastAsia" w:ascii="宋体" w:hAnsi="宋体" w:cs="宋体"/>
                <w:color w:val="000000" w:themeColor="text1"/>
                <w:sz w:val="24"/>
                <w:szCs w:val="24"/>
                <w14:textFill>
                  <w14:solidFill>
                    <w14:schemeClr w14:val="tx1"/>
                  </w14:solidFill>
                </w14:textFill>
              </w:rPr>
              <w:t xml:space="preserve">评分说明： </w:t>
            </w:r>
          </w:p>
          <w:p w14:paraId="1DB5B680">
            <w:pPr>
              <w:spacing w:line="276" w:lineRule="auto"/>
              <w:ind w:firstLine="480" w:firstLineChars="200"/>
              <w:jc w:val="left"/>
              <w:rPr>
                <w:rFonts w:ascii="宋体" w:hAnsi="宋体" w:cs="宋体"/>
                <w:b/>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投标人</w:t>
            </w:r>
            <w:r>
              <w:rPr>
                <w:rFonts w:hint="eastAsia" w:ascii="宋体" w:hAnsi="宋体" w:cs="宋体"/>
                <w:color w:val="000000" w:themeColor="text1"/>
                <w:sz w:val="24"/>
                <w:szCs w:val="24"/>
                <w14:textFill>
                  <w14:solidFill>
                    <w14:schemeClr w14:val="tx1"/>
                  </w14:solidFill>
                </w14:textFill>
              </w:rPr>
              <w:t>必须完全响应</w:t>
            </w:r>
            <w:r>
              <w:rPr>
                <w:rFonts w:hint="eastAsia" w:ascii="宋体" w:hAnsi="宋体" w:cs="宋体"/>
                <w:color w:val="000000" w:themeColor="text1"/>
                <w:sz w:val="24"/>
                <w:szCs w:val="24"/>
                <w:lang w:eastAsia="zh-CN"/>
                <w14:textFill>
                  <w14:solidFill>
                    <w14:schemeClr w14:val="tx1"/>
                  </w14:solidFill>
                </w14:textFill>
              </w:rPr>
              <w:t>磋商</w:t>
            </w:r>
            <w:r>
              <w:rPr>
                <w:rFonts w:hint="eastAsia" w:ascii="宋体" w:hAnsi="宋体" w:cs="宋体"/>
                <w:color w:val="000000" w:themeColor="text1"/>
                <w:sz w:val="24"/>
                <w:szCs w:val="24"/>
                <w14:textFill>
                  <w14:solidFill>
                    <w14:schemeClr w14:val="tx1"/>
                  </w14:solidFill>
                </w14:textFill>
              </w:rPr>
              <w:t>文件第二章中技术要求（必须按招标文件要求在《技术要求响应/偏离说明表》中明确每一条款是否存在差异），否则作无效投标处理。</w:t>
            </w:r>
          </w:p>
        </w:tc>
      </w:tr>
      <w:tr w14:paraId="277BD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8" w:hRule="atLeast"/>
          <w:jc w:val="center"/>
        </w:trPr>
        <w:tc>
          <w:tcPr>
            <w:tcW w:w="1507" w:type="dxa"/>
            <w:vAlign w:val="center"/>
          </w:tcPr>
          <w:p w14:paraId="2EFBD812">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评分项</w:t>
            </w:r>
          </w:p>
        </w:tc>
        <w:tc>
          <w:tcPr>
            <w:tcW w:w="6539" w:type="dxa"/>
            <w:vAlign w:val="center"/>
          </w:tcPr>
          <w:p w14:paraId="0376B860">
            <w:pPr>
              <w:spacing w:line="276" w:lineRule="auto"/>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评分内容</w:t>
            </w:r>
          </w:p>
        </w:tc>
        <w:tc>
          <w:tcPr>
            <w:tcW w:w="788" w:type="dxa"/>
            <w:vAlign w:val="center"/>
          </w:tcPr>
          <w:p w14:paraId="5D83C8C7">
            <w:pPr>
              <w:spacing w:line="276" w:lineRule="auto"/>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分值</w:t>
            </w:r>
          </w:p>
        </w:tc>
      </w:tr>
      <w:tr w14:paraId="574A2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314F8E2F">
            <w:pPr>
              <w:ind w:firstLine="210" w:firstLineChars="100"/>
              <w:jc w:val="both"/>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宋体" w:hAnsi="宋体" w:cs="宋体"/>
                <w:color w:val="000000" w:themeColor="text1"/>
                <w:kern w:val="0"/>
                <w:sz w:val="21"/>
                <w:szCs w:val="21"/>
                <w:lang w:eastAsia="zh-CN"/>
                <w14:textFill>
                  <w14:solidFill>
                    <w14:schemeClr w14:val="tx1"/>
                  </w14:solidFill>
                </w14:textFill>
              </w:rPr>
              <w:t>技术方案</w:t>
            </w:r>
          </w:p>
        </w:tc>
        <w:tc>
          <w:tcPr>
            <w:tcW w:w="6539" w:type="dxa"/>
            <w:vAlign w:val="center"/>
          </w:tcPr>
          <w:p w14:paraId="4741875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1、提供针对本项目制定的整车动力电池更换整体改制方案设计</w:t>
            </w:r>
            <w:r>
              <w:rPr>
                <w:rFonts w:hint="eastAsia" w:cs="Times New Roman"/>
                <w:b w:val="0"/>
                <w:bCs w:val="0"/>
                <w:color w:val="000000" w:themeColor="text1"/>
                <w:kern w:val="2"/>
                <w:sz w:val="22"/>
                <w:szCs w:val="22"/>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电池拆除、安装、调试</w:t>
            </w:r>
            <w:r>
              <w:rPr>
                <w:rFonts w:hint="eastAsia" w:cs="Times New Roman"/>
                <w:b w:val="0"/>
                <w:bCs w:val="0"/>
                <w:color w:val="000000" w:themeColor="text1"/>
                <w:kern w:val="2"/>
                <w:sz w:val="22"/>
                <w:szCs w:val="22"/>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试车方案，</w:t>
            </w:r>
            <w:r>
              <w:rPr>
                <w:rFonts w:hint="eastAsia" w:cs="Times New Roman"/>
                <w:b w:val="0"/>
                <w:bCs w:val="0"/>
                <w:color w:val="000000" w:themeColor="text1"/>
                <w:kern w:val="2"/>
                <w:sz w:val="22"/>
                <w:szCs w:val="22"/>
                <w:lang w:val="en-US" w:eastAsia="zh-CN" w:bidi="ar-SA"/>
                <w14:textFill>
                  <w14:solidFill>
                    <w14:schemeClr w14:val="tx1"/>
                  </w14:solidFill>
                </w14:textFill>
              </w:rPr>
              <w:t>每提供一项得1分，</w:t>
            </w: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未提供不得分。</w:t>
            </w:r>
          </w:p>
          <w:p w14:paraId="007F0F3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评审依据：提供方案</w:t>
            </w:r>
            <w:r>
              <w:rPr>
                <w:rFonts w:hint="eastAsia" w:cs="Times New Roman"/>
                <w:b/>
                <w:bCs/>
                <w:color w:val="000000" w:themeColor="text1"/>
                <w:kern w:val="2"/>
                <w:sz w:val="22"/>
                <w:szCs w:val="22"/>
                <w:lang w:val="en-US" w:eastAsia="zh-CN" w:bidi="ar-SA"/>
                <w14:textFill>
                  <w14:solidFill>
                    <w14:schemeClr w14:val="tx1"/>
                  </w14:solidFill>
                </w14:textFill>
              </w:rPr>
              <w:t>加盖章公章</w:t>
            </w: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w:t>
            </w:r>
          </w:p>
        </w:tc>
        <w:tc>
          <w:tcPr>
            <w:tcW w:w="788" w:type="dxa"/>
            <w:vAlign w:val="center"/>
          </w:tcPr>
          <w:p w14:paraId="1BE41015">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5分</w:t>
            </w:r>
          </w:p>
        </w:tc>
      </w:tr>
      <w:tr w14:paraId="293DA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425CABB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产品优越性</w:t>
            </w:r>
          </w:p>
        </w:tc>
        <w:tc>
          <w:tcPr>
            <w:tcW w:w="6539" w:type="dxa"/>
            <w:vAlign w:val="center"/>
          </w:tcPr>
          <w:p w14:paraId="359C06B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1.所投产品电池防尘防水等级达到IP6</w:t>
            </w:r>
            <w:r>
              <w:rPr>
                <w:rFonts w:hint="eastAsia" w:cs="Times New Roman"/>
                <w:b w:val="0"/>
                <w:bCs w:val="0"/>
                <w:color w:val="000000" w:themeColor="text1"/>
                <w:kern w:val="2"/>
                <w:sz w:val="22"/>
                <w:szCs w:val="22"/>
                <w:lang w:val="en-US" w:eastAsia="zh-CN" w:bidi="ar-SA"/>
                <w14:textFill>
                  <w14:solidFill>
                    <w14:schemeClr w14:val="tx1"/>
                  </w14:solidFill>
                </w14:textFill>
              </w:rPr>
              <w:t>8</w:t>
            </w: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的得5分，达到IP6</w:t>
            </w:r>
            <w:r>
              <w:rPr>
                <w:rFonts w:hint="eastAsia" w:cs="Times New Roman"/>
                <w:b w:val="0"/>
                <w:bCs w:val="0"/>
                <w:color w:val="000000" w:themeColor="text1"/>
                <w:kern w:val="2"/>
                <w:sz w:val="22"/>
                <w:szCs w:val="22"/>
                <w:lang w:val="en-US" w:eastAsia="zh-CN" w:bidi="ar-SA"/>
                <w14:textFill>
                  <w14:solidFill>
                    <w14:schemeClr w14:val="tx1"/>
                  </w14:solidFill>
                </w14:textFill>
              </w:rPr>
              <w:t>7</w:t>
            </w: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的得</w:t>
            </w:r>
            <w:r>
              <w:rPr>
                <w:rFonts w:hint="eastAsia" w:cs="Times New Roman"/>
                <w:b w:val="0"/>
                <w:bCs w:val="0"/>
                <w:color w:val="000000" w:themeColor="text1"/>
                <w:kern w:val="2"/>
                <w:sz w:val="22"/>
                <w:szCs w:val="22"/>
                <w:lang w:val="en-US" w:eastAsia="zh-CN" w:bidi="ar-SA"/>
                <w14:textFill>
                  <w14:solidFill>
                    <w14:schemeClr w14:val="tx1"/>
                  </w14:solidFill>
                </w14:textFill>
              </w:rPr>
              <w:t>3</w:t>
            </w: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分，最高得5分。</w:t>
            </w:r>
          </w:p>
          <w:p w14:paraId="6A899A3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bCs/>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评审依据：提供由CMA或CNAS认可的检测（验）报告原件彩色扫描件加盖投标人公章，未提供或提供不符合要求不得分。</w:t>
            </w:r>
          </w:p>
          <w:p w14:paraId="12E715B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 xml:space="preserve">2.所投电池电芯与电池PACK及BMS管理系统为同一集团生产企业的得5分。 </w:t>
            </w:r>
          </w:p>
          <w:p w14:paraId="5051D89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评审依据：提供投标人承诺函加盖公章。</w:t>
            </w:r>
          </w:p>
        </w:tc>
        <w:tc>
          <w:tcPr>
            <w:tcW w:w="788" w:type="dxa"/>
            <w:vAlign w:val="center"/>
          </w:tcPr>
          <w:p w14:paraId="698D6D9D">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10分</w:t>
            </w:r>
          </w:p>
        </w:tc>
      </w:tr>
      <w:tr w14:paraId="61EFD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shd w:val="clear" w:color="auto" w:fill="auto"/>
            <w:vAlign w:val="center"/>
          </w:tcPr>
          <w:p w14:paraId="5B51BED2">
            <w:pPr>
              <w:spacing w:after="0" w:line="259" w:lineRule="auto"/>
              <w:ind w:left="0" w:leftChars="0" w:right="-115" w:rightChars="0" w:firstLine="0" w:firstLineChars="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安全保障情况</w:t>
            </w:r>
          </w:p>
        </w:tc>
        <w:tc>
          <w:tcPr>
            <w:tcW w:w="6539" w:type="dxa"/>
            <w:shd w:val="clear" w:color="auto" w:fill="auto"/>
            <w:vAlign w:val="top"/>
          </w:tcPr>
          <w:p w14:paraId="6E18F05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val="0"/>
                <w:bCs w:val="0"/>
                <w:color w:val="000000" w:themeColor="text1"/>
                <w:kern w:val="2"/>
                <w:sz w:val="22"/>
                <w:szCs w:val="22"/>
                <w:lang w:val="en-US" w:eastAsia="zh-CN" w:bidi="ar-SA"/>
                <w14:textFill>
                  <w14:solidFill>
                    <w14:schemeClr w14:val="tx1"/>
                  </w14:solidFill>
                </w14:textFill>
              </w:rPr>
              <w:t>1.相关的防火性能，材料选用符合国家标准（包括动力电池、高压电缆、低压线束、波纹管等），得2分，否则不得分。</w:t>
            </w:r>
          </w:p>
          <w:p w14:paraId="676CBC8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bCs/>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评审依据：提供第三方检测报告扫描件加盖公章。</w:t>
            </w:r>
          </w:p>
          <w:p w14:paraId="48F638C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val="0"/>
                <w:bCs w:val="0"/>
                <w:color w:val="000000" w:themeColor="text1"/>
                <w:kern w:val="2"/>
                <w:sz w:val="22"/>
                <w:szCs w:val="22"/>
                <w:lang w:val="en-US" w:eastAsia="zh-CN" w:bidi="ar-SA"/>
                <w14:textFill>
                  <w14:solidFill>
                    <w14:schemeClr w14:val="tx1"/>
                  </w14:solidFill>
                </w14:textFill>
              </w:rPr>
              <w:t>2.高低压线束和高低压电器件布置方案合理，防护到位，无异常电磁干扰，得2分，否则不得分。</w:t>
            </w:r>
          </w:p>
          <w:p w14:paraId="12CC78A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评审依据：提供方案加盖公章</w:t>
            </w:r>
          </w:p>
        </w:tc>
        <w:tc>
          <w:tcPr>
            <w:tcW w:w="788" w:type="dxa"/>
            <w:vAlign w:val="center"/>
          </w:tcPr>
          <w:p w14:paraId="1F35BD80">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4分</w:t>
            </w:r>
          </w:p>
        </w:tc>
      </w:tr>
      <w:tr w14:paraId="7B70B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4700A8E8">
            <w:pPr>
              <w:jc w:val="center"/>
              <w:rPr>
                <w:rFonts w:hint="eastAsia"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动力电池系统消防配备方案</w:t>
            </w:r>
          </w:p>
        </w:tc>
        <w:tc>
          <w:tcPr>
            <w:tcW w:w="6539" w:type="dxa"/>
            <w:vAlign w:val="center"/>
          </w:tcPr>
          <w:p w14:paraId="0DD4C74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p>
          <w:p w14:paraId="2C804CB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val="0"/>
                <w:bCs w:val="0"/>
                <w:color w:val="000000" w:themeColor="text1"/>
                <w:kern w:val="2"/>
                <w:sz w:val="22"/>
                <w:szCs w:val="22"/>
                <w:lang w:val="en-US" w:eastAsia="zh-CN" w:bidi="ar-SA"/>
                <w14:textFill>
                  <w14:solidFill>
                    <w14:schemeClr w14:val="tx1"/>
                  </w14:solidFill>
                </w14:textFill>
              </w:rPr>
              <w:t>配备电池箱专用灭火装置并提供方案或可以加装电池仓，得2分，未提供不得分。</w:t>
            </w:r>
          </w:p>
          <w:p w14:paraId="18BF3BC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bCs/>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评审依据：提供方案加盖公章。</w:t>
            </w:r>
          </w:p>
          <w:p w14:paraId="16F3311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bCs/>
                <w:color w:val="000000" w:themeColor="text1"/>
                <w:kern w:val="2"/>
                <w:sz w:val="22"/>
                <w:szCs w:val="22"/>
                <w:lang w:val="en-US" w:eastAsia="zh-CN" w:bidi="ar-SA"/>
                <w14:textFill>
                  <w14:solidFill>
                    <w14:schemeClr w14:val="tx1"/>
                  </w14:solidFill>
                </w14:textFill>
              </w:rPr>
            </w:pPr>
          </w:p>
        </w:tc>
        <w:tc>
          <w:tcPr>
            <w:tcW w:w="788" w:type="dxa"/>
            <w:vAlign w:val="center"/>
          </w:tcPr>
          <w:p w14:paraId="4E1A0C52">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2分</w:t>
            </w:r>
          </w:p>
        </w:tc>
      </w:tr>
      <w:tr w14:paraId="61710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311EB2C4">
            <w:pPr>
              <w:jc w:val="center"/>
              <w:rPr>
                <w:rFonts w:hint="eastAsia"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旧动力电池回收</w:t>
            </w:r>
          </w:p>
        </w:tc>
        <w:tc>
          <w:tcPr>
            <w:tcW w:w="6539" w:type="dxa"/>
            <w:vAlign w:val="center"/>
          </w:tcPr>
          <w:p w14:paraId="473F522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原车旧动力电池回收价格在</w:t>
            </w:r>
            <w:r>
              <w:rPr>
                <w:rFonts w:hint="eastAsia" w:cs="Times New Roman"/>
                <w:color w:val="000000" w:themeColor="text1"/>
                <w:sz w:val="21"/>
                <w:szCs w:val="21"/>
                <w:lang w:val="en-US" w:eastAsia="zh-CN"/>
                <w14:textFill>
                  <w14:solidFill>
                    <w14:schemeClr w14:val="tx1"/>
                  </w14:solidFill>
                </w14:textFill>
              </w:rPr>
              <w:t>65元/kWh—70元/kWh加1分、71元/kWh—75元/kWh加3分、76元/kWh—80元/kWh加5分，本项最高得分5分。</w:t>
            </w:r>
          </w:p>
          <w:p w14:paraId="33AB176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color w:val="000000" w:themeColor="text1"/>
                <w:sz w:val="24"/>
                <w:szCs w:val="24"/>
                <w:lang w:val="en-US" w:eastAsia="zh-CN"/>
                <w14:textFill>
                  <w14:solidFill>
                    <w14:schemeClr w14:val="tx1"/>
                  </w14:solidFill>
                </w14:textFill>
              </w:rPr>
            </w:pPr>
            <w:r>
              <w:rPr>
                <w:rFonts w:hint="eastAsia" w:cs="Times New Roman"/>
                <w:b/>
                <w:bCs/>
                <w:color w:val="000000" w:themeColor="text1"/>
                <w:sz w:val="21"/>
                <w:szCs w:val="21"/>
                <w:lang w:val="en-US" w:eastAsia="zh-CN"/>
                <w14:textFill>
                  <w14:solidFill>
                    <w14:schemeClr w14:val="tx1"/>
                  </w14:solidFill>
                </w14:textFill>
              </w:rPr>
              <w:t>评审依据：提供回收价格承诺函加盖公章。</w:t>
            </w:r>
          </w:p>
        </w:tc>
        <w:tc>
          <w:tcPr>
            <w:tcW w:w="788" w:type="dxa"/>
            <w:vAlign w:val="center"/>
          </w:tcPr>
          <w:p w14:paraId="1C85DE99">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5分</w:t>
            </w:r>
          </w:p>
        </w:tc>
      </w:tr>
      <w:tr w14:paraId="2B96C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0D29FF8E">
            <w:pPr>
              <w:jc w:val="center"/>
              <w:rPr>
                <w:rFonts w:hint="eastAsia"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服务团队</w:t>
            </w:r>
          </w:p>
        </w:tc>
        <w:tc>
          <w:tcPr>
            <w:tcW w:w="6539" w:type="dxa"/>
            <w:vAlign w:val="center"/>
          </w:tcPr>
          <w:p w14:paraId="6F0092A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val="0"/>
                <w:bCs w:val="0"/>
                <w:color w:val="000000" w:themeColor="text1"/>
                <w:kern w:val="2"/>
                <w:sz w:val="22"/>
                <w:szCs w:val="22"/>
                <w:lang w:val="en-US" w:eastAsia="zh-CN" w:bidi="ar-SA"/>
                <w14:textFill>
                  <w14:solidFill>
                    <w14:schemeClr w14:val="tx1"/>
                  </w14:solidFill>
                </w14:textFill>
              </w:rPr>
            </w:pPr>
            <w:r>
              <w:rPr>
                <w:rFonts w:hint="default" w:cs="Times New Roman"/>
                <w:b w:val="0"/>
                <w:bCs w:val="0"/>
                <w:color w:val="000000" w:themeColor="text1"/>
                <w:sz w:val="22"/>
                <w:szCs w:val="22"/>
                <w:lang w:val="en-US" w:eastAsia="zh-CN"/>
                <w14:textFill>
                  <w14:solidFill>
                    <w14:schemeClr w14:val="tx1"/>
                  </w14:solidFill>
                </w14:textFill>
              </w:rPr>
              <w:t>1</w:t>
            </w:r>
            <w:r>
              <w:rPr>
                <w:rFonts w:hint="eastAsia" w:cs="Times New Roman"/>
                <w:b w:val="0"/>
                <w:bCs w:val="0"/>
                <w:color w:val="000000" w:themeColor="text1"/>
                <w:sz w:val="22"/>
                <w:szCs w:val="22"/>
                <w:lang w:val="en-US" w:eastAsia="zh-CN"/>
                <w14:textFill>
                  <w14:solidFill>
                    <w14:schemeClr w14:val="tx1"/>
                  </w14:solidFill>
                </w14:textFill>
              </w:rPr>
              <w:t>.</w:t>
            </w:r>
            <w:r>
              <w:rPr>
                <w:rFonts w:hint="default" w:cs="Times New Roman"/>
                <w:b w:val="0"/>
                <w:bCs w:val="0"/>
                <w:color w:val="000000" w:themeColor="text1"/>
                <w:kern w:val="2"/>
                <w:sz w:val="22"/>
                <w:szCs w:val="22"/>
                <w:lang w:val="en-US" w:eastAsia="zh-CN" w:bidi="ar-SA"/>
                <w14:textFill>
                  <w14:solidFill>
                    <w14:schemeClr w14:val="tx1"/>
                  </w14:solidFill>
                </w14:textFill>
              </w:rPr>
              <w:t>满足招标文件拟派本项目技术人员基础上每增加</w:t>
            </w:r>
            <w:r>
              <w:rPr>
                <w:rFonts w:hint="eastAsia" w:cs="Times New Roman"/>
                <w:b w:val="0"/>
                <w:bCs w:val="0"/>
                <w:color w:val="000000" w:themeColor="text1"/>
                <w:kern w:val="2"/>
                <w:sz w:val="22"/>
                <w:szCs w:val="22"/>
                <w:lang w:val="en-US" w:eastAsia="zh-CN" w:bidi="ar-SA"/>
                <w14:textFill>
                  <w14:solidFill>
                    <w14:schemeClr w14:val="tx1"/>
                  </w14:solidFill>
                </w14:textFill>
              </w:rPr>
              <w:t>1</w:t>
            </w:r>
            <w:r>
              <w:rPr>
                <w:rFonts w:hint="default" w:cs="Times New Roman"/>
                <w:b w:val="0"/>
                <w:bCs w:val="0"/>
                <w:color w:val="000000" w:themeColor="text1"/>
                <w:kern w:val="2"/>
                <w:sz w:val="22"/>
                <w:szCs w:val="22"/>
                <w:lang w:val="en-US" w:eastAsia="zh-CN" w:bidi="ar-SA"/>
                <w14:textFill>
                  <w14:solidFill>
                    <w14:schemeClr w14:val="tx1"/>
                  </w14:solidFill>
                </w14:textFill>
              </w:rPr>
              <w:t>人得1分，最高得 2分；</w:t>
            </w:r>
          </w:p>
          <w:p w14:paraId="741308A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bCs/>
                <w:color w:val="000000" w:themeColor="text1"/>
                <w:kern w:val="2"/>
                <w:sz w:val="22"/>
                <w:szCs w:val="22"/>
                <w:lang w:val="en-US" w:eastAsia="zh-CN" w:bidi="ar-SA"/>
                <w14:textFill>
                  <w14:solidFill>
                    <w14:schemeClr w14:val="tx1"/>
                  </w14:solidFill>
                </w14:textFill>
              </w:rPr>
            </w:pPr>
            <w:r>
              <w:rPr>
                <w:rFonts w:hint="default" w:cs="Times New Roman"/>
                <w:b/>
                <w:bCs/>
                <w:color w:val="000000" w:themeColor="text1"/>
                <w:kern w:val="2"/>
                <w:sz w:val="22"/>
                <w:szCs w:val="22"/>
                <w:lang w:val="en-US" w:eastAsia="zh-CN" w:bidi="ar-SA"/>
                <w14:textFill>
                  <w14:solidFill>
                    <w14:schemeClr w14:val="tx1"/>
                  </w14:solidFill>
                </w14:textFill>
              </w:rPr>
              <w:t>评审依据：提供人员清单，投标人为其缴纳的近3个月任一个月社保证 明扫描件加盖投标人公章，未提供或提供不符合要求不得分。</w:t>
            </w:r>
          </w:p>
          <w:p w14:paraId="14562A2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val="0"/>
                <w:bCs w:val="0"/>
                <w:color w:val="000000" w:themeColor="text1"/>
                <w:kern w:val="2"/>
                <w:sz w:val="22"/>
                <w:szCs w:val="22"/>
                <w:lang w:val="en-US" w:eastAsia="zh-CN" w:bidi="ar-SA"/>
                <w14:textFill>
                  <w14:solidFill>
                    <w14:schemeClr w14:val="tx1"/>
                  </w14:solidFill>
                </w14:textFill>
              </w:rPr>
            </w:pPr>
            <w:r>
              <w:rPr>
                <w:rFonts w:hint="default" w:cs="Times New Roman"/>
                <w:b w:val="0"/>
                <w:bCs w:val="0"/>
                <w:color w:val="000000" w:themeColor="text1"/>
                <w:kern w:val="2"/>
                <w:sz w:val="22"/>
                <w:szCs w:val="22"/>
                <w:lang w:val="en-US" w:eastAsia="zh-CN" w:bidi="ar-SA"/>
                <w14:textFill>
                  <w14:solidFill>
                    <w14:schemeClr w14:val="tx1"/>
                  </w14:solidFill>
                </w14:textFill>
              </w:rPr>
              <w:t>2</w:t>
            </w:r>
            <w:r>
              <w:rPr>
                <w:rFonts w:hint="eastAsia" w:cs="Times New Roman"/>
                <w:b w:val="0"/>
                <w:bCs w:val="0"/>
                <w:color w:val="000000" w:themeColor="text1"/>
                <w:kern w:val="2"/>
                <w:sz w:val="22"/>
                <w:szCs w:val="22"/>
                <w:lang w:val="en-US" w:eastAsia="zh-CN" w:bidi="ar-SA"/>
                <w14:textFill>
                  <w14:solidFill>
                    <w14:schemeClr w14:val="tx1"/>
                  </w14:solidFill>
                </w14:textFill>
              </w:rPr>
              <w:t>.</w:t>
            </w:r>
            <w:r>
              <w:rPr>
                <w:rFonts w:hint="default" w:cs="Times New Roman"/>
                <w:b w:val="0"/>
                <w:bCs w:val="0"/>
                <w:color w:val="000000" w:themeColor="text1"/>
                <w:kern w:val="2"/>
                <w:sz w:val="22"/>
                <w:szCs w:val="22"/>
                <w:lang w:val="en-US" w:eastAsia="zh-CN" w:bidi="ar-SA"/>
                <w14:textFill>
                  <w14:solidFill>
                    <w14:schemeClr w14:val="tx1"/>
                  </w14:solidFill>
                </w14:textFill>
              </w:rPr>
              <w:t>拟派本项目负责人具有同类项目工作经验的得2分。</w:t>
            </w:r>
          </w:p>
          <w:p w14:paraId="1E99F67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bCs/>
                <w:color w:val="000000" w:themeColor="text1"/>
                <w:sz w:val="22"/>
                <w:szCs w:val="22"/>
                <w:lang w:val="en-US" w:eastAsia="zh-CN"/>
                <w14:textFill>
                  <w14:solidFill>
                    <w14:schemeClr w14:val="tx1"/>
                  </w14:solidFill>
                </w14:textFill>
              </w:rPr>
            </w:pPr>
            <w:r>
              <w:rPr>
                <w:rFonts w:hint="default" w:cs="Times New Roman"/>
                <w:b/>
                <w:bCs/>
                <w:color w:val="000000" w:themeColor="text1"/>
                <w:kern w:val="2"/>
                <w:sz w:val="22"/>
                <w:szCs w:val="22"/>
                <w:lang w:val="en-US" w:eastAsia="zh-CN" w:bidi="ar-SA"/>
                <w14:textFill>
                  <w14:solidFill>
                    <w14:schemeClr w14:val="tx1"/>
                  </w14:solidFill>
                </w14:textFill>
              </w:rPr>
              <w:t>评审依据：提供项目合同，投标人为其缴纳的近3个月任一个月社保证明扫描件加盖投标人公章，未提供或提供不符合要求不得分。</w:t>
            </w:r>
          </w:p>
        </w:tc>
        <w:tc>
          <w:tcPr>
            <w:tcW w:w="788" w:type="dxa"/>
            <w:vAlign w:val="center"/>
          </w:tcPr>
          <w:p w14:paraId="273D5CA8">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4分</w:t>
            </w:r>
          </w:p>
        </w:tc>
      </w:tr>
      <w:tr w14:paraId="20DC9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308E9D36">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商务部分（</w:t>
            </w:r>
            <w:r>
              <w:rPr>
                <w:rFonts w:hint="eastAsia" w:ascii="宋体" w:hAnsi="宋体" w:cs="宋体"/>
                <w:b/>
                <w:color w:val="000000" w:themeColor="text1"/>
                <w:sz w:val="24"/>
                <w:szCs w:val="24"/>
                <w:lang w:val="en-US" w:eastAsia="zh-CN"/>
                <w14:textFill>
                  <w14:solidFill>
                    <w14:schemeClr w14:val="tx1"/>
                  </w14:solidFill>
                </w14:textFill>
              </w:rPr>
              <w:t>20</w:t>
            </w:r>
            <w:r>
              <w:rPr>
                <w:rFonts w:hint="eastAsia" w:ascii="宋体" w:hAnsi="宋体" w:cs="宋体"/>
                <w:b/>
                <w:color w:val="000000" w:themeColor="text1"/>
                <w:sz w:val="24"/>
                <w:szCs w:val="24"/>
                <w14:textFill>
                  <w14:solidFill>
                    <w14:schemeClr w14:val="tx1"/>
                  </w14:solidFill>
                </w14:textFill>
              </w:rPr>
              <w:t>分）</w:t>
            </w:r>
          </w:p>
        </w:tc>
      </w:tr>
      <w:tr w14:paraId="641AE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3D0146A3">
            <w:pPr>
              <w:spacing w:line="276" w:lineRule="auto"/>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商务评分说明：</w:t>
            </w:r>
          </w:p>
          <w:p w14:paraId="62733CDD">
            <w:pPr>
              <w:spacing w:line="276" w:lineRule="auto"/>
              <w:ind w:firstLine="480" w:firstLineChars="200"/>
              <w:jc w:val="left"/>
              <w:rPr>
                <w:rFonts w:ascii="宋体" w:hAnsi="宋体" w:cs="宋体"/>
                <w:b/>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投标人</w:t>
            </w:r>
            <w:r>
              <w:rPr>
                <w:rFonts w:hint="eastAsia" w:ascii="宋体" w:hAnsi="宋体" w:cs="宋体"/>
                <w:color w:val="000000" w:themeColor="text1"/>
                <w:sz w:val="24"/>
                <w:szCs w:val="24"/>
                <w14:textFill>
                  <w14:solidFill>
                    <w14:schemeClr w14:val="tx1"/>
                  </w14:solidFill>
                </w14:textFill>
              </w:rPr>
              <w:t>必须完全响应磋商文件第二章中商务要求（必须按招标文件要求在《商务响应/偏离说明表》中明确每一条款是否存在差异），否则作无效投标处理。</w:t>
            </w:r>
          </w:p>
        </w:tc>
      </w:tr>
      <w:tr w14:paraId="2F1D9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17" w:hRule="atLeast"/>
          <w:jc w:val="center"/>
        </w:trPr>
        <w:tc>
          <w:tcPr>
            <w:tcW w:w="1507" w:type="dxa"/>
            <w:vAlign w:val="center"/>
          </w:tcPr>
          <w:p w14:paraId="0203D61F">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评分项</w:t>
            </w:r>
          </w:p>
        </w:tc>
        <w:tc>
          <w:tcPr>
            <w:tcW w:w="6539" w:type="dxa"/>
            <w:vAlign w:val="center"/>
          </w:tcPr>
          <w:p w14:paraId="2E152C1E">
            <w:pPr>
              <w:spacing w:line="276"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w:t>
            </w:r>
            <w:r>
              <w:rPr>
                <w:rFonts w:hint="eastAsia" w:ascii="宋体" w:hAnsi="宋体" w:cs="宋体"/>
                <w:b/>
                <w:bCs/>
                <w:color w:val="000000" w:themeColor="text1"/>
                <w:sz w:val="24"/>
                <w:szCs w:val="24"/>
                <w:lang w:val="en-US" w:eastAsia="zh-CN"/>
                <w14:textFill>
                  <w14:solidFill>
                    <w14:schemeClr w14:val="tx1"/>
                  </w14:solidFill>
                </w14:textFill>
              </w:rPr>
              <w:t>内容</w:t>
            </w:r>
          </w:p>
        </w:tc>
        <w:tc>
          <w:tcPr>
            <w:tcW w:w="788" w:type="dxa"/>
            <w:vAlign w:val="center"/>
          </w:tcPr>
          <w:p w14:paraId="2E066EB8">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分值</w:t>
            </w:r>
          </w:p>
        </w:tc>
      </w:tr>
      <w:tr w14:paraId="28F39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91" w:hRule="atLeast"/>
          <w:jc w:val="center"/>
        </w:trPr>
        <w:tc>
          <w:tcPr>
            <w:tcW w:w="1507" w:type="dxa"/>
            <w:vAlign w:val="center"/>
          </w:tcPr>
          <w:p w14:paraId="558D342A">
            <w:pPr>
              <w:jc w:val="center"/>
              <w:rPr>
                <w:color w:val="000000" w:themeColor="text1"/>
                <w:sz w:val="24"/>
                <w:szCs w:val="24"/>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企业认证</w:t>
            </w:r>
          </w:p>
        </w:tc>
        <w:tc>
          <w:tcPr>
            <w:tcW w:w="6539" w:type="dxa"/>
            <w:vAlign w:val="center"/>
          </w:tcPr>
          <w:p w14:paraId="7006E602">
            <w:pPr>
              <w:spacing w:line="360" w:lineRule="exact"/>
              <w:jc w:val="left"/>
              <w:rPr>
                <w:rFonts w:hint="eastAsia" w:ascii="宋体" w:hAnsi="宋体" w:eastAsia="宋体" w:cs="宋体"/>
                <w:color w:val="000000" w:themeColor="text1"/>
                <w:kern w:val="2"/>
                <w:sz w:val="22"/>
                <w:szCs w:val="21"/>
                <w:lang w:val="en-US" w:eastAsia="zh-CN" w:bidi="ar-SA"/>
                <w14:textFill>
                  <w14:solidFill>
                    <w14:schemeClr w14:val="tx1"/>
                  </w14:solidFill>
                </w14:textFill>
              </w:rPr>
            </w:pPr>
            <w:r>
              <w:rPr>
                <w:rFonts w:hint="eastAsia" w:ascii="宋体" w:hAnsi="宋体" w:eastAsia="宋体" w:cs="宋体"/>
                <w:color w:val="000000" w:themeColor="text1"/>
                <w:kern w:val="2"/>
                <w:sz w:val="22"/>
                <w:szCs w:val="21"/>
                <w:lang w:val="en-US" w:eastAsia="zh-CN" w:bidi="ar-SA"/>
                <w14:textFill>
                  <w14:solidFill>
                    <w14:schemeClr w14:val="tx1"/>
                  </w14:solidFill>
                </w14:textFill>
              </w:rPr>
              <w:t>1.所投产品具有有效的TS16949或IATF16949汽车行业质量管理体系认证 、ISO9001:2015质量管理体系认证、ISO14001环境管理体系认证、ISO45001职业健康安全管理体系认证证书每提供一项得</w:t>
            </w:r>
            <w:r>
              <w:rPr>
                <w:rFonts w:hint="eastAsia" w:ascii="宋体" w:hAnsi="宋体" w:cs="宋体"/>
                <w:color w:val="000000" w:themeColor="text1"/>
                <w:kern w:val="2"/>
                <w:sz w:val="22"/>
                <w:szCs w:val="21"/>
                <w:lang w:val="en-US" w:eastAsia="zh-CN" w:bidi="ar-SA"/>
                <w14:textFill>
                  <w14:solidFill>
                    <w14:schemeClr w14:val="tx1"/>
                  </w14:solidFill>
                </w14:textFill>
              </w:rPr>
              <w:t>0.5</w:t>
            </w:r>
            <w:r>
              <w:rPr>
                <w:rFonts w:hint="eastAsia" w:ascii="宋体" w:hAnsi="宋体" w:eastAsia="宋体" w:cs="宋体"/>
                <w:color w:val="000000" w:themeColor="text1"/>
                <w:kern w:val="2"/>
                <w:sz w:val="22"/>
                <w:szCs w:val="21"/>
                <w:lang w:val="en-US" w:eastAsia="zh-CN" w:bidi="ar-SA"/>
                <w14:textFill>
                  <w14:solidFill>
                    <w14:schemeClr w14:val="tx1"/>
                  </w14:solidFill>
                </w14:textFill>
              </w:rPr>
              <w:t>分，最高得</w:t>
            </w:r>
            <w:r>
              <w:rPr>
                <w:rFonts w:hint="eastAsia" w:ascii="宋体" w:hAnsi="宋体" w:cs="宋体"/>
                <w:color w:val="000000" w:themeColor="text1"/>
                <w:kern w:val="2"/>
                <w:sz w:val="22"/>
                <w:szCs w:val="21"/>
                <w:lang w:val="en-US" w:eastAsia="zh-CN" w:bidi="ar-SA"/>
                <w14:textFill>
                  <w14:solidFill>
                    <w14:schemeClr w14:val="tx1"/>
                  </w14:solidFill>
                </w14:textFill>
              </w:rPr>
              <w:t>2</w:t>
            </w:r>
            <w:r>
              <w:rPr>
                <w:rFonts w:hint="eastAsia" w:ascii="宋体" w:hAnsi="宋体" w:eastAsia="宋体" w:cs="宋体"/>
                <w:color w:val="000000" w:themeColor="text1"/>
                <w:kern w:val="2"/>
                <w:sz w:val="22"/>
                <w:szCs w:val="21"/>
                <w:lang w:val="en-US" w:eastAsia="zh-CN" w:bidi="ar-SA"/>
                <w14:textFill>
                  <w14:solidFill>
                    <w14:schemeClr w14:val="tx1"/>
                  </w14:solidFill>
                </w14:textFill>
              </w:rPr>
              <w:t>分；</w:t>
            </w:r>
          </w:p>
          <w:p w14:paraId="32727225">
            <w:pPr>
              <w:spacing w:line="360" w:lineRule="exact"/>
              <w:jc w:val="left"/>
              <w:rPr>
                <w:rFonts w:hint="eastAsia" w:cs="Times New Roman"/>
                <w:b/>
                <w:bCs/>
                <w:color w:val="000000" w:themeColor="text1"/>
                <w:kern w:val="2"/>
                <w:sz w:val="22"/>
                <w:szCs w:val="21"/>
                <w:lang w:val="en-US" w:eastAsia="zh-CN" w:bidi="ar-SA"/>
                <w14:textFill>
                  <w14:solidFill>
                    <w14:schemeClr w14:val="tx1"/>
                  </w14:solidFill>
                </w14:textFill>
              </w:rPr>
            </w:pPr>
            <w:r>
              <w:rPr>
                <w:rFonts w:hint="eastAsia" w:cs="Times New Roman"/>
                <w:b/>
                <w:bCs/>
                <w:color w:val="000000" w:themeColor="text1"/>
                <w:kern w:val="2"/>
                <w:sz w:val="22"/>
                <w:szCs w:val="21"/>
                <w:lang w:val="en-US" w:eastAsia="zh-CN" w:bidi="ar-SA"/>
                <w14:textFill>
                  <w14:solidFill>
                    <w14:schemeClr w14:val="tx1"/>
                  </w14:solidFill>
                </w14:textFill>
              </w:rPr>
              <w:t>评审依据：提供证书原件扫描件加盖公章。</w:t>
            </w:r>
          </w:p>
          <w:p w14:paraId="288D9A29">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jc w:val="left"/>
              <w:textAlignment w:val="auto"/>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pPr>
            <w:r>
              <w:rPr>
                <w:rFonts w:hint="eastAsia" w:cs="Times New Roman"/>
                <w:color w:val="000000" w:themeColor="text1"/>
                <w:kern w:val="2"/>
                <w:sz w:val="22"/>
                <w:szCs w:val="22"/>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投标人或</w:t>
            </w:r>
            <w:r>
              <w:rPr>
                <w:rFonts w:hint="eastAsia" w:cs="Times New Roman"/>
                <w:color w:val="000000" w:themeColor="text1"/>
                <w:kern w:val="2"/>
                <w:sz w:val="22"/>
                <w:szCs w:val="22"/>
                <w:lang w:val="en-US" w:eastAsia="zh-CN" w:bidi="ar-SA"/>
                <w14:textFill>
                  <w14:solidFill>
                    <w14:schemeClr w14:val="tx1"/>
                  </w14:solidFill>
                </w14:textFill>
              </w:rPr>
              <w:t>所投电池品牌</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拥有自主生产电池、PACK，得</w:t>
            </w:r>
            <w:r>
              <w:rPr>
                <w:rFonts w:hint="eastAsia" w:cs="Times New Roman"/>
                <w:color w:val="000000" w:themeColor="text1"/>
                <w:kern w:val="2"/>
                <w:sz w:val="22"/>
                <w:szCs w:val="22"/>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分</w:t>
            </w:r>
            <w:r>
              <w:rPr>
                <w:rFonts w:hint="eastAsia" w:cs="Times New Roman"/>
                <w:color w:val="000000" w:themeColor="text1"/>
                <w:kern w:val="2"/>
                <w:sz w:val="22"/>
                <w:szCs w:val="22"/>
                <w:lang w:val="en-US" w:eastAsia="zh-CN" w:bidi="ar-SA"/>
                <w14:textFill>
                  <w14:solidFill>
                    <w14:schemeClr w14:val="tx1"/>
                  </w14:solidFill>
                </w14:textFill>
              </w:rPr>
              <w:t>。</w:t>
            </w:r>
          </w:p>
          <w:p w14:paraId="1E2BD72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jc w:val="left"/>
              <w:textAlignment w:val="auto"/>
              <w:rPr>
                <w:rFonts w:hint="eastAsia" w:cs="Times New Roman"/>
                <w:b/>
                <w:bCs/>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w:t>
            </w: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提供产品公告目录</w:t>
            </w:r>
            <w:r>
              <w:rPr>
                <w:rFonts w:hint="eastAsia" w:cs="Times New Roman"/>
                <w:b/>
                <w:bCs/>
                <w:color w:val="000000" w:themeColor="text1"/>
                <w:kern w:val="2"/>
                <w:sz w:val="22"/>
                <w:szCs w:val="22"/>
                <w:lang w:val="en-US" w:eastAsia="zh-CN" w:bidi="ar-SA"/>
                <w14:textFill>
                  <w14:solidFill>
                    <w14:schemeClr w14:val="tx1"/>
                  </w14:solidFill>
                </w14:textFill>
              </w:rPr>
              <w:t>扫描件加盖公章。</w:t>
            </w:r>
          </w:p>
          <w:p w14:paraId="30D24799">
            <w:pPr>
              <w:pStyle w:val="21"/>
              <w:numPr>
                <w:ilvl w:val="0"/>
                <w:numId w:val="0"/>
              </w:numPr>
              <w:ind w:leftChars="0"/>
              <w:rPr>
                <w:rFonts w:hint="default" w:ascii="宋体" w:hAnsi="宋体" w:eastAsia="宋体" w:cs="宋体"/>
                <w:color w:val="000000" w:themeColor="text1"/>
                <w:kern w:val="2"/>
                <w:sz w:val="22"/>
                <w:szCs w:val="21"/>
                <w:lang w:val="en-US" w:eastAsia="zh-CN" w:bidi="ar-SA"/>
                <w14:textFill>
                  <w14:solidFill>
                    <w14:schemeClr w14:val="tx1"/>
                  </w14:solidFill>
                </w14:textFill>
              </w:rPr>
            </w:pPr>
            <w:r>
              <w:rPr>
                <w:rFonts w:hint="eastAsia" w:ascii="宋体" w:hAnsi="宋体" w:cs="宋体"/>
                <w:color w:val="000000" w:themeColor="text1"/>
                <w:kern w:val="2"/>
                <w:sz w:val="22"/>
                <w:szCs w:val="21"/>
                <w:lang w:val="en-US" w:eastAsia="zh-CN" w:bidi="ar-SA"/>
                <w14:textFill>
                  <w14:solidFill>
                    <w14:schemeClr w14:val="tx1"/>
                  </w14:solidFill>
                </w14:textFill>
              </w:rPr>
              <w:t>3</w:t>
            </w:r>
            <w:r>
              <w:rPr>
                <w:rFonts w:hint="eastAsia" w:ascii="宋体" w:hAnsi="宋体" w:eastAsia="宋体" w:cs="宋体"/>
                <w:color w:val="000000" w:themeColor="text1"/>
                <w:kern w:val="2"/>
                <w:sz w:val="22"/>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投标人或全资母公司</w:t>
            </w:r>
            <w:r>
              <w:rPr>
                <w:rFonts w:hint="eastAsia" w:cs="Times New Roman"/>
                <w:color w:val="000000" w:themeColor="text1"/>
                <w:kern w:val="2"/>
                <w:sz w:val="22"/>
                <w:szCs w:val="22"/>
                <w:lang w:val="en-US" w:eastAsia="zh-CN" w:bidi="ar-SA"/>
                <w14:textFill>
                  <w14:solidFill>
                    <w14:schemeClr w14:val="tx1"/>
                  </w14:solidFill>
                </w14:textFill>
              </w:rPr>
              <w:t>或</w:t>
            </w:r>
            <w:r>
              <w:rPr>
                <w:rFonts w:hint="eastAsia" w:cs="Times New Roman"/>
                <w:color w:val="000000" w:themeColor="text1"/>
                <w:kern w:val="2"/>
                <w:sz w:val="22"/>
                <w:szCs w:val="22"/>
                <w:highlight w:val="none"/>
                <w:lang w:val="en-US" w:eastAsia="zh-CN" w:bidi="ar-SA"/>
                <w14:textFill>
                  <w14:solidFill>
                    <w14:schemeClr w14:val="tx1"/>
                  </w14:solidFill>
                </w14:textFill>
              </w:rPr>
              <w:t>合作单位</w:t>
            </w:r>
            <w:r>
              <w:rPr>
                <w:rFonts w:hint="eastAsia" w:ascii="宋体" w:hAnsi="宋体" w:eastAsia="宋体" w:cs="宋体"/>
                <w:color w:val="000000" w:themeColor="text1"/>
                <w:kern w:val="2"/>
                <w:sz w:val="22"/>
                <w:szCs w:val="21"/>
                <w:lang w:val="en-US" w:eastAsia="zh-CN" w:bidi="ar-SA"/>
                <w14:textFill>
                  <w14:solidFill>
                    <w14:schemeClr w14:val="tx1"/>
                  </w14:solidFill>
                </w14:textFill>
              </w:rPr>
              <w:t>有二类以上汽车维修资质</w:t>
            </w:r>
            <w:r>
              <w:rPr>
                <w:rFonts w:hint="eastAsia" w:ascii="宋体" w:hAnsi="宋体" w:cs="宋体"/>
                <w:color w:val="000000" w:themeColor="text1"/>
                <w:kern w:val="2"/>
                <w:sz w:val="22"/>
                <w:szCs w:val="21"/>
                <w:lang w:val="en-US" w:eastAsia="zh-CN" w:bidi="ar-SA"/>
                <w14:textFill>
                  <w14:solidFill>
                    <w14:schemeClr w14:val="tx1"/>
                  </w14:solidFill>
                </w14:textFill>
              </w:rPr>
              <w:t>的得1分，未提供不得分。</w:t>
            </w:r>
          </w:p>
          <w:p w14:paraId="5FFBFA20">
            <w:pPr>
              <w:numPr>
                <w:ilvl w:val="0"/>
                <w:numId w:val="0"/>
              </w:numPr>
              <w:ind w:leftChars="0"/>
              <w:rPr>
                <w:rFonts w:hint="default" w:ascii="宋体" w:hAnsi="宋体" w:eastAsia="宋体" w:cs="宋体"/>
                <w:b/>
                <w:bCs/>
                <w:color w:val="000000" w:themeColor="text1"/>
                <w:kern w:val="2"/>
                <w:sz w:val="22"/>
                <w:szCs w:val="21"/>
                <w:lang w:val="en-US" w:eastAsia="zh-CN" w:bidi="ar-SA"/>
                <w14:textFill>
                  <w14:solidFill>
                    <w14:schemeClr w14:val="tx1"/>
                  </w14:solidFill>
                </w14:textFill>
              </w:rPr>
            </w:pPr>
            <w:r>
              <w:rPr>
                <w:rFonts w:hint="eastAsia" w:ascii="宋体" w:hAnsi="宋体" w:eastAsia="宋体" w:cs="宋体"/>
                <w:b/>
                <w:bCs/>
                <w:color w:val="000000" w:themeColor="text1"/>
                <w:kern w:val="2"/>
                <w:sz w:val="22"/>
                <w:szCs w:val="21"/>
                <w:lang w:val="en-US" w:eastAsia="zh-CN" w:bidi="ar-SA"/>
                <w14:textFill>
                  <w14:solidFill>
                    <w14:schemeClr w14:val="tx1"/>
                  </w14:solidFill>
                </w14:textFill>
              </w:rPr>
              <w:t>评审依据：提供企业相关证件原件扫描加盖公章。</w:t>
            </w:r>
          </w:p>
          <w:p w14:paraId="06BCF385">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pPr>
            <w:r>
              <w:rPr>
                <w:rFonts w:hint="eastAsia" w:cs="Times New Roman"/>
                <w:color w:val="000000" w:themeColor="text1"/>
                <w:kern w:val="2"/>
                <w:sz w:val="22"/>
                <w:szCs w:val="22"/>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投标人或全资母公司</w:t>
            </w:r>
            <w:r>
              <w:rPr>
                <w:rFonts w:hint="eastAsia" w:cs="Times New Roman"/>
                <w:color w:val="000000" w:themeColor="text1"/>
                <w:kern w:val="2"/>
                <w:sz w:val="22"/>
                <w:szCs w:val="22"/>
                <w:lang w:val="en-US" w:eastAsia="zh-CN" w:bidi="ar-SA"/>
                <w14:textFill>
                  <w14:solidFill>
                    <w14:schemeClr w14:val="tx1"/>
                  </w14:solidFill>
                </w14:textFill>
              </w:rPr>
              <w:t>或</w:t>
            </w:r>
            <w:r>
              <w:rPr>
                <w:rFonts w:hint="eastAsia" w:cs="Times New Roman"/>
                <w:color w:val="000000" w:themeColor="text1"/>
                <w:kern w:val="2"/>
                <w:sz w:val="22"/>
                <w:szCs w:val="22"/>
                <w:highlight w:val="none"/>
                <w:lang w:val="en-US" w:eastAsia="zh-CN" w:bidi="ar-SA"/>
                <w14:textFill>
                  <w14:solidFill>
                    <w14:schemeClr w14:val="tx1"/>
                  </w14:solidFill>
                </w14:textFill>
              </w:rPr>
              <w:t>合作单位</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具备旧电池回收</w:t>
            </w:r>
            <w:r>
              <w:rPr>
                <w:rFonts w:hint="eastAsia" w:cs="Times New Roman"/>
                <w:color w:val="000000" w:themeColor="text1"/>
                <w:kern w:val="2"/>
                <w:sz w:val="22"/>
                <w:szCs w:val="22"/>
                <w:lang w:val="en-US" w:eastAsia="zh-CN" w:bidi="ar-SA"/>
                <w14:textFill>
                  <w14:solidFill>
                    <w14:schemeClr w14:val="tx1"/>
                  </w14:solidFill>
                </w14:textFill>
              </w:rPr>
              <w:t>资质的</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得</w:t>
            </w:r>
            <w:r>
              <w:rPr>
                <w:rFonts w:hint="eastAsia" w:cs="Times New Roman"/>
                <w:color w:val="000000" w:themeColor="text1"/>
                <w:kern w:val="2"/>
                <w:sz w:val="22"/>
                <w:szCs w:val="22"/>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分</w:t>
            </w:r>
            <w:r>
              <w:rPr>
                <w:rFonts w:hint="eastAsia" w:cs="Times New Roman"/>
                <w:color w:val="000000" w:themeColor="text1"/>
                <w:kern w:val="2"/>
                <w:sz w:val="22"/>
                <w:szCs w:val="22"/>
                <w:lang w:val="en-US" w:eastAsia="zh-CN" w:bidi="ar-SA"/>
                <w14:textFill>
                  <w14:solidFill>
                    <w14:schemeClr w14:val="tx1"/>
                  </w14:solidFill>
                </w14:textFill>
              </w:rPr>
              <w:t>，未提供不得分</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w:t>
            </w:r>
          </w:p>
          <w:p w14:paraId="05EEF46D">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评审依据：提供相关证明材料加盖公章。</w:t>
            </w:r>
          </w:p>
          <w:p w14:paraId="19E2C216">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pPr>
            <w:r>
              <w:rPr>
                <w:rFonts w:hint="eastAsia" w:cs="Times New Roman"/>
                <w:color w:val="000000" w:themeColor="text1"/>
                <w:kern w:val="2"/>
                <w:sz w:val="22"/>
                <w:szCs w:val="22"/>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所投产品制造商属于“高新技术企业 ”的得</w:t>
            </w:r>
            <w:r>
              <w:rPr>
                <w:rFonts w:hint="eastAsia" w:cs="Times New Roman"/>
                <w:color w:val="000000" w:themeColor="text1"/>
                <w:kern w:val="2"/>
                <w:sz w:val="22"/>
                <w:szCs w:val="22"/>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分，未提供不得分。</w:t>
            </w:r>
          </w:p>
          <w:p w14:paraId="1DEE276E">
            <w:pPr>
              <w:spacing w:line="360" w:lineRule="exact"/>
              <w:jc w:val="left"/>
              <w:rPr>
                <w:rFonts w:hint="eastAsia" w:cs="Times New Roman"/>
                <w:b/>
                <w:bCs/>
                <w:color w:val="000000" w:themeColor="text1"/>
                <w:kern w:val="2"/>
                <w:sz w:val="22"/>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评审依据：提供证书原件扫描件加盖公章。</w:t>
            </w:r>
          </w:p>
        </w:tc>
        <w:tc>
          <w:tcPr>
            <w:tcW w:w="788" w:type="dxa"/>
            <w:vAlign w:val="center"/>
          </w:tcPr>
          <w:p w14:paraId="7DCFBB01">
            <w:pPr>
              <w:spacing w:line="276" w:lineRule="auto"/>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6</w:t>
            </w:r>
            <w:r>
              <w:rPr>
                <w:rFonts w:hint="eastAsia" w:ascii="宋体" w:hAnsi="宋体" w:cs="宋体"/>
                <w:color w:val="000000" w:themeColor="text1"/>
                <w:sz w:val="24"/>
                <w:szCs w:val="24"/>
                <w14:textFill>
                  <w14:solidFill>
                    <w14:schemeClr w14:val="tx1"/>
                  </w14:solidFill>
                </w14:textFill>
              </w:rPr>
              <w:t>分</w:t>
            </w:r>
          </w:p>
        </w:tc>
      </w:tr>
      <w:tr w14:paraId="78C96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536" w:hRule="atLeast"/>
          <w:jc w:val="center"/>
        </w:trPr>
        <w:tc>
          <w:tcPr>
            <w:tcW w:w="1507" w:type="dxa"/>
            <w:vAlign w:val="center"/>
          </w:tcPr>
          <w:p w14:paraId="41E09C51">
            <w:pPr>
              <w:spacing w:line="260" w:lineRule="atLeas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业绩</w:t>
            </w:r>
          </w:p>
        </w:tc>
        <w:tc>
          <w:tcPr>
            <w:tcW w:w="6539" w:type="dxa"/>
            <w:vAlign w:val="center"/>
          </w:tcPr>
          <w:p w14:paraId="672555AD">
            <w:pPr>
              <w:spacing w:line="360" w:lineRule="exact"/>
              <w:jc w:val="left"/>
              <w:rPr>
                <w:rFonts w:hint="eastAsia" w:cs="Times New Roman"/>
                <w:b w:val="0"/>
                <w:bCs w:val="0"/>
                <w:color w:val="000000" w:themeColor="text1"/>
                <w:kern w:val="2"/>
                <w:sz w:val="22"/>
                <w:szCs w:val="21"/>
                <w:lang w:val="en-US" w:eastAsia="zh-CN" w:bidi="ar-SA"/>
                <w14:textFill>
                  <w14:solidFill>
                    <w14:schemeClr w14:val="tx1"/>
                  </w14:solidFill>
                </w14:textFill>
              </w:rPr>
            </w:pPr>
            <w:r>
              <w:rPr>
                <w:rFonts w:hint="eastAsia" w:cs="Times New Roman"/>
                <w:b w:val="0"/>
                <w:bCs w:val="0"/>
                <w:color w:val="000000" w:themeColor="text1"/>
                <w:kern w:val="2"/>
                <w:sz w:val="22"/>
                <w:szCs w:val="21"/>
                <w:lang w:val="en-US" w:eastAsia="zh-CN" w:bidi="ar-SA"/>
                <w14:textFill>
                  <w14:solidFill>
                    <w14:schemeClr w14:val="tx1"/>
                  </w14:solidFill>
                </w14:textFill>
              </w:rPr>
              <w:t>投保人所投电池品牌2019年至今在全国国企公司有过单次30台以上公交换电的中标经历，每中标一次得2.5分，本项最高得5分。</w:t>
            </w:r>
          </w:p>
          <w:p w14:paraId="6EBA32C6">
            <w:pPr>
              <w:spacing w:line="360" w:lineRule="exact"/>
              <w:jc w:val="left"/>
              <w:rPr>
                <w:rFonts w:hint="eastAsia"/>
                <w:color w:val="000000" w:themeColor="text1"/>
                <w:lang w:val="en-US" w:eastAsia="zh-CN"/>
                <w14:textFill>
                  <w14:solidFill>
                    <w14:schemeClr w14:val="tx1"/>
                  </w14:solidFill>
                </w14:textFill>
              </w:rPr>
            </w:pPr>
            <w:r>
              <w:rPr>
                <w:rFonts w:hint="eastAsia" w:cs="Times New Roman"/>
                <w:b/>
                <w:bCs/>
                <w:color w:val="000000" w:themeColor="text1"/>
                <w:kern w:val="2"/>
                <w:sz w:val="22"/>
                <w:szCs w:val="21"/>
                <w:lang w:val="en-US" w:eastAsia="zh-CN" w:bidi="ar-SA"/>
                <w14:textFill>
                  <w14:solidFill>
                    <w14:schemeClr w14:val="tx1"/>
                  </w14:solidFill>
                </w14:textFill>
              </w:rPr>
              <w:t>评审依据：提供中标单位相关合同扫描件加盖公章。</w:t>
            </w:r>
          </w:p>
        </w:tc>
        <w:tc>
          <w:tcPr>
            <w:tcW w:w="788" w:type="dxa"/>
            <w:vAlign w:val="center"/>
          </w:tcPr>
          <w:p w14:paraId="79FF636B">
            <w:pPr>
              <w:spacing w:line="276" w:lineRule="auto"/>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5分</w:t>
            </w:r>
          </w:p>
        </w:tc>
      </w:tr>
      <w:tr w14:paraId="4C372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536" w:hRule="atLeast"/>
          <w:jc w:val="center"/>
        </w:trPr>
        <w:tc>
          <w:tcPr>
            <w:tcW w:w="1507" w:type="dxa"/>
            <w:vAlign w:val="center"/>
          </w:tcPr>
          <w:p w14:paraId="5B31E237">
            <w:pPr>
              <w:spacing w:line="260" w:lineRule="atLeas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eastAsia="zh-CN"/>
                <w14:textFill>
                  <w14:solidFill>
                    <w14:schemeClr w14:val="tx1"/>
                  </w14:solidFill>
                </w14:textFill>
              </w:rPr>
              <w:t>售后</w:t>
            </w:r>
            <w:r>
              <w:rPr>
                <w:rFonts w:hint="eastAsia" w:ascii="宋体" w:hAnsi="宋体" w:cs="宋体"/>
                <w:color w:val="000000" w:themeColor="text1"/>
                <w:szCs w:val="21"/>
                <w:lang w:eastAsia="zh-CN"/>
                <w14:textFill>
                  <w14:solidFill>
                    <w14:schemeClr w14:val="tx1"/>
                  </w14:solidFill>
                </w14:textFill>
              </w:rPr>
              <w:t>方案</w:t>
            </w:r>
          </w:p>
        </w:tc>
        <w:tc>
          <w:tcPr>
            <w:tcW w:w="6539" w:type="dxa"/>
            <w:vAlign w:val="center"/>
          </w:tcPr>
          <w:p w14:paraId="727F721E">
            <w:pPr>
              <w:spacing w:line="360" w:lineRule="exact"/>
              <w:jc w:val="left"/>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eastAsia" w:cs="Times New Roman"/>
                <w:color w:val="000000" w:themeColor="text1"/>
                <w:kern w:val="2"/>
                <w:sz w:val="22"/>
                <w:szCs w:val="21"/>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投标人需具备长期的电池售后服务经验，为其他公交企业提供过电池维保服务，每提供1份客户维保记录得1分，本项最高得</w:t>
            </w:r>
            <w:r>
              <w:rPr>
                <w:rFonts w:hint="eastAsia" w:cs="Times New Roman"/>
                <w:color w:val="000000" w:themeColor="text1"/>
                <w:kern w:val="2"/>
                <w:sz w:val="22"/>
                <w:szCs w:val="21"/>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分。</w:t>
            </w:r>
            <w:r>
              <w:rPr>
                <w:rFonts w:hint="eastAsia" w:cs="Times New Roman"/>
                <w:b/>
                <w:bCs/>
                <w:color w:val="000000" w:themeColor="text1"/>
                <w:kern w:val="2"/>
                <w:sz w:val="22"/>
                <w:szCs w:val="21"/>
                <w:lang w:val="en-US" w:eastAsia="zh-CN" w:bidi="ar-SA"/>
                <w14:textFill>
                  <w14:solidFill>
                    <w14:schemeClr w14:val="tx1"/>
                  </w14:solidFill>
                </w14:textFill>
              </w:rPr>
              <w:t>评审依据：</w:t>
            </w:r>
            <w:r>
              <w:rPr>
                <w:rFonts w:hint="eastAsia" w:ascii="Times New Roman" w:hAnsi="Times New Roman" w:eastAsia="宋体" w:cs="Times New Roman"/>
                <w:b/>
                <w:bCs/>
                <w:color w:val="000000" w:themeColor="text1"/>
                <w:kern w:val="2"/>
                <w:sz w:val="22"/>
                <w:szCs w:val="21"/>
                <w:lang w:val="en-US" w:eastAsia="zh-CN" w:bidi="ar-SA"/>
                <w14:textFill>
                  <w14:solidFill>
                    <w14:schemeClr w14:val="tx1"/>
                  </w14:solidFill>
                </w14:textFill>
              </w:rPr>
              <w:t>提供维保记录明细证明</w:t>
            </w:r>
            <w:r>
              <w:rPr>
                <w:rFonts w:hint="eastAsia" w:cs="Times New Roman"/>
                <w:b/>
                <w:bCs/>
                <w:color w:val="000000" w:themeColor="text1"/>
                <w:kern w:val="2"/>
                <w:sz w:val="22"/>
                <w:szCs w:val="21"/>
                <w:lang w:val="en-US" w:eastAsia="zh-CN" w:bidi="ar-SA"/>
                <w14:textFill>
                  <w14:solidFill>
                    <w14:schemeClr w14:val="tx1"/>
                  </w14:solidFill>
                </w14:textFill>
              </w:rPr>
              <w:t>加盖公章</w:t>
            </w:r>
            <w:r>
              <w:rPr>
                <w:rFonts w:hint="eastAsia" w:ascii="Times New Roman" w:hAnsi="Times New Roman" w:eastAsia="宋体" w:cs="Times New Roman"/>
                <w:b/>
                <w:bCs/>
                <w:color w:val="000000" w:themeColor="text1"/>
                <w:kern w:val="2"/>
                <w:sz w:val="22"/>
                <w:szCs w:val="21"/>
                <w:lang w:val="en-US" w:eastAsia="zh-CN" w:bidi="ar-SA"/>
                <w14:textFill>
                  <w14:solidFill>
                    <w14:schemeClr w14:val="tx1"/>
                  </w14:solidFill>
                </w14:textFill>
              </w:rPr>
              <w:t>。</w:t>
            </w:r>
          </w:p>
          <w:p w14:paraId="34B0176F">
            <w:pPr>
              <w:spacing w:line="360" w:lineRule="exact"/>
              <w:jc w:val="left"/>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eastAsia" w:cs="Times New Roman"/>
                <w:color w:val="000000" w:themeColor="text1"/>
                <w:kern w:val="2"/>
                <w:sz w:val="22"/>
                <w:szCs w:val="21"/>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提供售后服务方案及维保服务方案，包括但不限于技术人员配备，备件库存及响应时间，本项得</w:t>
            </w:r>
            <w:r>
              <w:rPr>
                <w:rFonts w:hint="eastAsia" w:cs="Times New Roman"/>
                <w:color w:val="000000" w:themeColor="text1"/>
                <w:kern w:val="2"/>
                <w:sz w:val="22"/>
                <w:szCs w:val="21"/>
                <w:lang w:val="en-US" w:eastAsia="zh-CN" w:bidi="ar-SA"/>
                <w14:textFill>
                  <w14:solidFill>
                    <w14:schemeClr w14:val="tx1"/>
                  </w14:solidFill>
                </w14:textFill>
              </w:rPr>
              <w:t>2分</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w:t>
            </w:r>
            <w:r>
              <w:rPr>
                <w:rFonts w:hint="eastAsia" w:cs="Times New Roman"/>
                <w:color w:val="000000" w:themeColor="text1"/>
                <w:kern w:val="2"/>
                <w:sz w:val="22"/>
                <w:szCs w:val="21"/>
                <w:lang w:val="en-US" w:eastAsia="zh-CN" w:bidi="ar-SA"/>
                <w14:textFill>
                  <w14:solidFill>
                    <w14:schemeClr w14:val="tx1"/>
                  </w14:solidFill>
                </w14:textFill>
              </w:rPr>
              <w:t>缺项不得分</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w:t>
            </w:r>
          </w:p>
          <w:p w14:paraId="79A79539">
            <w:pPr>
              <w:spacing w:line="360" w:lineRule="exact"/>
              <w:jc w:val="left"/>
              <w:rPr>
                <w:rFonts w:hint="eastAsia" w:cs="Times New Roman"/>
                <w:b/>
                <w:bCs/>
                <w:color w:val="000000" w:themeColor="text1"/>
                <w:kern w:val="2"/>
                <w:sz w:val="22"/>
                <w:szCs w:val="21"/>
                <w:lang w:val="en-US" w:eastAsia="zh-CN" w:bidi="ar-SA"/>
                <w14:textFill>
                  <w14:solidFill>
                    <w14:schemeClr w14:val="tx1"/>
                  </w14:solidFill>
                </w14:textFill>
              </w:rPr>
            </w:pPr>
            <w:r>
              <w:rPr>
                <w:rFonts w:hint="eastAsia" w:cs="Times New Roman"/>
                <w:b/>
                <w:bCs/>
                <w:color w:val="000000" w:themeColor="text1"/>
                <w:kern w:val="2"/>
                <w:sz w:val="22"/>
                <w:szCs w:val="21"/>
                <w:lang w:val="en-US" w:eastAsia="zh-CN" w:bidi="ar-SA"/>
                <w14:textFill>
                  <w14:solidFill>
                    <w14:schemeClr w14:val="tx1"/>
                  </w14:solidFill>
                </w14:textFill>
              </w:rPr>
              <w:t>评审依据：提供售后服务方案加盖公章。</w:t>
            </w:r>
          </w:p>
          <w:p w14:paraId="7BF67F4E">
            <w:pPr>
              <w:spacing w:line="360" w:lineRule="exact"/>
              <w:jc w:val="left"/>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eastAsia" w:cs="Times New Roman"/>
                <w:color w:val="000000" w:themeColor="text1"/>
                <w:kern w:val="2"/>
                <w:sz w:val="22"/>
                <w:szCs w:val="21"/>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投标人在</w:t>
            </w:r>
            <w:r>
              <w:rPr>
                <w:rFonts w:hint="eastAsia" w:cs="Times New Roman"/>
                <w:color w:val="000000" w:themeColor="text1"/>
                <w:kern w:val="2"/>
                <w:sz w:val="22"/>
                <w:szCs w:val="21"/>
                <w:lang w:val="en-US" w:eastAsia="zh-CN" w:bidi="ar-SA"/>
                <w14:textFill>
                  <w14:solidFill>
                    <w14:schemeClr w14:val="tx1"/>
                  </w14:solidFill>
                </w14:textFill>
              </w:rPr>
              <w:t>江西省内</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有授权售后服务代理商为满足所投产品服务本项得</w:t>
            </w:r>
            <w:r>
              <w:rPr>
                <w:rFonts w:hint="eastAsia" w:cs="Times New Roman"/>
                <w:color w:val="000000" w:themeColor="text1"/>
                <w:kern w:val="2"/>
                <w:sz w:val="22"/>
                <w:szCs w:val="21"/>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分，</w:t>
            </w:r>
            <w:r>
              <w:rPr>
                <w:rFonts w:hint="eastAsia" w:cs="Times New Roman"/>
                <w:color w:val="000000" w:themeColor="text1"/>
                <w:kern w:val="2"/>
                <w:sz w:val="22"/>
                <w:szCs w:val="21"/>
                <w:lang w:val="en-US" w:eastAsia="zh-CN" w:bidi="ar-SA"/>
                <w14:textFill>
                  <w14:solidFill>
                    <w14:schemeClr w14:val="tx1"/>
                  </w14:solidFill>
                </w14:textFill>
              </w:rPr>
              <w:t>缺项不得分</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w:t>
            </w:r>
          </w:p>
          <w:p w14:paraId="5DF2D751">
            <w:pPr>
              <w:spacing w:line="360" w:lineRule="exact"/>
              <w:jc w:val="left"/>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2"/>
                <w:sz w:val="22"/>
                <w:szCs w:val="21"/>
                <w:lang w:val="en-US" w:eastAsia="zh-CN" w:bidi="ar-SA"/>
                <w14:textFill>
                  <w14:solidFill>
                    <w14:schemeClr w14:val="tx1"/>
                  </w14:solidFill>
                </w14:textFill>
              </w:rPr>
              <w:t>评审依据：有电池厂家授权服务合同2年以上维修经验或客户维保记录证明加盖公章。</w:t>
            </w:r>
          </w:p>
        </w:tc>
        <w:tc>
          <w:tcPr>
            <w:tcW w:w="788" w:type="dxa"/>
            <w:vAlign w:val="center"/>
          </w:tcPr>
          <w:p w14:paraId="5999612E">
            <w:pPr>
              <w:spacing w:line="276" w:lineRule="auto"/>
              <w:jc w:val="center"/>
              <w:rPr>
                <w:rFonts w:hint="default" w:ascii="宋体" w:hAnsi="宋体" w:cs="宋体"/>
                <w:b w:val="0"/>
                <w:bCs w:val="0"/>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6分</w:t>
            </w:r>
          </w:p>
        </w:tc>
      </w:tr>
      <w:tr w14:paraId="4A5DF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041" w:hRule="atLeast"/>
          <w:jc w:val="center"/>
        </w:trPr>
        <w:tc>
          <w:tcPr>
            <w:tcW w:w="1507" w:type="dxa"/>
            <w:vAlign w:val="center"/>
          </w:tcPr>
          <w:p w14:paraId="506374EB">
            <w:pPr>
              <w:spacing w:line="260" w:lineRule="atLeas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eastAsia="zh-CN"/>
                <w14:textFill>
                  <w14:solidFill>
                    <w14:schemeClr w14:val="tx1"/>
                  </w14:solidFill>
                </w14:textFill>
              </w:rPr>
              <w:t>产品认证</w:t>
            </w:r>
          </w:p>
          <w:p w14:paraId="7D3482EF">
            <w:pPr>
              <w:spacing w:line="260" w:lineRule="atLeast"/>
              <w:jc w:val="center"/>
              <w:rPr>
                <w:rFonts w:hint="eastAsia" w:ascii="宋体" w:hAnsi="宋体" w:eastAsia="宋体" w:cs="宋体"/>
                <w:color w:val="000000" w:themeColor="text1"/>
                <w:szCs w:val="21"/>
                <w:lang w:eastAsia="zh-CN"/>
                <w14:textFill>
                  <w14:solidFill>
                    <w14:schemeClr w14:val="tx1"/>
                  </w14:solidFill>
                </w14:textFill>
              </w:rPr>
            </w:pPr>
          </w:p>
        </w:tc>
        <w:tc>
          <w:tcPr>
            <w:tcW w:w="6539" w:type="dxa"/>
            <w:vAlign w:val="center"/>
          </w:tcPr>
          <w:p w14:paraId="13C7AA53">
            <w:pPr>
              <w:spacing w:line="360" w:lineRule="exact"/>
              <w:jc w:val="left"/>
              <w:rPr>
                <w:rFonts w:hint="default"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2"/>
                <w:szCs w:val="21"/>
                <w:lang w:val="en-US" w:eastAsia="zh-CN" w:bidi="ar-SA"/>
                <w14:textFill>
                  <w14:solidFill>
                    <w14:schemeClr w14:val="tx1"/>
                  </w14:solidFill>
                </w14:textFill>
              </w:rPr>
              <w:t>提供锂电池健康运行监测平台方案，对电池进行在线安全管理，用车行为分析，电池资产评估，车辆运行效率分析，对电池进行静态、动态、深度全场景性、评估价得</w:t>
            </w:r>
            <w:r>
              <w:rPr>
                <w:rFonts w:hint="eastAsia" w:cs="Times New Roman"/>
                <w:color w:val="000000" w:themeColor="text1"/>
                <w:kern w:val="2"/>
                <w:sz w:val="22"/>
                <w:szCs w:val="21"/>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2"/>
                <w:szCs w:val="21"/>
                <w:lang w:val="en-US" w:eastAsia="zh-CN" w:bidi="ar-SA"/>
                <w14:textFill>
                  <w14:solidFill>
                    <w14:schemeClr w14:val="tx1"/>
                  </w14:solidFill>
                </w14:textFill>
              </w:rPr>
              <w:t>分，未提供或提供不合格不得分。</w:t>
            </w:r>
          </w:p>
          <w:p w14:paraId="60817C91">
            <w:pPr>
              <w:spacing w:line="360" w:lineRule="exact"/>
              <w:jc w:val="left"/>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kern w:val="2"/>
                <w:sz w:val="22"/>
                <w:szCs w:val="21"/>
                <w:lang w:val="en-US" w:eastAsia="zh-CN" w:bidi="ar-SA"/>
                <w14:textFill>
                  <w14:solidFill>
                    <w14:schemeClr w14:val="tx1"/>
                  </w14:solidFill>
                </w14:textFill>
              </w:rPr>
              <w:t>评审依据：提供在线平台使用授权书以及网站、网址加盖投标人公章。</w:t>
            </w:r>
          </w:p>
        </w:tc>
        <w:tc>
          <w:tcPr>
            <w:tcW w:w="788" w:type="dxa"/>
            <w:vAlign w:val="center"/>
          </w:tcPr>
          <w:p w14:paraId="0360784A">
            <w:pPr>
              <w:spacing w:line="276" w:lineRule="auto"/>
              <w:jc w:val="center"/>
              <w:rPr>
                <w:rFonts w:hint="default" w:ascii="宋体" w:hAnsi="宋体" w:cs="宋体"/>
                <w:b w:val="0"/>
                <w:bCs w:val="0"/>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3分</w:t>
            </w:r>
          </w:p>
        </w:tc>
      </w:tr>
    </w:tbl>
    <w:p w14:paraId="14F3B426">
      <w:pPr>
        <w:spacing w:line="480" w:lineRule="exact"/>
        <w:jc w:val="left"/>
        <w:rPr>
          <w:rFonts w:hint="eastAsia" w:ascii="宋体" w:hAnsi="宋体" w:cs="宋体"/>
          <w:color w:val="000000" w:themeColor="text1"/>
          <w14:textFill>
            <w14:solidFill>
              <w14:schemeClr w14:val="tx1"/>
            </w14:solidFill>
          </w14:textFill>
        </w:rPr>
      </w:pPr>
    </w:p>
    <w:p w14:paraId="25A204E9">
      <w:pPr>
        <w:numPr>
          <w:ilvl w:val="0"/>
          <w:numId w:val="8"/>
        </w:num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160" w:name="_Toc13109"/>
      <w:bookmarkStart w:id="161" w:name="_Toc6169"/>
      <w:bookmarkStart w:id="162" w:name="_Toc31909347"/>
      <w:bookmarkStart w:id="163" w:name="_Toc1132"/>
      <w:bookmarkStart w:id="164" w:name="_Toc17632"/>
      <w:r>
        <w:rPr>
          <w:rFonts w:hint="eastAsia" w:ascii="宋体" w:hAnsi="宋体" w:cs="宋体"/>
          <w:b/>
          <w:bCs/>
          <w:color w:val="000000" w:themeColor="text1"/>
          <w:sz w:val="28"/>
          <w:szCs w:val="28"/>
          <w14:textFill>
            <w14:solidFill>
              <w14:schemeClr w14:val="tx1"/>
            </w14:solidFill>
          </w14:textFill>
        </w:rPr>
        <w:t>评分细则</w:t>
      </w:r>
      <w:bookmarkEnd w:id="160"/>
      <w:bookmarkEnd w:id="161"/>
      <w:bookmarkEnd w:id="162"/>
      <w:bookmarkEnd w:id="163"/>
      <w:bookmarkEnd w:id="164"/>
    </w:p>
    <w:p w14:paraId="32379A1D">
      <w:pPr>
        <w:spacing w:line="240" w:lineRule="atLeast"/>
        <w:jc w:val="lef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35 评分说明</w:t>
      </w:r>
    </w:p>
    <w:p w14:paraId="7A9AC33A">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35.1 </w:t>
      </w:r>
      <w:r>
        <w:rPr>
          <w:rFonts w:hint="eastAsia" w:ascii="宋体" w:hAnsi="宋体" w:cs="宋体"/>
          <w:color w:val="000000" w:themeColor="text1"/>
          <w:sz w:val="24"/>
          <w:szCs w:val="24"/>
          <w14:textFill>
            <w14:solidFill>
              <w14:schemeClr w14:val="tx1"/>
            </w14:solidFill>
          </w14:textFill>
        </w:rPr>
        <w:t>计分方法采用四舍五入法，保留小数点后两位数。</w:t>
      </w:r>
    </w:p>
    <w:p w14:paraId="05D396CB">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35.2 </w:t>
      </w:r>
      <w:r>
        <w:rPr>
          <w:rFonts w:hint="eastAsia" w:ascii="宋体" w:hAnsi="宋体" w:cs="宋体"/>
          <w:color w:val="000000" w:themeColor="text1"/>
          <w:sz w:val="24"/>
          <w:szCs w:val="24"/>
          <w14:textFill>
            <w14:solidFill>
              <w14:schemeClr w14:val="tx1"/>
            </w14:solidFill>
          </w14:textFill>
        </w:rPr>
        <w:t>评标委员会根据招标文件分别对每个投标人的投标文件中技术及商务响应情况进行评审和综合评估并打分；评标委员会成员打分时不得协商，应独立完成。</w:t>
      </w:r>
    </w:p>
    <w:p w14:paraId="13BCD80C">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35.3 </w:t>
      </w:r>
      <w:r>
        <w:rPr>
          <w:rFonts w:hint="eastAsia" w:ascii="宋体" w:hAnsi="宋体" w:cs="宋体"/>
          <w:color w:val="000000" w:themeColor="text1"/>
          <w:sz w:val="24"/>
          <w:szCs w:val="24"/>
          <w14:textFill>
            <w14:solidFill>
              <w14:schemeClr w14:val="tx1"/>
            </w14:solidFill>
          </w14:textFill>
        </w:rPr>
        <w:t>经评标委员会综合评分计算（总分</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价格分</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技术分</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商务分），按综合评分的高低，确定排名顺序及推荐综合分数最高的为预中标人。</w:t>
      </w:r>
      <w:r>
        <w:rPr>
          <w:rFonts w:hint="eastAsia" w:ascii="宋体" w:hAnsi="宋体" w:cs="宋体"/>
          <w:b/>
          <w:bCs/>
          <w:color w:val="000000" w:themeColor="text1"/>
          <w:sz w:val="24"/>
          <w:szCs w:val="24"/>
          <w:u w:val="single"/>
          <w14:textFill>
            <w14:solidFill>
              <w14:schemeClr w14:val="tx1"/>
            </w14:solidFill>
          </w14:textFill>
        </w:rPr>
        <w:t>评审得分相同的，按投标报价由低到高排列；投标报价相同的，按技术评审得分由高到低排列；技术评审得分相同的，按商务评审得分由高到低排列；都相同的采取随机抽取方式确定</w:t>
      </w:r>
      <w:r>
        <w:rPr>
          <w:rFonts w:hint="eastAsia" w:ascii="宋体" w:hAnsi="宋体" w:cs="宋体"/>
          <w:color w:val="000000" w:themeColor="text1"/>
          <w:sz w:val="24"/>
          <w:szCs w:val="24"/>
          <w14:textFill>
            <w14:solidFill>
              <w14:schemeClr w14:val="tx1"/>
            </w14:solidFill>
          </w14:textFill>
        </w:rPr>
        <w:t>。投标文件满足招标文件全部实质性要求，且按照评审因素的量化指标评审得分最高的投标人为排名第一的中标候选人。</w:t>
      </w:r>
    </w:p>
    <w:p w14:paraId="73CFCB97">
      <w:pPr>
        <w:spacing w:line="440" w:lineRule="exact"/>
        <w:rPr>
          <w:rFonts w:ascii="宋体"/>
          <w:color w:val="000000" w:themeColor="text1"/>
          <w:sz w:val="24"/>
          <w:szCs w:val="24"/>
          <w14:textFill>
            <w14:solidFill>
              <w14:schemeClr w14:val="tx1"/>
            </w14:solidFill>
          </w14:textFill>
        </w:rPr>
        <w:sectPr>
          <w:headerReference r:id="rId10" w:type="default"/>
          <w:footerReference r:id="rId11" w:type="default"/>
          <w:pgSz w:w="11850" w:h="16783"/>
          <w:pgMar w:top="1440" w:right="1800" w:bottom="1440" w:left="1800" w:header="709" w:footer="615" w:gutter="0"/>
          <w:pgBorders>
            <w:top w:val="none" w:sz="0" w:space="0"/>
            <w:left w:val="none" w:sz="0" w:space="0"/>
            <w:bottom w:val="none" w:sz="0" w:space="0"/>
            <w:right w:val="none" w:sz="0" w:space="0"/>
          </w:pgBorders>
          <w:cols w:space="720" w:num="1"/>
          <w:docGrid w:type="lines" w:linePitch="462" w:charSpace="0"/>
        </w:sectPr>
      </w:pPr>
      <w:r>
        <w:rPr>
          <w:rFonts w:ascii="宋体" w:hAnsi="宋体" w:cs="宋体"/>
          <w:color w:val="000000" w:themeColor="text1"/>
          <w:sz w:val="24"/>
          <w:szCs w:val="24"/>
          <w14:textFill>
            <w14:solidFill>
              <w14:schemeClr w14:val="tx1"/>
            </w14:solidFill>
          </w14:textFill>
        </w:rPr>
        <w:t xml:space="preserve">35.4 </w:t>
      </w:r>
      <w:r>
        <w:rPr>
          <w:rFonts w:hint="eastAsia" w:ascii="宋体" w:hAnsi="宋体" w:cs="宋体"/>
          <w:color w:val="000000" w:themeColor="text1"/>
          <w:sz w:val="24"/>
          <w:szCs w:val="24"/>
          <w14:textFill>
            <w14:solidFill>
              <w14:schemeClr w14:val="tx1"/>
            </w14:solidFill>
          </w14:textFill>
        </w:rPr>
        <w:t>采购人有权查验中标人投标文件中的证书、检测报告、相关证明材料和设备功能的真实性，如中标人未按采购人要求证明上述证书、检测报告、相关证明材料和设备功能的真实性，采购人有权取消中标人的中标资格，中标人应承担相应法律责任。</w:t>
      </w:r>
      <w:r>
        <w:rPr>
          <w:rFonts w:ascii="宋体"/>
          <w:color w:val="000000" w:themeColor="text1"/>
          <w:sz w:val="24"/>
          <w:szCs w:val="24"/>
          <w14:textFill>
            <w14:solidFill>
              <w14:schemeClr w14:val="tx1"/>
            </w14:solidFill>
          </w14:textFill>
        </w:rPr>
        <w:tab/>
      </w:r>
    </w:p>
    <w:p w14:paraId="20224D11">
      <w:pPr>
        <w:pStyle w:val="5"/>
        <w:rPr>
          <w:color w:val="000000" w:themeColor="text1"/>
          <w14:textFill>
            <w14:solidFill>
              <w14:schemeClr w14:val="tx1"/>
            </w14:solidFill>
          </w14:textFill>
        </w:rPr>
      </w:pPr>
      <w:bookmarkStart w:id="165" w:name="_Toc370921052"/>
      <w:bookmarkStart w:id="166" w:name="_Toc21069"/>
      <w:bookmarkStart w:id="167" w:name="_Toc299814858"/>
      <w:bookmarkStart w:id="168" w:name="_Toc370239264"/>
    </w:p>
    <w:p w14:paraId="7542B6ED">
      <w:pPr>
        <w:rPr>
          <w:color w:val="000000" w:themeColor="text1"/>
          <w14:textFill>
            <w14:solidFill>
              <w14:schemeClr w14:val="tx1"/>
            </w14:solidFill>
          </w14:textFill>
        </w:rPr>
      </w:pPr>
    </w:p>
    <w:p w14:paraId="3266AFE7">
      <w:pPr>
        <w:rPr>
          <w:color w:val="000000" w:themeColor="text1"/>
          <w:sz w:val="21"/>
          <w:szCs w:val="21"/>
          <w14:textFill>
            <w14:solidFill>
              <w14:schemeClr w14:val="tx1"/>
            </w14:solidFill>
          </w14:textFill>
        </w:rPr>
      </w:pPr>
    </w:p>
    <w:p w14:paraId="619C2937">
      <w:pPr>
        <w:rPr>
          <w:color w:val="000000" w:themeColor="text1"/>
          <w:sz w:val="21"/>
          <w:szCs w:val="21"/>
          <w14:textFill>
            <w14:solidFill>
              <w14:schemeClr w14:val="tx1"/>
            </w14:solidFill>
          </w14:textFill>
        </w:rPr>
      </w:pPr>
    </w:p>
    <w:p w14:paraId="5446A0D5">
      <w:pPr>
        <w:numPr>
          <w:ilvl w:val="0"/>
          <w:numId w:val="0"/>
        </w:numPr>
        <w:tabs>
          <w:tab w:val="left" w:pos="0"/>
        </w:tabs>
        <w:ind w:firstLine="3132" w:firstLineChars="1300"/>
        <w:jc w:val="both"/>
        <w:outlineLvl w:val="0"/>
        <w:rPr>
          <w:rFonts w:hint="eastAsia" w:ascii="宋体" w:hAnsi="宋体" w:cs="宋体"/>
          <w:b/>
          <w:bCs/>
          <w:color w:val="000000" w:themeColor="text1"/>
          <w:sz w:val="24"/>
          <w:szCs w:val="24"/>
          <w14:textFill>
            <w14:solidFill>
              <w14:schemeClr w14:val="tx1"/>
            </w14:solidFill>
          </w14:textFill>
        </w:rPr>
      </w:pPr>
      <w:bookmarkStart w:id="169" w:name="_Toc3777"/>
      <w:bookmarkStart w:id="170" w:name="_Toc8867"/>
      <w:r>
        <w:rPr>
          <w:rFonts w:hint="eastAsia" w:ascii="宋体" w:hAnsi="宋体" w:cs="宋体"/>
          <w:b/>
          <w:bCs/>
          <w:color w:val="000000" w:themeColor="text1"/>
          <w:sz w:val="24"/>
          <w:szCs w:val="24"/>
          <w:lang w:eastAsia="zh-CN"/>
          <w14:textFill>
            <w14:solidFill>
              <w14:schemeClr w14:val="tx1"/>
            </w14:solidFill>
          </w14:textFill>
        </w:rPr>
        <w:t>第五章</w:t>
      </w:r>
      <w:r>
        <w:rPr>
          <w:rFonts w:hint="eastAsia" w:ascii="宋体" w:hAnsi="宋体" w:cs="宋体"/>
          <w:b/>
          <w:bCs/>
          <w:color w:val="000000" w:themeColor="text1"/>
          <w:sz w:val="24"/>
          <w:szCs w:val="24"/>
          <w14:textFill>
            <w14:solidFill>
              <w14:schemeClr w14:val="tx1"/>
            </w14:solidFill>
          </w14:textFill>
        </w:rPr>
        <w:t xml:space="preserve"> 合同格式</w:t>
      </w:r>
      <w:bookmarkEnd w:id="169"/>
      <w:bookmarkEnd w:id="170"/>
    </w:p>
    <w:p w14:paraId="667BB28F">
      <w:pPr>
        <w:pStyle w:val="14"/>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 xml:space="preserve"> </w:t>
      </w:r>
      <w:r>
        <w:rPr>
          <w:rFonts w:hint="eastAsia"/>
          <w:color w:val="000000" w:themeColor="text1"/>
          <w:sz w:val="18"/>
          <w:szCs w:val="18"/>
          <w:lang w:val="en-US" w:eastAsia="zh-CN"/>
          <w14:textFill>
            <w14:solidFill>
              <w14:schemeClr w14:val="tx1"/>
            </w14:solidFill>
          </w14:textFill>
        </w:rPr>
        <w:t xml:space="preserve">                                </w:t>
      </w:r>
      <w:r>
        <w:rPr>
          <w:rFonts w:hint="eastAsia"/>
          <w:color w:val="000000" w:themeColor="text1"/>
          <w:sz w:val="18"/>
          <w:szCs w:val="18"/>
          <w14:textFill>
            <w14:solidFill>
              <w14:schemeClr w14:val="tx1"/>
            </w14:solidFill>
          </w14:textFill>
        </w:rPr>
        <w:t xml:space="preserve"> （参考格式）</w:t>
      </w:r>
    </w:p>
    <w:p w14:paraId="7800302E">
      <w:pPr>
        <w:pStyle w:val="5"/>
        <w:rPr>
          <w:rFonts w:hAnsi="宋体"/>
          <w:b/>
          <w:bCs/>
          <w:color w:val="000000" w:themeColor="text1"/>
          <w:sz w:val="21"/>
          <w:szCs w:val="21"/>
          <w14:textFill>
            <w14:solidFill>
              <w14:schemeClr w14:val="tx1"/>
            </w14:solidFill>
          </w14:textFill>
        </w:rPr>
      </w:pPr>
    </w:p>
    <w:p w14:paraId="36AF241C">
      <w:pPr>
        <w:rPr>
          <w:rFonts w:ascii="宋体" w:hAnsi="宋体" w:cs="宋体"/>
          <w:b/>
          <w:bCs/>
          <w:color w:val="000000" w:themeColor="text1"/>
          <w:sz w:val="21"/>
          <w:szCs w:val="21"/>
          <w14:textFill>
            <w14:solidFill>
              <w14:schemeClr w14:val="tx1"/>
            </w14:solidFill>
          </w14:textFill>
        </w:rPr>
      </w:pPr>
    </w:p>
    <w:p w14:paraId="5A06C91F">
      <w:pPr>
        <w:jc w:val="cente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合同书</w:t>
      </w:r>
    </w:p>
    <w:p w14:paraId="250A7576">
      <w:pPr>
        <w:jc w:val="center"/>
        <w:rPr>
          <w:rFonts w:ascii="宋体" w:hAnsi="宋体" w:cs="宋体"/>
          <w:color w:val="000000" w:themeColor="text1"/>
          <w:sz w:val="21"/>
          <w:szCs w:val="21"/>
          <w14:textFill>
            <w14:solidFill>
              <w14:schemeClr w14:val="tx1"/>
            </w14:solidFill>
          </w14:textFill>
        </w:rPr>
      </w:pPr>
    </w:p>
    <w:p w14:paraId="1BAB6816">
      <w:pPr>
        <w:jc w:val="center"/>
        <w:rPr>
          <w:rFonts w:ascii="宋体" w:hAnsi="宋体" w:cs="宋体"/>
          <w:color w:val="000000" w:themeColor="text1"/>
          <w:sz w:val="21"/>
          <w:szCs w:val="21"/>
          <w14:textFill>
            <w14:solidFill>
              <w14:schemeClr w14:val="tx1"/>
            </w14:solidFill>
          </w14:textFill>
        </w:rPr>
      </w:pPr>
    </w:p>
    <w:tbl>
      <w:tblPr>
        <w:tblStyle w:val="16"/>
        <w:tblW w:w="7500" w:type="dxa"/>
        <w:jc w:val="center"/>
        <w:tblLayout w:type="fixed"/>
        <w:tblCellMar>
          <w:top w:w="0" w:type="dxa"/>
          <w:left w:w="108" w:type="dxa"/>
          <w:bottom w:w="0" w:type="dxa"/>
          <w:right w:w="108" w:type="dxa"/>
        </w:tblCellMar>
      </w:tblPr>
      <w:tblGrid>
        <w:gridCol w:w="7500"/>
      </w:tblGrid>
      <w:tr w14:paraId="71066B49">
        <w:tblPrEx>
          <w:tblCellMar>
            <w:top w:w="0" w:type="dxa"/>
            <w:left w:w="108" w:type="dxa"/>
            <w:bottom w:w="0" w:type="dxa"/>
            <w:right w:w="108" w:type="dxa"/>
          </w:tblCellMar>
        </w:tblPrEx>
        <w:trPr>
          <w:trHeight w:val="743" w:hRule="atLeast"/>
          <w:jc w:val="center"/>
        </w:trPr>
        <w:tc>
          <w:tcPr>
            <w:tcW w:w="7500" w:type="dxa"/>
          </w:tcPr>
          <w:p w14:paraId="63E510FD">
            <w:pP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合同编号：</w:t>
            </w:r>
          </w:p>
        </w:tc>
      </w:tr>
      <w:tr w14:paraId="4EB08CFB">
        <w:tblPrEx>
          <w:tblCellMar>
            <w:top w:w="0" w:type="dxa"/>
            <w:left w:w="108" w:type="dxa"/>
            <w:bottom w:w="0" w:type="dxa"/>
            <w:right w:w="108" w:type="dxa"/>
          </w:tblCellMar>
        </w:tblPrEx>
        <w:trPr>
          <w:trHeight w:val="743" w:hRule="atLeast"/>
          <w:jc w:val="center"/>
        </w:trPr>
        <w:tc>
          <w:tcPr>
            <w:tcW w:w="7500" w:type="dxa"/>
          </w:tcPr>
          <w:p w14:paraId="1DD4FEB4">
            <w:pP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项目名称：</w:t>
            </w:r>
          </w:p>
        </w:tc>
      </w:tr>
      <w:tr w14:paraId="478D0DD5">
        <w:tblPrEx>
          <w:tblCellMar>
            <w:top w:w="0" w:type="dxa"/>
            <w:left w:w="108" w:type="dxa"/>
            <w:bottom w:w="0" w:type="dxa"/>
            <w:right w:w="108" w:type="dxa"/>
          </w:tblCellMar>
        </w:tblPrEx>
        <w:trPr>
          <w:trHeight w:val="743" w:hRule="atLeast"/>
          <w:jc w:val="center"/>
        </w:trPr>
        <w:tc>
          <w:tcPr>
            <w:tcW w:w="7500" w:type="dxa"/>
          </w:tcPr>
          <w:p w14:paraId="688B16B6">
            <w:pP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采购编号：</w:t>
            </w:r>
          </w:p>
        </w:tc>
      </w:tr>
      <w:tr w14:paraId="4C42DD74">
        <w:tblPrEx>
          <w:tblCellMar>
            <w:top w:w="0" w:type="dxa"/>
            <w:left w:w="108" w:type="dxa"/>
            <w:bottom w:w="0" w:type="dxa"/>
            <w:right w:w="108" w:type="dxa"/>
          </w:tblCellMar>
        </w:tblPrEx>
        <w:trPr>
          <w:trHeight w:val="743" w:hRule="atLeast"/>
          <w:jc w:val="center"/>
        </w:trPr>
        <w:tc>
          <w:tcPr>
            <w:tcW w:w="7500" w:type="dxa"/>
          </w:tcPr>
          <w:p w14:paraId="4414C779">
            <w:pPr>
              <w:rPr>
                <w:rFonts w:ascii="宋体" w:hAnsi="宋体" w:cs="宋体"/>
                <w:color w:val="000000" w:themeColor="text1"/>
                <w:sz w:val="21"/>
                <w:szCs w:val="21"/>
                <w14:textFill>
                  <w14:solidFill>
                    <w14:schemeClr w14:val="tx1"/>
                  </w14:solidFill>
                </w14:textFill>
              </w:rPr>
            </w:pPr>
          </w:p>
        </w:tc>
      </w:tr>
    </w:tbl>
    <w:p w14:paraId="36372989">
      <w:pPr>
        <w:jc w:val="center"/>
        <w:rPr>
          <w:rFonts w:ascii="宋体" w:hAnsi="宋体" w:cs="宋体"/>
          <w:color w:val="000000" w:themeColor="text1"/>
          <w:sz w:val="21"/>
          <w:szCs w:val="21"/>
          <w14:textFill>
            <w14:solidFill>
              <w14:schemeClr w14:val="tx1"/>
            </w14:solidFill>
          </w14:textFill>
        </w:rPr>
      </w:pPr>
    </w:p>
    <w:p w14:paraId="75A4181C">
      <w:pPr>
        <w:pStyle w:val="5"/>
        <w:rPr>
          <w:color w:val="000000" w:themeColor="text1"/>
          <w:sz w:val="21"/>
          <w:szCs w:val="21"/>
          <w14:textFill>
            <w14:solidFill>
              <w14:schemeClr w14:val="tx1"/>
            </w14:solidFill>
          </w14:textFill>
        </w:rPr>
      </w:pPr>
    </w:p>
    <w:p w14:paraId="096A2E7C">
      <w:pPr>
        <w:rPr>
          <w:color w:val="000000" w:themeColor="text1"/>
          <w:sz w:val="21"/>
          <w:szCs w:val="21"/>
          <w14:textFill>
            <w14:solidFill>
              <w14:schemeClr w14:val="tx1"/>
            </w14:solidFill>
          </w14:textFill>
        </w:rPr>
      </w:pPr>
    </w:p>
    <w:p w14:paraId="1A2CDFFD">
      <w:pPr>
        <w:pStyle w:val="5"/>
        <w:rPr>
          <w:color w:val="000000" w:themeColor="text1"/>
          <w:sz w:val="21"/>
          <w:szCs w:val="21"/>
          <w14:textFill>
            <w14:solidFill>
              <w14:schemeClr w14:val="tx1"/>
            </w14:solidFill>
          </w14:textFill>
        </w:rPr>
      </w:pPr>
    </w:p>
    <w:p w14:paraId="68C2C09D">
      <w:pPr>
        <w:rPr>
          <w:color w:val="000000" w:themeColor="text1"/>
          <w:sz w:val="21"/>
          <w:szCs w:val="21"/>
          <w14:textFill>
            <w14:solidFill>
              <w14:schemeClr w14:val="tx1"/>
            </w14:solidFill>
          </w14:textFill>
        </w:rPr>
      </w:pPr>
    </w:p>
    <w:p w14:paraId="580BEE2F">
      <w:pPr>
        <w:pStyle w:val="5"/>
        <w:rPr>
          <w:color w:val="000000" w:themeColor="text1"/>
          <w:sz w:val="21"/>
          <w:szCs w:val="21"/>
          <w14:textFill>
            <w14:solidFill>
              <w14:schemeClr w14:val="tx1"/>
            </w14:solidFill>
          </w14:textFill>
        </w:rPr>
      </w:pPr>
    </w:p>
    <w:p w14:paraId="07168BA5">
      <w:pPr>
        <w:rPr>
          <w:color w:val="000000" w:themeColor="text1"/>
          <w:sz w:val="21"/>
          <w:szCs w:val="21"/>
          <w14:textFill>
            <w14:solidFill>
              <w14:schemeClr w14:val="tx1"/>
            </w14:solidFill>
          </w14:textFill>
        </w:rPr>
      </w:pPr>
    </w:p>
    <w:p w14:paraId="7BF6B4A4">
      <w:pPr>
        <w:pStyle w:val="26"/>
        <w:rPr>
          <w:color w:val="000000" w:themeColor="text1"/>
          <w:sz w:val="21"/>
          <w:szCs w:val="21"/>
          <w14:textFill>
            <w14:solidFill>
              <w14:schemeClr w14:val="tx1"/>
            </w14:solidFill>
          </w14:textFill>
        </w:rPr>
      </w:pPr>
    </w:p>
    <w:p w14:paraId="4EFDBBF9">
      <w:pPr>
        <w:pStyle w:val="26"/>
        <w:rPr>
          <w:color w:val="000000" w:themeColor="text1"/>
          <w:sz w:val="21"/>
          <w:szCs w:val="21"/>
          <w14:textFill>
            <w14:solidFill>
              <w14:schemeClr w14:val="tx1"/>
            </w14:solidFill>
          </w14:textFill>
        </w:rPr>
      </w:pPr>
    </w:p>
    <w:p w14:paraId="3C06A584">
      <w:pPr>
        <w:pStyle w:val="26"/>
        <w:rPr>
          <w:color w:val="000000" w:themeColor="text1"/>
          <w:sz w:val="21"/>
          <w:szCs w:val="21"/>
          <w14:textFill>
            <w14:solidFill>
              <w14:schemeClr w14:val="tx1"/>
            </w14:solidFill>
          </w14:textFill>
        </w:rPr>
      </w:pPr>
    </w:p>
    <w:p w14:paraId="09DC858D">
      <w:pPr>
        <w:pStyle w:val="5"/>
        <w:rPr>
          <w:color w:val="000000" w:themeColor="text1"/>
          <w:sz w:val="21"/>
          <w:szCs w:val="21"/>
          <w14:textFill>
            <w14:solidFill>
              <w14:schemeClr w14:val="tx1"/>
            </w14:solidFill>
          </w14:textFill>
        </w:rPr>
      </w:pPr>
    </w:p>
    <w:p w14:paraId="36D26BFF">
      <w:pPr>
        <w:keepNext w:val="0"/>
        <w:keepLines w:val="0"/>
        <w:pageBreakBefore w:val="0"/>
        <w:wordWrap/>
        <w:overflowPunct/>
        <w:topLinePunct w:val="0"/>
        <w:autoSpaceDE w:val="0"/>
        <w:autoSpaceDN w:val="0"/>
        <w:bidi w:val="0"/>
        <w:adjustRightInd w:val="0"/>
        <w:snapToGrid w:val="0"/>
        <w:spacing w:before="0" w:beforeLines="201" w:beforeAutospacing="0" w:line="360" w:lineRule="auto"/>
        <w:ind w:firstLine="480" w:firstLineChars="200"/>
        <w:jc w:val="both"/>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采购合同编号：</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484F328E">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签订地点：</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10C08A41">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eastAsia="zh-CN"/>
          <w14:textFill>
            <w14:solidFill>
              <w14:schemeClr w14:val="tx1"/>
            </w14:solidFill>
          </w14:textFill>
        </w:rPr>
        <w:t>甲方</w:t>
      </w:r>
      <w:r>
        <w:rPr>
          <w:rFonts w:hint="eastAsia" w:ascii="宋体" w:hAnsi="宋体" w:eastAsia="宋体" w:cs="宋体"/>
          <w:color w:val="000000" w:themeColor="text1"/>
          <w:sz w:val="24"/>
          <w:szCs w:val="24"/>
          <w:u w:val="single"/>
          <w14:textFill>
            <w14:solidFill>
              <w14:schemeClr w14:val="tx1"/>
            </w14:solidFill>
          </w14:textFill>
        </w:rPr>
        <w:t>名称)</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（以下简称</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）和</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w:t>
      </w:r>
      <w:r>
        <w:rPr>
          <w:rFonts w:hint="eastAsia" w:ascii="宋体" w:hAnsi="宋体" w:eastAsia="宋体" w:cs="宋体"/>
          <w:color w:val="000000" w:themeColor="text1"/>
          <w:sz w:val="24"/>
          <w:szCs w:val="24"/>
          <w:u w:val="single"/>
          <w:lang w:eastAsia="zh-CN"/>
          <w14:textFill>
            <w14:solidFill>
              <w14:schemeClr w14:val="tx1"/>
            </w14:solidFill>
          </w14:textFill>
        </w:rPr>
        <w:t>乙方</w:t>
      </w:r>
      <w:r>
        <w:rPr>
          <w:rFonts w:hint="eastAsia" w:ascii="宋体" w:hAnsi="宋体" w:eastAsia="宋体" w:cs="宋体"/>
          <w:color w:val="000000" w:themeColor="text1"/>
          <w:sz w:val="24"/>
          <w:szCs w:val="24"/>
          <w:u w:val="single"/>
          <w14:textFill>
            <w14:solidFill>
              <w14:schemeClr w14:val="tx1"/>
            </w14:solidFill>
          </w14:textFill>
        </w:rPr>
        <w:t>名称</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（以下简称</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）根据《中华人民共和国</w:t>
      </w:r>
      <w:r>
        <w:rPr>
          <w:rFonts w:hint="eastAsia" w:ascii="宋体" w:hAnsi="宋体" w:eastAsia="宋体" w:cs="宋体"/>
          <w:color w:val="000000" w:themeColor="text1"/>
          <w:sz w:val="24"/>
          <w:szCs w:val="24"/>
          <w:lang w:val="en-US" w:eastAsia="zh-CN"/>
          <w14:textFill>
            <w14:solidFill>
              <w14:schemeClr w14:val="tx1"/>
            </w14:solidFill>
          </w14:textFill>
        </w:rPr>
        <w:t>民</w:t>
      </w:r>
      <w:r>
        <w:rPr>
          <w:rFonts w:hint="eastAsia" w:ascii="宋体" w:hAnsi="宋体" w:eastAsia="宋体" w:cs="宋体"/>
          <w:color w:val="000000" w:themeColor="text1"/>
          <w:sz w:val="24"/>
          <w:szCs w:val="24"/>
          <w14:textFill>
            <w14:solidFill>
              <w14:schemeClr w14:val="tx1"/>
            </w14:solidFill>
          </w14:textFill>
        </w:rPr>
        <w:t>法</w:t>
      </w:r>
      <w:r>
        <w:rPr>
          <w:rFonts w:hint="eastAsia" w:ascii="宋体" w:hAnsi="宋体" w:eastAsia="宋体" w:cs="宋体"/>
          <w:color w:val="000000" w:themeColor="text1"/>
          <w:sz w:val="24"/>
          <w:szCs w:val="24"/>
          <w:lang w:val="en-US" w:eastAsia="zh-CN"/>
          <w14:textFill>
            <w14:solidFill>
              <w14:schemeClr w14:val="tx1"/>
            </w14:solidFill>
          </w14:textFill>
        </w:rPr>
        <w:t>典</w:t>
      </w:r>
      <w:r>
        <w:rPr>
          <w:rFonts w:hint="eastAsia" w:ascii="宋体" w:hAnsi="宋体" w:eastAsia="宋体" w:cs="宋体"/>
          <w:color w:val="000000" w:themeColor="text1"/>
          <w:sz w:val="24"/>
          <w:szCs w:val="24"/>
          <w14:textFill>
            <w14:solidFill>
              <w14:schemeClr w14:val="tx1"/>
            </w14:solidFill>
          </w14:textFill>
        </w:rPr>
        <w:t>》和有关法律法规，遵循平等、自愿、公平和诚实信用原则，同意按照下面的条款和条件订立本采购合同，共同信守。</w:t>
      </w:r>
    </w:p>
    <w:p w14:paraId="3A5E7B5D">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1" w:name="_Toc13230_WPSOffice_Level2"/>
      <w:r>
        <w:rPr>
          <w:rFonts w:hint="eastAsia" w:ascii="宋体" w:hAnsi="宋体" w:eastAsia="宋体" w:cs="宋体"/>
          <w:b/>
          <w:color w:val="000000" w:themeColor="text1"/>
          <w:sz w:val="24"/>
          <w:szCs w:val="24"/>
          <w14:textFill>
            <w14:solidFill>
              <w14:schemeClr w14:val="tx1"/>
            </w14:solidFill>
          </w14:textFill>
        </w:rPr>
        <w:t>一、采购合同文件</w:t>
      </w:r>
      <w:bookmarkEnd w:id="171"/>
    </w:p>
    <w:p w14:paraId="5BCD3680">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本采购合同所附下列文件是构成本采购合同不可分割的部分：</w:t>
      </w:r>
    </w:p>
    <w:p w14:paraId="0503AC3F">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1.招标文件；</w:t>
      </w:r>
    </w:p>
    <w:p w14:paraId="6ACC145C">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2.招标文件的更正公告、变更公告；</w:t>
      </w:r>
    </w:p>
    <w:p w14:paraId="1D94AC83">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3.中标人提交的投标文件；</w:t>
      </w:r>
    </w:p>
    <w:p w14:paraId="0ACD3F1F">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4.采购合同条款；</w:t>
      </w:r>
    </w:p>
    <w:p w14:paraId="0A03C915">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5.中标通知书；</w:t>
      </w:r>
    </w:p>
    <w:p w14:paraId="12A62B42">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6.采购合同的其它附件。</w:t>
      </w:r>
    </w:p>
    <w:p w14:paraId="0687DF50">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2" w:name="_Toc19527_WPSOffice_Level2"/>
      <w:r>
        <w:rPr>
          <w:rFonts w:hint="eastAsia" w:ascii="宋体" w:hAnsi="宋体" w:eastAsia="宋体" w:cs="宋体"/>
          <w:b/>
          <w:color w:val="000000" w:themeColor="text1"/>
          <w:sz w:val="24"/>
          <w:szCs w:val="24"/>
          <w14:textFill>
            <w14:solidFill>
              <w14:schemeClr w14:val="tx1"/>
            </w14:solidFill>
          </w14:textFill>
        </w:rPr>
        <w:t>二、采购合同范围和条件</w:t>
      </w:r>
      <w:bookmarkEnd w:id="172"/>
    </w:p>
    <w:p w14:paraId="3BBAC19D">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本采购合同的范围和条件与上述采购合同文件的规定相一致。</w:t>
      </w:r>
    </w:p>
    <w:p w14:paraId="22344E52">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3" w:name="_Toc18050_WPSOffice_Level2"/>
      <w:r>
        <w:rPr>
          <w:rFonts w:hint="eastAsia" w:ascii="宋体" w:hAnsi="宋体" w:eastAsia="宋体" w:cs="宋体"/>
          <w:b/>
          <w:color w:val="000000" w:themeColor="text1"/>
          <w:sz w:val="24"/>
          <w:szCs w:val="24"/>
          <w14:textFill>
            <w14:solidFill>
              <w14:schemeClr w14:val="tx1"/>
            </w14:solidFill>
          </w14:textFill>
        </w:rPr>
        <w:t>三、采购合同标的</w:t>
      </w:r>
      <w:bookmarkEnd w:id="173"/>
    </w:p>
    <w:p w14:paraId="3A6B2FCF">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本采购合同的标的和数量为采购合同货物清单(同投标文件中投标产品价格明细表)中所列货物及相关服务。</w:t>
      </w:r>
    </w:p>
    <w:p w14:paraId="6DAE006D">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4" w:name="_Toc27886_WPSOffice_Level2"/>
      <w:r>
        <w:rPr>
          <w:rFonts w:hint="eastAsia" w:ascii="宋体" w:hAnsi="宋体" w:eastAsia="宋体" w:cs="宋体"/>
          <w:b/>
          <w:color w:val="000000" w:themeColor="text1"/>
          <w:sz w:val="24"/>
          <w:szCs w:val="24"/>
          <w14:textFill>
            <w14:solidFill>
              <w14:schemeClr w14:val="tx1"/>
            </w14:solidFill>
          </w14:textFill>
        </w:rPr>
        <w:t>四、采购合同金额</w:t>
      </w:r>
      <w:bookmarkEnd w:id="174"/>
    </w:p>
    <w:p w14:paraId="295B542C">
      <w:pPr>
        <w:keepNext w:val="0"/>
        <w:keepLines w:val="0"/>
        <w:pageBreakBefore w:val="0"/>
        <w:wordWrap/>
        <w:overflowPunct/>
        <w:topLinePunct w:val="0"/>
        <w:autoSpaceDE w:val="0"/>
        <w:autoSpaceDN w:val="0"/>
        <w:bidi w:val="0"/>
        <w:adjustRightInd w:val="0"/>
        <w:snapToGrid w:val="0"/>
        <w:spacing w:line="360" w:lineRule="auto"/>
        <w:ind w:left="0" w:leftChars="0" w:firstLine="0" w:firstLineChars="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根据上述采购合同文件要求，采购合同的总金额为人民币（大写）：</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，即RMB________。该合同总价是货物设计、制造、包装、仓储、运输、安装及验收合格之前及保修期内备品备件发生的所有含税费用。本合同执行期间合同总价不变。</w:t>
      </w:r>
    </w:p>
    <w:tbl>
      <w:tblPr>
        <w:tblStyle w:val="16"/>
        <w:tblW w:w="91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3002"/>
        <w:gridCol w:w="1581"/>
        <w:gridCol w:w="709"/>
        <w:gridCol w:w="709"/>
        <w:gridCol w:w="804"/>
        <w:gridCol w:w="1180"/>
      </w:tblGrid>
      <w:tr w14:paraId="18A4B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158" w:type="dxa"/>
            <w:vAlign w:val="center"/>
          </w:tcPr>
          <w:p w14:paraId="4402F531">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3002" w:type="dxa"/>
            <w:vAlign w:val="center"/>
          </w:tcPr>
          <w:p w14:paraId="3909111E">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货物名称</w:t>
            </w:r>
          </w:p>
        </w:tc>
        <w:tc>
          <w:tcPr>
            <w:tcW w:w="1581" w:type="dxa"/>
            <w:vAlign w:val="center"/>
          </w:tcPr>
          <w:p w14:paraId="431968C8">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规格型号</w:t>
            </w:r>
          </w:p>
        </w:tc>
        <w:tc>
          <w:tcPr>
            <w:tcW w:w="709" w:type="dxa"/>
            <w:vAlign w:val="center"/>
          </w:tcPr>
          <w:p w14:paraId="01940D74">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单位</w:t>
            </w:r>
          </w:p>
        </w:tc>
        <w:tc>
          <w:tcPr>
            <w:tcW w:w="709" w:type="dxa"/>
            <w:vAlign w:val="center"/>
          </w:tcPr>
          <w:p w14:paraId="2BEA3E4E">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数量</w:t>
            </w:r>
          </w:p>
        </w:tc>
        <w:tc>
          <w:tcPr>
            <w:tcW w:w="804" w:type="dxa"/>
            <w:vAlign w:val="center"/>
          </w:tcPr>
          <w:p w14:paraId="2C612427">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单价</w:t>
            </w:r>
          </w:p>
        </w:tc>
        <w:tc>
          <w:tcPr>
            <w:tcW w:w="1180" w:type="dxa"/>
            <w:vAlign w:val="center"/>
          </w:tcPr>
          <w:p w14:paraId="656AEC9D">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单项合计</w:t>
            </w:r>
          </w:p>
        </w:tc>
      </w:tr>
      <w:tr w14:paraId="48B5F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1158" w:type="dxa"/>
          </w:tcPr>
          <w:p w14:paraId="198157EB">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3002" w:type="dxa"/>
          </w:tcPr>
          <w:p w14:paraId="05BB644B">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1581" w:type="dxa"/>
          </w:tcPr>
          <w:p w14:paraId="34357162">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709" w:type="dxa"/>
          </w:tcPr>
          <w:p w14:paraId="19DEAC14">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709" w:type="dxa"/>
          </w:tcPr>
          <w:p w14:paraId="07A0DB8D">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804" w:type="dxa"/>
          </w:tcPr>
          <w:p w14:paraId="074EDBF6">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1180" w:type="dxa"/>
          </w:tcPr>
          <w:p w14:paraId="29C8925D">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r>
    </w:tbl>
    <w:p w14:paraId="042225B7">
      <w:pPr>
        <w:keepNext w:val="0"/>
        <w:keepLines w:val="0"/>
        <w:pageBreakBefore w:val="0"/>
        <w:wordWrap/>
        <w:overflowPunct/>
        <w:topLinePunct w:val="0"/>
        <w:autoSpaceDE w:val="0"/>
        <w:autoSpaceDN w:val="0"/>
        <w:bidi w:val="0"/>
        <w:adjustRightInd w:val="0"/>
        <w:snapToGrid w:val="0"/>
        <w:spacing w:after="0" w:afterLines="50" w:afterAutospacing="0"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注：存在分项产品的必须清晰列明分项产品明细，包括名称、数量、分项报价等，并作为合同组成部分。</w:t>
      </w:r>
    </w:p>
    <w:p w14:paraId="4134E310">
      <w:pPr>
        <w:keepNext w:val="0"/>
        <w:keepLines w:val="0"/>
        <w:pageBreakBefore w:val="0"/>
        <w:wordWrap/>
        <w:overflowPunct/>
        <w:topLinePunct w:val="0"/>
        <w:autoSpaceDE w:val="0"/>
        <w:autoSpaceDN w:val="0"/>
        <w:bidi w:val="0"/>
        <w:adjustRightInd w:val="0"/>
        <w:snapToGrid w:val="0"/>
        <w:spacing w:beforeAutospacing="0"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5" w:name="_Toc22211_WPSOffice_Level2"/>
      <w:r>
        <w:rPr>
          <w:rFonts w:hint="eastAsia" w:ascii="宋体" w:hAnsi="宋体" w:eastAsia="宋体" w:cs="宋体"/>
          <w:b/>
          <w:color w:val="000000" w:themeColor="text1"/>
          <w:sz w:val="24"/>
          <w:szCs w:val="24"/>
          <w14:textFill>
            <w14:solidFill>
              <w14:schemeClr w14:val="tx1"/>
            </w14:solidFill>
          </w14:textFill>
        </w:rPr>
        <w:t>五、付款方式及条件</w:t>
      </w:r>
      <w:bookmarkEnd w:id="175"/>
    </w:p>
    <w:p w14:paraId="71564647">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1.付款时间：</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34AB83BC">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2.付款方式：</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6221B59E">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3.付款条件：</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3AB43E36">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bookmarkStart w:id="176" w:name="_Toc27813_WPSOffice_Level2"/>
      <w:r>
        <w:rPr>
          <w:rFonts w:hint="eastAsia" w:ascii="宋体" w:hAnsi="宋体" w:eastAsia="宋体" w:cs="宋体"/>
          <w:b/>
          <w:color w:val="000000" w:themeColor="text1"/>
          <w:sz w:val="24"/>
          <w:szCs w:val="24"/>
          <w14:textFill>
            <w14:solidFill>
              <w14:schemeClr w14:val="tx1"/>
            </w14:solidFill>
          </w14:textFill>
        </w:rPr>
        <w:t>六、交货时间和交货地点</w:t>
      </w:r>
      <w:bookmarkEnd w:id="176"/>
    </w:p>
    <w:p w14:paraId="2D602A78">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1.交货时间：</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7854A839">
      <w:pPr>
        <w:keepNext w:val="0"/>
        <w:keepLines w:val="0"/>
        <w:pageBreakBefore w:val="0"/>
        <w:widowControl/>
        <w:kinsoku w:val="0"/>
        <w:wordWrap/>
        <w:overflowPunct/>
        <w:topLinePunct w:val="0"/>
        <w:autoSpaceDE w:val="0"/>
        <w:autoSpaceDN w:val="0"/>
        <w:bidi w:val="0"/>
        <w:adjustRightInd w:val="0"/>
        <w:snapToGrid w:val="0"/>
        <w:spacing w:afterAutospacing="0"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2.交货地点：</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6F1EEE38">
      <w:pPr>
        <w:keepNext w:val="0"/>
        <w:keepLines w:val="0"/>
        <w:pageBreakBefore w:val="0"/>
        <w:wordWrap/>
        <w:overflowPunct/>
        <w:topLinePunct w:val="0"/>
        <w:autoSpaceDE w:val="0"/>
        <w:autoSpaceDN w:val="0"/>
        <w:bidi w:val="0"/>
        <w:adjustRightInd w:val="0"/>
        <w:snapToGrid w:val="0"/>
        <w:spacing w:beforeAutospacing="0" w:after="0" w:afterLines="50" w:afterAutospacing="0"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七、</w:t>
      </w:r>
      <w:r>
        <w:rPr>
          <w:rFonts w:hint="eastAsia" w:ascii="宋体" w:hAnsi="宋体" w:eastAsia="宋体" w:cs="宋体"/>
          <w:b/>
          <w:color w:val="000000" w:themeColor="text1"/>
          <w:sz w:val="24"/>
          <w:szCs w:val="24"/>
          <w14:textFill>
            <w14:solidFill>
              <w14:schemeClr w14:val="tx1"/>
            </w14:solidFill>
          </w14:textFill>
        </w:rPr>
        <w:t>售后服务</w:t>
      </w:r>
    </w:p>
    <w:p w14:paraId="6C7D7B3E">
      <w:pPr>
        <w:keepNext w:val="0"/>
        <w:keepLines w:val="0"/>
        <w:pageBreakBefore w:val="0"/>
        <w:wordWrap/>
        <w:overflowPunct/>
        <w:topLinePunct w:val="0"/>
        <w:autoSpaceDE w:val="0"/>
        <w:autoSpaceDN w:val="0"/>
        <w:bidi w:val="0"/>
        <w:adjustRightInd w:val="0"/>
        <w:snapToGrid w:val="0"/>
        <w:spacing w:beforeAutospacing="0"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1.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乙方进行相应的技术培训，培训地点主要在货物安装现场或由甲方安排。</w:t>
      </w:r>
    </w:p>
    <w:p w14:paraId="29259FDF">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2.质量保证期为：</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；质保期自甲方在货物质量验收单上签字之日起计算，保修费用计入总价。</w:t>
      </w:r>
    </w:p>
    <w:p w14:paraId="33451D15">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3.质量保证期内，乙方负责对其提供的货物整机进行维修和系统维护，不再收取任何费用，但不可抗力（如火灾、雷击等）造成的故障除外。</w:t>
      </w:r>
    </w:p>
    <w:p w14:paraId="08C04722">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4.货物故障报修的响应时间为：工作期间（星期一至星期五</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8： 00-18： 00）为________小时；非工作期间为________小时；售后服务电话：</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14:paraId="41CE6462">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5.若货物故障在检修</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工作小时后仍无法排除，乙方应在</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小时内免费提供不低于故障货物规格型号档次的备用货物供甲方使用，直至故障货物修复。</w:t>
      </w:r>
    </w:p>
    <w:p w14:paraId="10E4DEEC">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6.所有货物保修服务方式均为乙方上门保修，即由乙方派员到货物使用现场维修，由此产生的一切费用均由乙方承担。</w:t>
      </w:r>
    </w:p>
    <w:p w14:paraId="380BE779">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w:t>
      </w: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.保修期后的货物维护由双方协商再定。</w:t>
      </w:r>
      <w:bookmarkStart w:id="177" w:name="_Toc12497_WPSOffice_Level2"/>
    </w:p>
    <w:p w14:paraId="3305BE67">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八</w:t>
      </w:r>
      <w:r>
        <w:rPr>
          <w:rFonts w:hint="eastAsia" w:ascii="宋体" w:hAnsi="宋体" w:eastAsia="宋体" w:cs="宋体"/>
          <w:b/>
          <w:color w:val="000000" w:themeColor="text1"/>
          <w:sz w:val="24"/>
          <w:szCs w:val="24"/>
          <w14:textFill>
            <w14:solidFill>
              <w14:schemeClr w14:val="tx1"/>
            </w14:solidFill>
          </w14:textFill>
        </w:rPr>
        <w:t>、验收要求</w:t>
      </w:r>
      <w:bookmarkEnd w:id="177"/>
    </w:p>
    <w:p w14:paraId="136A8ECB">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完全履行合同义务后，</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或</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的最终用户按照上述采购合同文件列明的标准进行验收，验收不合格的，</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需按照</w:t>
      </w:r>
      <w:r>
        <w:rPr>
          <w:rFonts w:hint="eastAsia" w:ascii="宋体" w:hAnsi="宋体" w:cs="宋体"/>
          <w:color w:val="000000" w:themeColor="text1"/>
          <w:sz w:val="24"/>
          <w:szCs w:val="24"/>
          <w:lang w:eastAsia="zh-CN"/>
          <w14:textFill>
            <w14:solidFill>
              <w14:schemeClr w14:val="tx1"/>
            </w14:solidFill>
          </w14:textFill>
        </w:rPr>
        <w:t>招标文件验收相关</w:t>
      </w:r>
      <w:r>
        <w:rPr>
          <w:rFonts w:hint="eastAsia" w:ascii="宋体" w:hAnsi="宋体" w:eastAsia="宋体" w:cs="宋体"/>
          <w:color w:val="000000" w:themeColor="text1"/>
          <w:sz w:val="24"/>
          <w:szCs w:val="24"/>
          <w14:textFill>
            <w14:solidFill>
              <w14:schemeClr w14:val="tx1"/>
            </w14:solidFill>
          </w14:textFill>
        </w:rPr>
        <w:t>约定承担相应违约责任。</w:t>
      </w:r>
    </w:p>
    <w:p w14:paraId="4AECACCB">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8" w:name="_Toc4868_WPSOffice_Level2"/>
      <w:r>
        <w:rPr>
          <w:rFonts w:hint="eastAsia" w:ascii="宋体" w:hAnsi="宋体" w:eastAsia="宋体" w:cs="宋体"/>
          <w:b/>
          <w:color w:val="000000" w:themeColor="text1"/>
          <w:sz w:val="24"/>
          <w:szCs w:val="24"/>
          <w:lang w:val="en-US" w:eastAsia="zh-CN"/>
          <w14:textFill>
            <w14:solidFill>
              <w14:schemeClr w14:val="tx1"/>
            </w14:solidFill>
          </w14:textFill>
        </w:rPr>
        <w:t>九</w:t>
      </w:r>
      <w:r>
        <w:rPr>
          <w:rFonts w:hint="eastAsia" w:ascii="宋体" w:hAnsi="宋体" w:eastAsia="宋体" w:cs="宋体"/>
          <w:b/>
          <w:color w:val="000000" w:themeColor="text1"/>
          <w:sz w:val="24"/>
          <w:szCs w:val="24"/>
          <w14:textFill>
            <w14:solidFill>
              <w14:schemeClr w14:val="tx1"/>
            </w14:solidFill>
          </w14:textFill>
        </w:rPr>
        <w:t>、违约责任</w:t>
      </w:r>
      <w:bookmarkEnd w:id="178"/>
    </w:p>
    <w:p w14:paraId="43BA7C33">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1.甲方无正当理由拒收货物、拒付货款的，由甲方向乙方偿付合同总价的</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的违约金。</w:t>
      </w:r>
    </w:p>
    <w:p w14:paraId="27C7E38E">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2.甲方应在合同规定时间内向乙方支付货款，每逾期</w:t>
      </w:r>
      <w:r>
        <w:rPr>
          <w:rFonts w:hint="eastAsia" w:ascii="宋体" w:hAnsi="宋体" w:eastAsia="宋体" w:cs="宋体"/>
          <w:color w:val="000000" w:themeColor="text1"/>
          <w:sz w:val="24"/>
          <w:szCs w:val="24"/>
          <w:lang w:val="en-US" w:eastAsia="zh-CN"/>
          <w14:textFill>
            <w14:solidFill>
              <w14:schemeClr w14:val="tx1"/>
            </w14:solidFill>
          </w14:textFill>
        </w:rPr>
        <w:t>一</w:t>
      </w:r>
      <w:r>
        <w:rPr>
          <w:rFonts w:hint="eastAsia" w:ascii="宋体" w:hAnsi="宋体" w:eastAsia="宋体" w:cs="宋体"/>
          <w:color w:val="000000" w:themeColor="text1"/>
          <w:sz w:val="24"/>
          <w:szCs w:val="24"/>
          <w14:textFill>
            <w14:solidFill>
              <w14:schemeClr w14:val="tx1"/>
            </w14:solidFill>
          </w14:textFill>
        </w:rPr>
        <w:t>天甲方向乙方偿付欠款总额的</w:t>
      </w:r>
      <w:r>
        <w:rPr>
          <w:rFonts w:hint="eastAsia" w:ascii="宋体" w:hAnsi="宋体" w:eastAsia="宋体" w:cs="宋体"/>
          <w:strike w:val="0"/>
          <w:dstrike w:val="0"/>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滞纳金，累计滞纳金总额不超过欠款总额的</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14:paraId="71F1E67E">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逾期供货的，每逾期一天向</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支付逾期供货金额</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%的违约金，逾期</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日的，</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有权单方面解除本协议。</w:t>
      </w:r>
    </w:p>
    <w:p w14:paraId="05537714">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交付的货物不符合约定的，</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无条件更换符合约定的货物，并按照最终提供合格货物的日期遵照前款承担违约责任，更换一次货物后仍不符合约定的，</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有权单方面解除本协议。</w:t>
      </w:r>
    </w:p>
    <w:p w14:paraId="64081BC5">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逾期付款的，每逾期一天向</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支付逾期金额</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%的违约金，逾期日的，</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有权单方面解除本协议。</w:t>
      </w:r>
    </w:p>
    <w:p w14:paraId="1B66960B">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9" w:name="_Toc24496_WPSOffice_Level2"/>
      <w:r>
        <w:rPr>
          <w:rFonts w:hint="eastAsia" w:ascii="宋体" w:hAnsi="宋体" w:eastAsia="宋体" w:cs="宋体"/>
          <w:b/>
          <w:color w:val="000000" w:themeColor="text1"/>
          <w:sz w:val="24"/>
          <w:szCs w:val="24"/>
          <w:lang w:val="en-US" w:eastAsia="zh-CN"/>
          <w14:textFill>
            <w14:solidFill>
              <w14:schemeClr w14:val="tx1"/>
            </w14:solidFill>
          </w14:textFill>
        </w:rPr>
        <w:t>十</w:t>
      </w:r>
      <w:r>
        <w:rPr>
          <w:rFonts w:hint="eastAsia" w:ascii="宋体" w:hAnsi="宋体" w:eastAsia="宋体" w:cs="宋体"/>
          <w:b/>
          <w:color w:val="000000" w:themeColor="text1"/>
          <w:sz w:val="24"/>
          <w:szCs w:val="24"/>
          <w14:textFill>
            <w14:solidFill>
              <w14:schemeClr w14:val="tx1"/>
            </w14:solidFill>
          </w14:textFill>
        </w:rPr>
        <w:t>、争议解决</w:t>
      </w:r>
      <w:bookmarkEnd w:id="179"/>
    </w:p>
    <w:p w14:paraId="73A3CF1A">
      <w:pPr>
        <w:keepNext w:val="0"/>
        <w:keepLines w:val="0"/>
        <w:pageBreakBefore w:val="0"/>
        <w:wordWrap/>
        <w:overflowPunct/>
        <w:topLinePunct w:val="0"/>
        <w:autoSpaceDE w:val="0"/>
        <w:autoSpaceDN w:val="0"/>
        <w:bidi w:val="0"/>
        <w:adjustRightInd w:val="0"/>
        <w:snapToGrid w:val="0"/>
        <w:spacing w:afterAutospacing="0"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双方因履行本协议而产生的争议，应友好协商解决，如果协商或调解不能解决争议，则提请仲裁委员会按照其仲裁规则进行仲裁</w:t>
      </w:r>
      <w:r>
        <w:rPr>
          <w:rFonts w:hint="eastAsia" w:ascii="宋体" w:hAnsi="宋体" w:eastAsia="宋体" w:cs="宋体"/>
          <w:color w:val="000000" w:themeColor="text1"/>
          <w:sz w:val="24"/>
          <w:szCs w:val="24"/>
          <w:lang w:val="en-US" w:eastAsia="zh-CN"/>
          <w14:textFill>
            <w14:solidFill>
              <w14:schemeClr w14:val="tx1"/>
            </w14:solidFill>
          </w14:textFill>
        </w:rPr>
        <w:t>或</w:t>
      </w:r>
      <w:r>
        <w:rPr>
          <w:rFonts w:hint="eastAsia" w:ascii="宋体" w:hAnsi="宋体" w:eastAsia="宋体" w:cs="宋体"/>
          <w:color w:val="000000" w:themeColor="text1"/>
          <w:sz w:val="24"/>
          <w:szCs w:val="24"/>
          <w14:textFill>
            <w14:solidFill>
              <w14:schemeClr w14:val="tx1"/>
            </w14:solidFill>
          </w14:textFill>
        </w:rPr>
        <w:t>任何一方可向</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所在地的人民法院提起诉讼。</w:t>
      </w:r>
    </w:p>
    <w:p w14:paraId="1BBE92B6">
      <w:pPr>
        <w:keepNext w:val="0"/>
        <w:keepLines w:val="0"/>
        <w:pageBreakBefore w:val="0"/>
        <w:wordWrap/>
        <w:overflowPunct/>
        <w:topLinePunct w:val="0"/>
        <w:autoSpaceDE w:val="0"/>
        <w:autoSpaceDN w:val="0"/>
        <w:bidi w:val="0"/>
        <w:adjustRightInd w:val="0"/>
        <w:snapToGrid w:val="0"/>
        <w:spacing w:before="0" w:beforeLines="25" w:beforeAutospacing="0" w:after="0" w:afterLines="25" w:afterAutospacing="0"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80" w:name="_Toc24974_WPSOffice_Level2"/>
      <w:r>
        <w:rPr>
          <w:rFonts w:hint="eastAsia" w:ascii="宋体" w:hAnsi="宋体" w:eastAsia="宋体" w:cs="宋体"/>
          <w:b/>
          <w:color w:val="000000" w:themeColor="text1"/>
          <w:sz w:val="24"/>
          <w:szCs w:val="24"/>
          <w14:textFill>
            <w14:solidFill>
              <w14:schemeClr w14:val="tx1"/>
            </w14:solidFill>
          </w14:textFill>
        </w:rPr>
        <w:t>十</w:t>
      </w:r>
      <w:r>
        <w:rPr>
          <w:rFonts w:hint="eastAsia" w:ascii="宋体" w:hAnsi="宋体" w:eastAsia="宋体" w:cs="宋体"/>
          <w:b/>
          <w:color w:val="000000" w:themeColor="text1"/>
          <w:sz w:val="24"/>
          <w:szCs w:val="24"/>
          <w:lang w:val="en-US" w:eastAsia="zh-CN"/>
          <w14:textFill>
            <w14:solidFill>
              <w14:schemeClr w14:val="tx1"/>
            </w14:solidFill>
          </w14:textFill>
        </w:rPr>
        <w:t>一</w:t>
      </w:r>
      <w:r>
        <w:rPr>
          <w:rFonts w:hint="eastAsia" w:ascii="宋体" w:hAnsi="宋体" w:eastAsia="宋体" w:cs="宋体"/>
          <w:b/>
          <w:color w:val="000000" w:themeColor="text1"/>
          <w:sz w:val="24"/>
          <w:szCs w:val="24"/>
          <w14:textFill>
            <w14:solidFill>
              <w14:schemeClr w14:val="tx1"/>
            </w14:solidFill>
          </w14:textFill>
        </w:rPr>
        <w:t>、合同生效</w:t>
      </w:r>
      <w:bookmarkEnd w:id="180"/>
    </w:p>
    <w:p w14:paraId="105193C9">
      <w:pPr>
        <w:keepNext w:val="0"/>
        <w:keepLines w:val="0"/>
        <w:pageBreakBefore w:val="0"/>
        <w:wordWrap/>
        <w:overflowPunct/>
        <w:topLinePunct w:val="0"/>
        <w:autoSpaceDE w:val="0"/>
        <w:autoSpaceDN w:val="0"/>
        <w:bidi w:val="0"/>
        <w:adjustRightInd w:val="0"/>
        <w:snapToGrid w:val="0"/>
        <w:spacing w:beforeAutospacing="0" w:after="0" w:afterLines="119" w:afterAutospacing="0"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本采购合同经双方授权代表签字盖章后生效。</w:t>
      </w:r>
    </w:p>
    <w:p w14:paraId="3D70AFBB">
      <w:pPr>
        <w:keepNext w:val="0"/>
        <w:keepLines w:val="0"/>
        <w:pageBreakBefore w:val="0"/>
        <w:kinsoku w:val="0"/>
        <w:wordWrap/>
        <w:overflowPunct/>
        <w:topLinePunct w:val="0"/>
        <w:autoSpaceDE w:val="0"/>
        <w:autoSpaceDN w:val="0"/>
        <w:bidi w:val="0"/>
        <w:adjustRightInd w:val="0"/>
        <w:snapToGrid w:val="0"/>
        <w:spacing w:beforeAutospacing="0" w:line="480" w:lineRule="auto"/>
        <w:ind w:firstLine="480" w:firstLineChars="200"/>
        <w:jc w:val="both"/>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 xml:space="preserve">（公章）: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(公章):</w:t>
      </w:r>
    </w:p>
    <w:p w14:paraId="2B6893BB">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法定代表人或授权代表人(签字):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法定代表人或授权代表人(签字):</w:t>
      </w:r>
    </w:p>
    <w:p w14:paraId="3AC2152B">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地址：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地址：</w:t>
      </w:r>
    </w:p>
    <w:p w14:paraId="268EA754">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联系人：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联系人：</w:t>
      </w:r>
    </w:p>
    <w:p w14:paraId="3ED84146">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电话：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电话：</w:t>
      </w:r>
    </w:p>
    <w:p w14:paraId="6651A90F">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传真：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传真：</w:t>
      </w:r>
    </w:p>
    <w:p w14:paraId="53C1029A">
      <w:pPr>
        <w:pStyle w:val="6"/>
        <w:keepNext w:val="0"/>
        <w:keepLines w:val="0"/>
        <w:pageBreakBefore w:val="0"/>
        <w:kinsoku w:val="0"/>
        <w:wordWrap/>
        <w:overflowPunct/>
        <w:topLinePunct w:val="0"/>
        <w:autoSpaceDE w:val="0"/>
        <w:autoSpaceDN w:val="0"/>
        <w:bidi w:val="0"/>
        <w:adjustRightInd w:val="0"/>
        <w:snapToGrid w:val="0"/>
        <w:spacing w:line="480" w:lineRule="auto"/>
        <w:ind w:left="0" w:leftChars="0" w:right="344" w:rightChars="164" w:firstLine="480" w:firstLineChars="200"/>
        <w:jc w:val="both"/>
        <w:textAlignment w:val="baseline"/>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 xml:space="preserve"> 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日</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日</w:t>
      </w:r>
    </w:p>
    <w:p w14:paraId="6E99C6D2">
      <w:pPr>
        <w:autoSpaceDE w:val="0"/>
        <w:ind w:firstLine="480" w:firstLineChars="200"/>
        <w:rPr>
          <w:color w:val="000000" w:themeColor="text1"/>
          <w:kern w:val="0"/>
          <w:sz w:val="24"/>
          <w:szCs w:val="24"/>
          <w14:textFill>
            <w14:solidFill>
              <w14:schemeClr w14:val="tx1"/>
            </w14:solidFill>
          </w14:textFill>
        </w:rPr>
      </w:pPr>
    </w:p>
    <w:p w14:paraId="7172D5AD">
      <w:pPr>
        <w:rPr>
          <w:rFonts w:ascii="宋体" w:hAnsi="宋体" w:cs="宋体"/>
          <w:b/>
          <w:color w:val="000000" w:themeColor="text1"/>
          <w:spacing w:val="40"/>
          <w:sz w:val="24"/>
          <w14:textFill>
            <w14:solidFill>
              <w14:schemeClr w14:val="tx1"/>
            </w14:solidFill>
          </w14:textFill>
        </w:rPr>
      </w:pPr>
    </w:p>
    <w:p w14:paraId="02A4B7F4">
      <w:pPr>
        <w:rPr>
          <w:rFonts w:ascii="宋体" w:hAnsi="宋体" w:cs="宋体"/>
          <w:b/>
          <w:color w:val="000000" w:themeColor="text1"/>
          <w:spacing w:val="40"/>
          <w:sz w:val="24"/>
          <w14:textFill>
            <w14:solidFill>
              <w14:schemeClr w14:val="tx1"/>
            </w14:solidFill>
          </w14:textFill>
        </w:rPr>
      </w:pPr>
    </w:p>
    <w:p w14:paraId="58AA059D">
      <w:pPr>
        <w:pStyle w:val="4"/>
        <w:rPr>
          <w:color w:val="000000" w:themeColor="text1"/>
          <w14:textFill>
            <w14:solidFill>
              <w14:schemeClr w14:val="tx1"/>
            </w14:solidFill>
          </w14:textFill>
        </w:rPr>
      </w:pPr>
    </w:p>
    <w:p w14:paraId="5848C060">
      <w:pPr>
        <w:rPr>
          <w:rFonts w:ascii="宋体" w:hAnsi="宋体" w:cs="宋体"/>
          <w:b/>
          <w:color w:val="000000" w:themeColor="text1"/>
          <w:spacing w:val="40"/>
          <w:sz w:val="24"/>
          <w14:textFill>
            <w14:solidFill>
              <w14:schemeClr w14:val="tx1"/>
            </w14:solidFill>
          </w14:textFill>
        </w:rPr>
      </w:pPr>
      <w:r>
        <w:rPr>
          <w:rFonts w:hint="eastAsia" w:ascii="宋体" w:hAnsi="宋体" w:cs="宋体"/>
          <w:b/>
          <w:color w:val="000000" w:themeColor="text1"/>
          <w:spacing w:val="40"/>
          <w:sz w:val="24"/>
          <w14:textFill>
            <w14:solidFill>
              <w14:schemeClr w14:val="tx1"/>
            </w14:solidFill>
          </w14:textFill>
        </w:rPr>
        <w:t>合同附件清单</w:t>
      </w:r>
    </w:p>
    <w:p w14:paraId="09AF3319">
      <w:pPr>
        <w:ind w:left="945" w:hanging="945"/>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（附后）</w:t>
      </w:r>
    </w:p>
    <w:p w14:paraId="777957AF">
      <w:p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附注：</w:t>
      </w:r>
    </w:p>
    <w:p w14:paraId="7C79043D">
      <w:pPr>
        <w:numPr>
          <w:ilvl w:val="0"/>
          <w:numId w:val="9"/>
        </w:num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本合同所有附件均在签订合同时编制，确立依据为招标文件和乙方的投标文件及相关确认文件；</w:t>
      </w:r>
    </w:p>
    <w:p w14:paraId="38F96B51">
      <w:pPr>
        <w:numPr>
          <w:ilvl w:val="0"/>
          <w:numId w:val="9"/>
        </w:numPr>
        <w:rPr>
          <w:color w:val="000000" w:themeColor="text1"/>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项目重要内容（如：双方权利义务、功能要求说明等）可作为附件</w:t>
      </w:r>
      <w:r>
        <w:rPr>
          <w:rFonts w:hint="eastAsia" w:ascii="宋体" w:hAnsi="宋体" w:cs="宋体"/>
          <w:color w:val="000000" w:themeColor="text1"/>
          <w:sz w:val="24"/>
          <w14:textFill>
            <w14:solidFill>
              <w14:schemeClr w14:val="tx1"/>
            </w14:solidFill>
          </w14:textFill>
        </w:rPr>
        <w:t>；</w:t>
      </w:r>
    </w:p>
    <w:p w14:paraId="314EBEDC">
      <w:pPr>
        <w:pStyle w:val="15"/>
        <w:ind w:left="0" w:leftChars="0" w:firstLine="0"/>
        <w:rPr>
          <w:color w:val="000000" w:themeColor="text1"/>
          <w14:textFill>
            <w14:solidFill>
              <w14:schemeClr w14:val="tx1"/>
            </w14:solidFill>
          </w14:textFill>
        </w:rPr>
      </w:pPr>
      <w:r>
        <w:rPr>
          <w:rFonts w:hint="eastAsia"/>
          <w:color w:val="000000" w:themeColor="text1"/>
          <w14:textFill>
            <w14:solidFill>
              <w14:schemeClr w14:val="tx1"/>
            </w14:solidFill>
          </w14:textFill>
        </w:rPr>
        <w:t>3、本章提供的合同通用条款为一般格式范本，仅供参考。合同签</w:t>
      </w:r>
      <w:r>
        <w:rPr>
          <w:rFonts w:hint="eastAsia"/>
          <w:color w:val="000000" w:themeColor="text1"/>
          <w:lang w:eastAsia="zh-CN"/>
          <w14:textFill>
            <w14:solidFill>
              <w14:schemeClr w14:val="tx1"/>
            </w14:solidFill>
          </w14:textFill>
        </w:rPr>
        <w:t>订后</w:t>
      </w:r>
      <w:r>
        <w:rPr>
          <w:rFonts w:hint="eastAsia"/>
          <w:color w:val="000000" w:themeColor="text1"/>
          <w14:textFill>
            <w14:solidFill>
              <w14:schemeClr w14:val="tx1"/>
            </w14:solidFill>
          </w14:textFill>
        </w:rPr>
        <w:t>，双方可根据项目实际情况及要求进行补充修订，但合同条款不得与招标文件和中标人响应文件有实质性偏离。</w:t>
      </w:r>
    </w:p>
    <w:p w14:paraId="53E0904D">
      <w:pPr>
        <w:pStyle w:val="14"/>
        <w:ind w:left="0" w:leftChars="0" w:firstLine="0" w:firstLineChars="0"/>
        <w:rPr>
          <w:color w:val="000000" w:themeColor="text1"/>
          <w14:textFill>
            <w14:solidFill>
              <w14:schemeClr w14:val="tx1"/>
            </w14:solidFill>
          </w14:textFill>
        </w:rPr>
      </w:pPr>
    </w:p>
    <w:p w14:paraId="15CA79A2">
      <w:pPr>
        <w:rPr>
          <w:rFonts w:ascii="宋体" w:hAnsi="宋体" w:cs="宋体"/>
          <w:b/>
          <w:color w:val="000000" w:themeColor="text1"/>
          <w:spacing w:val="40"/>
          <w:sz w:val="24"/>
          <w14:textFill>
            <w14:solidFill>
              <w14:schemeClr w14:val="tx1"/>
            </w14:solidFill>
          </w14:textFill>
        </w:rPr>
      </w:pPr>
    </w:p>
    <w:bookmarkEnd w:id="165"/>
    <w:bookmarkEnd w:id="166"/>
    <w:bookmarkEnd w:id="167"/>
    <w:bookmarkEnd w:id="168"/>
    <w:p w14:paraId="74DDCC06">
      <w:pPr>
        <w:pStyle w:val="5"/>
        <w:rPr>
          <w:color w:val="000000" w:themeColor="text1"/>
          <w14:textFill>
            <w14:solidFill>
              <w14:schemeClr w14:val="tx1"/>
            </w14:solidFill>
          </w14:textFill>
        </w:rPr>
      </w:pPr>
      <w:bookmarkStart w:id="181" w:name="_Toc370239266"/>
      <w:bookmarkStart w:id="182" w:name="_Toc370921054"/>
      <w:bookmarkStart w:id="183" w:name="_Toc21775"/>
      <w:bookmarkStart w:id="184" w:name="_Toc299814860"/>
    </w:p>
    <w:p w14:paraId="76BA518C">
      <w:pPr>
        <w:rPr>
          <w:color w:val="000000" w:themeColor="text1"/>
          <w14:textFill>
            <w14:solidFill>
              <w14:schemeClr w14:val="tx1"/>
            </w14:solidFill>
          </w14:textFill>
        </w:rPr>
      </w:pPr>
    </w:p>
    <w:p w14:paraId="606FC4AB">
      <w:pPr>
        <w:pStyle w:val="5"/>
        <w:rPr>
          <w:color w:val="000000" w:themeColor="text1"/>
          <w14:textFill>
            <w14:solidFill>
              <w14:schemeClr w14:val="tx1"/>
            </w14:solidFill>
          </w14:textFill>
        </w:rPr>
      </w:pPr>
    </w:p>
    <w:p w14:paraId="5E064455">
      <w:pPr>
        <w:pStyle w:val="22"/>
        <w:spacing w:before="231" w:after="462"/>
        <w:ind w:left="0" w:firstLine="0"/>
        <w:rPr>
          <w:color w:val="000000" w:themeColor="text1"/>
          <w14:textFill>
            <w14:solidFill>
              <w14:schemeClr w14:val="tx1"/>
            </w14:solidFill>
          </w14:textFill>
        </w:rPr>
      </w:pPr>
    </w:p>
    <w:p w14:paraId="5C567B27">
      <w:pPr>
        <w:pStyle w:val="22"/>
        <w:spacing w:before="231" w:after="462"/>
        <w:ind w:left="0" w:firstLine="0"/>
        <w:rPr>
          <w:color w:val="000000" w:themeColor="text1"/>
          <w14:textFill>
            <w14:solidFill>
              <w14:schemeClr w14:val="tx1"/>
            </w14:solidFill>
          </w14:textFill>
        </w:rPr>
      </w:pPr>
    </w:p>
    <w:p w14:paraId="2688E5F2">
      <w:pPr>
        <w:pStyle w:val="22"/>
        <w:spacing w:before="231" w:after="462"/>
        <w:ind w:left="0" w:firstLine="0"/>
        <w:rPr>
          <w:color w:val="000000" w:themeColor="text1"/>
          <w14:textFill>
            <w14:solidFill>
              <w14:schemeClr w14:val="tx1"/>
            </w14:solidFill>
          </w14:textFill>
        </w:rPr>
      </w:pPr>
    </w:p>
    <w:p w14:paraId="61EDB8A8">
      <w:pPr>
        <w:pStyle w:val="22"/>
        <w:spacing w:before="231" w:after="462"/>
        <w:ind w:left="0" w:firstLine="0"/>
        <w:rPr>
          <w:color w:val="000000" w:themeColor="text1"/>
          <w14:textFill>
            <w14:solidFill>
              <w14:schemeClr w14:val="tx1"/>
            </w14:solidFill>
          </w14:textFill>
        </w:rPr>
      </w:pPr>
    </w:p>
    <w:p w14:paraId="1900EDF8">
      <w:pPr>
        <w:rPr>
          <w:color w:val="000000" w:themeColor="text1"/>
          <w14:textFill>
            <w14:solidFill>
              <w14:schemeClr w14:val="tx1"/>
            </w14:solidFill>
          </w14:textFill>
        </w:rPr>
      </w:pPr>
    </w:p>
    <w:p w14:paraId="4F74176F">
      <w:pPr>
        <w:tabs>
          <w:tab w:val="left" w:pos="0"/>
        </w:tabs>
        <w:jc w:val="center"/>
        <w:outlineLvl w:val="0"/>
        <w:rPr>
          <w:rFonts w:ascii="宋体" w:hAnsi="宋体" w:cs="宋体"/>
          <w:b/>
          <w:bCs/>
          <w:color w:val="000000" w:themeColor="text1"/>
          <w:sz w:val="32"/>
          <w:szCs w:val="32"/>
          <w14:textFill>
            <w14:solidFill>
              <w14:schemeClr w14:val="tx1"/>
            </w14:solidFill>
          </w14:textFill>
        </w:rPr>
      </w:pPr>
      <w:bookmarkStart w:id="185" w:name="_Toc774"/>
      <w:r>
        <w:rPr>
          <w:rFonts w:hint="eastAsia" w:ascii="宋体" w:hAnsi="宋体" w:cs="宋体"/>
          <w:b/>
          <w:bCs/>
          <w:color w:val="000000" w:themeColor="text1"/>
          <w:sz w:val="32"/>
          <w:szCs w:val="32"/>
          <w14:textFill>
            <w14:solidFill>
              <w14:schemeClr w14:val="tx1"/>
            </w14:solidFill>
          </w14:textFill>
        </w:rPr>
        <w:t>第六章 附件</w:t>
      </w:r>
      <w:bookmarkEnd w:id="181"/>
      <w:bookmarkEnd w:id="182"/>
      <w:bookmarkEnd w:id="183"/>
      <w:bookmarkEnd w:id="184"/>
      <w:bookmarkEnd w:id="185"/>
      <w:bookmarkStart w:id="186" w:name="_Toc370921055"/>
      <w:bookmarkStart w:id="187" w:name="_Toc299814861"/>
      <w:bookmarkStart w:id="188" w:name="_Toc370239267"/>
    </w:p>
    <w:p w14:paraId="4D415148">
      <w:pPr>
        <w:spacing w:line="440" w:lineRule="exact"/>
        <w:rPr>
          <w:rFonts w:ascii="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封面</w:t>
      </w:r>
    </w:p>
    <w:p w14:paraId="6D986AF2">
      <w:pPr>
        <w:kinsoku w:val="0"/>
        <w:overflowPunct w:val="0"/>
        <w:spacing w:line="440" w:lineRule="exact"/>
        <w:rPr>
          <w:rFonts w:ascii="宋体"/>
          <w:color w:val="000000" w:themeColor="text1"/>
          <w:sz w:val="20"/>
          <w:szCs w:val="20"/>
          <w14:textFill>
            <w14:solidFill>
              <w14:schemeClr w14:val="tx1"/>
            </w14:solidFill>
          </w14:textFill>
        </w:rPr>
      </w:pPr>
    </w:p>
    <w:p w14:paraId="0F45D626">
      <w:pPr>
        <w:kinsoku w:val="0"/>
        <w:overflowPunct w:val="0"/>
        <w:spacing w:line="440" w:lineRule="exact"/>
        <w:rPr>
          <w:rFonts w:ascii="宋体"/>
          <w:color w:val="000000" w:themeColor="text1"/>
          <w:sz w:val="20"/>
          <w:szCs w:val="20"/>
          <w14:textFill>
            <w14:solidFill>
              <w14:schemeClr w14:val="tx1"/>
            </w14:solidFill>
          </w14:textFill>
        </w:rPr>
      </w:pPr>
    </w:p>
    <w:p w14:paraId="1C0DFBF6">
      <w:pPr>
        <w:kinsoku w:val="0"/>
        <w:overflowPunct w:val="0"/>
        <w:spacing w:line="440" w:lineRule="exact"/>
        <w:rPr>
          <w:rFonts w:ascii="宋体"/>
          <w:color w:val="000000" w:themeColor="text1"/>
          <w:sz w:val="20"/>
          <w:szCs w:val="20"/>
          <w14:textFill>
            <w14:solidFill>
              <w14:schemeClr w14:val="tx1"/>
            </w14:solidFill>
          </w14:textFill>
        </w:rPr>
      </w:pPr>
    </w:p>
    <w:p w14:paraId="3F2280D4">
      <w:pPr>
        <w:kinsoku w:val="0"/>
        <w:overflowPunct w:val="0"/>
        <w:spacing w:line="440" w:lineRule="exact"/>
        <w:rPr>
          <w:rFonts w:ascii="宋体"/>
          <w:color w:val="000000" w:themeColor="text1"/>
          <w:sz w:val="20"/>
          <w:szCs w:val="20"/>
          <w14:textFill>
            <w14:solidFill>
              <w14:schemeClr w14:val="tx1"/>
            </w14:solidFill>
          </w14:textFill>
        </w:rPr>
      </w:pPr>
    </w:p>
    <w:p w14:paraId="372344F2">
      <w:pPr>
        <w:kinsoku w:val="0"/>
        <w:overflowPunct w:val="0"/>
        <w:spacing w:line="440" w:lineRule="exact"/>
        <w:rPr>
          <w:rFonts w:ascii="宋体"/>
          <w:color w:val="000000" w:themeColor="text1"/>
          <w:sz w:val="20"/>
          <w:szCs w:val="20"/>
          <w14:textFill>
            <w14:solidFill>
              <w14:schemeClr w14:val="tx1"/>
            </w14:solidFill>
          </w14:textFill>
        </w:rPr>
      </w:pPr>
    </w:p>
    <w:p w14:paraId="65D9AA52">
      <w:pPr>
        <w:kinsoku w:val="0"/>
        <w:overflowPunct w:val="0"/>
        <w:spacing w:line="440" w:lineRule="exact"/>
        <w:rPr>
          <w:rFonts w:ascii="宋体"/>
          <w:color w:val="000000" w:themeColor="text1"/>
          <w:sz w:val="20"/>
          <w:szCs w:val="20"/>
          <w14:textFill>
            <w14:solidFill>
              <w14:schemeClr w14:val="tx1"/>
            </w14:solidFill>
          </w14:textFill>
        </w:rPr>
      </w:pPr>
    </w:p>
    <w:p w14:paraId="2E406B34">
      <w:pPr>
        <w:tabs>
          <w:tab w:val="left" w:pos="2155"/>
          <w:tab w:val="left" w:pos="3656"/>
          <w:tab w:val="left" w:pos="5156"/>
        </w:tabs>
        <w:kinsoku w:val="0"/>
        <w:overflowPunct w:val="0"/>
        <w:jc w:val="center"/>
        <w:rPr>
          <w:rFonts w:ascii="宋体"/>
          <w:b/>
          <w:bCs/>
          <w:color w:val="000000" w:themeColor="text1"/>
          <w:sz w:val="52"/>
          <w:szCs w:val="52"/>
          <w14:textFill>
            <w14:solidFill>
              <w14:schemeClr w14:val="tx1"/>
            </w14:solidFill>
          </w14:textFill>
        </w:rPr>
      </w:pPr>
      <w:r>
        <w:rPr>
          <w:rFonts w:hint="eastAsia" w:ascii="宋体" w:hAnsi="宋体" w:cs="宋体"/>
          <w:b/>
          <w:bCs/>
          <w:color w:val="000000" w:themeColor="text1"/>
          <w:sz w:val="52"/>
          <w:szCs w:val="52"/>
          <w14:textFill>
            <w14:solidFill>
              <w14:schemeClr w14:val="tx1"/>
            </w14:solidFill>
          </w14:textFill>
        </w:rPr>
        <w:t>投</w:t>
      </w:r>
      <w:r>
        <w:rPr>
          <w:rFonts w:ascii="宋体"/>
          <w:b/>
          <w:bCs/>
          <w:color w:val="000000" w:themeColor="text1"/>
          <w:sz w:val="52"/>
          <w:szCs w:val="52"/>
          <w14:textFill>
            <w14:solidFill>
              <w14:schemeClr w14:val="tx1"/>
            </w14:solidFill>
          </w14:textFill>
        </w:rPr>
        <w:tab/>
      </w:r>
      <w:r>
        <w:rPr>
          <w:rFonts w:hint="eastAsia" w:ascii="宋体" w:hAnsi="宋体" w:cs="宋体"/>
          <w:b/>
          <w:bCs/>
          <w:color w:val="000000" w:themeColor="text1"/>
          <w:sz w:val="52"/>
          <w:szCs w:val="52"/>
          <w14:textFill>
            <w14:solidFill>
              <w14:schemeClr w14:val="tx1"/>
            </w14:solidFill>
          </w14:textFill>
        </w:rPr>
        <w:t>标</w:t>
      </w:r>
      <w:r>
        <w:rPr>
          <w:rFonts w:ascii="宋体"/>
          <w:b/>
          <w:bCs/>
          <w:color w:val="000000" w:themeColor="text1"/>
          <w:sz w:val="52"/>
          <w:szCs w:val="52"/>
          <w14:textFill>
            <w14:solidFill>
              <w14:schemeClr w14:val="tx1"/>
            </w14:solidFill>
          </w14:textFill>
        </w:rPr>
        <w:tab/>
      </w:r>
      <w:r>
        <w:rPr>
          <w:rFonts w:hint="eastAsia" w:ascii="宋体" w:hAnsi="宋体" w:cs="宋体"/>
          <w:b/>
          <w:bCs/>
          <w:color w:val="000000" w:themeColor="text1"/>
          <w:sz w:val="52"/>
          <w:szCs w:val="52"/>
          <w14:textFill>
            <w14:solidFill>
              <w14:schemeClr w14:val="tx1"/>
            </w14:solidFill>
          </w14:textFill>
        </w:rPr>
        <w:t>文</w:t>
      </w:r>
      <w:r>
        <w:rPr>
          <w:rFonts w:ascii="宋体"/>
          <w:b/>
          <w:bCs/>
          <w:color w:val="000000" w:themeColor="text1"/>
          <w:sz w:val="52"/>
          <w:szCs w:val="52"/>
          <w14:textFill>
            <w14:solidFill>
              <w14:schemeClr w14:val="tx1"/>
            </w14:solidFill>
          </w14:textFill>
        </w:rPr>
        <w:tab/>
      </w:r>
      <w:r>
        <w:rPr>
          <w:rFonts w:hint="eastAsia" w:ascii="宋体" w:hAnsi="宋体" w:cs="宋体"/>
          <w:b/>
          <w:bCs/>
          <w:color w:val="000000" w:themeColor="text1"/>
          <w:sz w:val="52"/>
          <w:szCs w:val="52"/>
          <w14:textFill>
            <w14:solidFill>
              <w14:schemeClr w14:val="tx1"/>
            </w14:solidFill>
          </w14:textFill>
        </w:rPr>
        <w:t>件</w:t>
      </w:r>
    </w:p>
    <w:p w14:paraId="47D2DDBC">
      <w:pPr>
        <w:kinsoku w:val="0"/>
        <w:overflowPunct w:val="0"/>
        <w:spacing w:line="440" w:lineRule="exact"/>
        <w:rPr>
          <w:rFonts w:ascii="宋体"/>
          <w:color w:val="000000" w:themeColor="text1"/>
          <w:sz w:val="20"/>
          <w:szCs w:val="20"/>
          <w14:textFill>
            <w14:solidFill>
              <w14:schemeClr w14:val="tx1"/>
            </w14:solidFill>
          </w14:textFill>
        </w:rPr>
      </w:pPr>
    </w:p>
    <w:p w14:paraId="535737EA">
      <w:pPr>
        <w:kinsoku w:val="0"/>
        <w:overflowPunct w:val="0"/>
        <w:spacing w:line="440" w:lineRule="exact"/>
        <w:rPr>
          <w:rFonts w:ascii="宋体"/>
          <w:color w:val="000000" w:themeColor="text1"/>
          <w:sz w:val="20"/>
          <w:szCs w:val="20"/>
          <w14:textFill>
            <w14:solidFill>
              <w14:schemeClr w14:val="tx1"/>
            </w14:solidFill>
          </w14:textFill>
        </w:rPr>
      </w:pPr>
    </w:p>
    <w:p w14:paraId="5546732E">
      <w:pPr>
        <w:kinsoku w:val="0"/>
        <w:overflowPunct w:val="0"/>
        <w:spacing w:line="440" w:lineRule="exact"/>
        <w:rPr>
          <w:rFonts w:ascii="宋体"/>
          <w:color w:val="000000" w:themeColor="text1"/>
          <w:sz w:val="20"/>
          <w:szCs w:val="20"/>
          <w14:textFill>
            <w14:solidFill>
              <w14:schemeClr w14:val="tx1"/>
            </w14:solidFill>
          </w14:textFill>
        </w:rPr>
      </w:pPr>
    </w:p>
    <w:p w14:paraId="01BEF175">
      <w:pPr>
        <w:kinsoku w:val="0"/>
        <w:overflowPunct w:val="0"/>
        <w:spacing w:line="440" w:lineRule="exact"/>
        <w:rPr>
          <w:rFonts w:ascii="宋体"/>
          <w:color w:val="000000" w:themeColor="text1"/>
          <w:sz w:val="20"/>
          <w:szCs w:val="20"/>
          <w14:textFill>
            <w14:solidFill>
              <w14:schemeClr w14:val="tx1"/>
            </w14:solidFill>
          </w14:textFill>
        </w:rPr>
      </w:pPr>
    </w:p>
    <w:p w14:paraId="4ED06B06">
      <w:pPr>
        <w:kinsoku w:val="0"/>
        <w:overflowPunct w:val="0"/>
        <w:spacing w:line="440" w:lineRule="exact"/>
        <w:rPr>
          <w:rFonts w:ascii="宋体"/>
          <w:color w:val="000000" w:themeColor="text1"/>
          <w:sz w:val="20"/>
          <w:szCs w:val="20"/>
          <w14:textFill>
            <w14:solidFill>
              <w14:schemeClr w14:val="tx1"/>
            </w14:solidFill>
          </w14:textFill>
        </w:rPr>
      </w:pPr>
    </w:p>
    <w:p w14:paraId="2C95C538">
      <w:pPr>
        <w:kinsoku w:val="0"/>
        <w:overflowPunct w:val="0"/>
        <w:spacing w:line="440" w:lineRule="exact"/>
        <w:rPr>
          <w:rFonts w:ascii="宋体"/>
          <w:color w:val="000000" w:themeColor="text1"/>
          <w:sz w:val="20"/>
          <w:szCs w:val="20"/>
          <w14:textFill>
            <w14:solidFill>
              <w14:schemeClr w14:val="tx1"/>
            </w14:solidFill>
          </w14:textFill>
        </w:rPr>
      </w:pPr>
    </w:p>
    <w:p w14:paraId="146CD737">
      <w:pPr>
        <w:kinsoku w:val="0"/>
        <w:overflowPunct w:val="0"/>
        <w:spacing w:line="440" w:lineRule="exact"/>
        <w:rPr>
          <w:rFonts w:ascii="宋体"/>
          <w:color w:val="000000" w:themeColor="text1"/>
          <w:sz w:val="20"/>
          <w:szCs w:val="20"/>
          <w14:textFill>
            <w14:solidFill>
              <w14:schemeClr w14:val="tx1"/>
            </w14:solidFill>
          </w14:textFill>
        </w:rPr>
      </w:pPr>
    </w:p>
    <w:p w14:paraId="21E49446">
      <w:pP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招标编号：</w:t>
      </w:r>
    </w:p>
    <w:p w14:paraId="44828179">
      <w:pPr>
        <w:rPr>
          <w:rFonts w:ascii="宋体" w:hAnsi="宋体" w:cs="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项目名称：</w:t>
      </w:r>
    </w:p>
    <w:p w14:paraId="6A962AE0">
      <w:pPr>
        <w:rPr>
          <w:rFonts w:ascii="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投标单位：</w:t>
      </w:r>
    </w:p>
    <w:p w14:paraId="50DC4E38">
      <w:pPr>
        <w:rPr>
          <w:rFonts w:ascii="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地</w:t>
      </w:r>
      <w:r>
        <w:rPr>
          <w:rFonts w:ascii="宋体"/>
          <w:b/>
          <w:bCs/>
          <w:color w:val="000000" w:themeColor="text1"/>
          <w:sz w:val="30"/>
          <w:szCs w:val="30"/>
          <w14:textFill>
            <w14:solidFill>
              <w14:schemeClr w14:val="tx1"/>
            </w14:solidFill>
          </w14:textFill>
        </w:rPr>
        <w:tab/>
      </w:r>
      <w:r>
        <w:rPr>
          <w:rFonts w:hint="eastAsia" w:ascii="宋体" w:hAnsi="宋体" w:cs="宋体"/>
          <w:b/>
          <w:bCs/>
          <w:color w:val="000000" w:themeColor="text1"/>
          <w:sz w:val="30"/>
          <w:szCs w:val="30"/>
          <w14:textFill>
            <w14:solidFill>
              <w14:schemeClr w14:val="tx1"/>
            </w14:solidFill>
          </w14:textFill>
        </w:rPr>
        <w:t>址：</w:t>
      </w:r>
    </w:p>
    <w:p w14:paraId="6E73CD5F">
      <w:pPr>
        <w:rPr>
          <w:rFonts w:ascii="宋体"/>
          <w:b/>
          <w:bCs/>
          <w:color w:val="000000" w:themeColor="text1"/>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联系人：</w:t>
      </w:r>
    </w:p>
    <w:p w14:paraId="5AA4DC01">
      <w:pPr>
        <w:tabs>
          <w:tab w:val="left" w:pos="3057"/>
          <w:tab w:val="left" w:pos="7817"/>
        </w:tabs>
        <w:kinsoku w:val="0"/>
        <w:overflowPunct w:val="0"/>
        <w:ind w:right="1448"/>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联系电</w:t>
      </w:r>
      <w:r>
        <w:rPr>
          <w:rFonts w:hint="eastAsia" w:ascii="宋体" w:hAnsi="宋体" w:cs="宋体"/>
          <w:b/>
          <w:bCs/>
          <w:color w:val="000000" w:themeColor="text1"/>
          <w:spacing w:val="-3"/>
          <w:sz w:val="28"/>
          <w:szCs w:val="28"/>
          <w14:textFill>
            <w14:solidFill>
              <w14:schemeClr w14:val="tx1"/>
            </w14:solidFill>
          </w14:textFill>
        </w:rPr>
        <w:t>话</w:t>
      </w:r>
      <w:r>
        <w:rPr>
          <w:rFonts w:hint="eastAsia" w:ascii="宋体" w:hAnsi="宋体" w:cs="宋体"/>
          <w:b/>
          <w:bCs/>
          <w:color w:val="000000" w:themeColor="text1"/>
          <w:sz w:val="28"/>
          <w:szCs w:val="28"/>
          <w14:textFill>
            <w14:solidFill>
              <w14:schemeClr w14:val="tx1"/>
            </w14:solidFill>
          </w14:textFill>
        </w:rPr>
        <w:t>：</w:t>
      </w:r>
    </w:p>
    <w:p w14:paraId="4F320990">
      <w:pPr>
        <w:numPr>
          <w:ilvl w:val="0"/>
          <w:numId w:val="0"/>
        </w:numPr>
        <w:spacing w:line="440" w:lineRule="exact"/>
        <w:jc w:val="both"/>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DE90F91">
      <w:pPr>
        <w:numPr>
          <w:ilvl w:val="0"/>
          <w:numId w:val="0"/>
        </w:numPr>
        <w:spacing w:line="440" w:lineRule="exact"/>
        <w:ind w:firstLine="420" w:firstLineChars="0"/>
        <w:jc w:val="center"/>
        <w:outlineLvl w:val="1"/>
        <w:rPr>
          <w:rFonts w:hint="eastAsia" w:ascii="宋体" w:hAnsi="宋体" w:cs="宋体"/>
          <w:b/>
          <w:bCs/>
          <w:color w:val="000000" w:themeColor="text1"/>
          <w:sz w:val="28"/>
          <w:szCs w:val="28"/>
          <w14:textFill>
            <w14:solidFill>
              <w14:schemeClr w14:val="tx1"/>
            </w14:solidFill>
          </w14:textFill>
        </w:rPr>
      </w:pPr>
      <w:bookmarkStart w:id="189" w:name="_Toc12847"/>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一、</w:t>
      </w:r>
      <w:r>
        <w:rPr>
          <w:rFonts w:hint="eastAsia" w:ascii="宋体" w:hAnsi="宋体" w:cs="宋体"/>
          <w:b/>
          <w:bCs/>
          <w:color w:val="000000" w:themeColor="text1"/>
          <w:sz w:val="28"/>
          <w:szCs w:val="28"/>
          <w14:textFill>
            <w14:solidFill>
              <w14:schemeClr w14:val="tx1"/>
            </w14:solidFill>
          </w14:textFill>
        </w:rPr>
        <w:t>投标书</w:t>
      </w:r>
      <w:bookmarkEnd w:id="186"/>
      <w:bookmarkEnd w:id="187"/>
      <w:bookmarkEnd w:id="188"/>
      <w:bookmarkEnd w:id="189"/>
    </w:p>
    <w:p w14:paraId="6FEA95EB">
      <w:pPr>
        <w:pStyle w:val="14"/>
        <w:numPr>
          <w:ilvl w:val="0"/>
          <w:numId w:val="0"/>
        </w:numPr>
        <w:rPr>
          <w:color w:val="000000" w:themeColor="text1"/>
          <w14:textFill>
            <w14:solidFill>
              <w14:schemeClr w14:val="tx1"/>
            </w14:solidFill>
          </w14:textFill>
        </w:rPr>
      </w:pPr>
    </w:p>
    <w:p w14:paraId="0713D8D3">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致：</w:t>
      </w:r>
      <w:r>
        <w:rPr>
          <w:rFonts w:hint="eastAsia" w:ascii="宋体" w:hAnsi="宋体" w:cs="宋体"/>
          <w:color w:val="000000" w:themeColor="text1"/>
          <w:sz w:val="24"/>
          <w:szCs w:val="24"/>
          <w:u w:val="single"/>
          <w14:textFill>
            <w14:solidFill>
              <w14:schemeClr w14:val="tx1"/>
            </w14:solidFill>
          </w14:textFill>
        </w:rPr>
        <w:t>江西云偌工程技术咨询服务有限公司</w:t>
      </w:r>
    </w:p>
    <w:p w14:paraId="1E5CDBBC">
      <w:pPr>
        <w:spacing w:line="440" w:lineRule="exact"/>
        <w:ind w:firstLine="480" w:firstLineChars="200"/>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根据贵方为</w:t>
      </w:r>
      <w:r>
        <w:rPr>
          <w:rFonts w:hint="eastAsia" w:ascii="宋体" w:hAnsi="宋体" w:cs="宋体"/>
          <w:color w:val="000000" w:themeColor="text1"/>
          <w:sz w:val="24"/>
          <w:szCs w:val="24"/>
          <w:lang w:val="en-US" w:eastAsia="zh-CN"/>
          <w14:textFill>
            <w14:solidFill>
              <w14:schemeClr w14:val="tx1"/>
            </w14:solidFill>
          </w14:textFill>
        </w:rPr>
        <w:t xml:space="preserve"> 抚州市</w:t>
      </w:r>
      <w:r>
        <w:rPr>
          <w:rFonts w:hint="eastAsia" w:ascii="宋体" w:hAnsi="宋体" w:cs="Times New Roman"/>
          <w:color w:val="000000" w:themeColor="text1"/>
          <w:sz w:val="24"/>
          <w:szCs w:val="24"/>
          <w:highlight w:val="none"/>
          <w:u w:val="single"/>
          <w:lang w:val="en-US" w:eastAsia="zh-CN"/>
          <w14:textFill>
            <w14:solidFill>
              <w14:schemeClr w14:val="tx1"/>
            </w14:solidFill>
          </w14:textFill>
        </w:rPr>
        <w:t xml:space="preserve">东乡区公共交通集团有限公司采购38辆城市公交动力电池采购项目 </w:t>
      </w:r>
      <w:r>
        <w:rPr>
          <w:rFonts w:hint="eastAsia" w:ascii="宋体" w:hAnsi="宋体" w:cs="宋体"/>
          <w:color w:val="000000" w:themeColor="text1"/>
          <w:sz w:val="24"/>
          <w:szCs w:val="24"/>
          <w14:textFill>
            <w14:solidFill>
              <w14:schemeClr w14:val="tx1"/>
            </w14:solidFill>
          </w14:textFill>
        </w:rPr>
        <w:t>招标服务采购投标邀请，签字代表</w:t>
      </w:r>
      <w:r>
        <w:rPr>
          <w:rFonts w:hint="eastAsia" w:ascii="宋体" w:hAnsi="宋体" w:cs="宋体"/>
          <w:color w:val="000000" w:themeColor="text1"/>
          <w:sz w:val="24"/>
          <w:szCs w:val="24"/>
          <w:u w:val="single"/>
          <w14:textFill>
            <w14:solidFill>
              <w14:schemeClr w14:val="tx1"/>
            </w14:solidFill>
          </w14:textFill>
        </w:rPr>
        <w:t>（姓名、职务）</w:t>
      </w:r>
      <w:r>
        <w:rPr>
          <w:rFonts w:hint="eastAsia" w:ascii="宋体" w:hAnsi="宋体" w:cs="宋体"/>
          <w:color w:val="000000" w:themeColor="text1"/>
          <w:sz w:val="24"/>
          <w:szCs w:val="24"/>
          <w14:textFill>
            <w14:solidFill>
              <w14:schemeClr w14:val="tx1"/>
            </w14:solidFill>
          </w14:textFill>
        </w:rPr>
        <w:t>经正式授权并代表投标人</w:t>
      </w:r>
      <w:r>
        <w:rPr>
          <w:rFonts w:hint="eastAsia" w:ascii="宋体" w:hAnsi="宋体" w:cs="宋体"/>
          <w:color w:val="000000" w:themeColor="text1"/>
          <w:sz w:val="24"/>
          <w:szCs w:val="24"/>
          <w:u w:val="single"/>
          <w14:textFill>
            <w14:solidFill>
              <w14:schemeClr w14:val="tx1"/>
            </w14:solidFill>
          </w14:textFill>
        </w:rPr>
        <w:t>（投标人名称、地址）</w:t>
      </w:r>
      <w:r>
        <w:rPr>
          <w:rFonts w:hint="eastAsia" w:ascii="宋体" w:hAnsi="宋体" w:cs="宋体"/>
          <w:color w:val="000000" w:themeColor="text1"/>
          <w:sz w:val="24"/>
          <w:szCs w:val="24"/>
          <w14:textFill>
            <w14:solidFill>
              <w14:schemeClr w14:val="tx1"/>
            </w14:solidFill>
          </w14:textFill>
        </w:rPr>
        <w:t>提交投标文件：</w:t>
      </w:r>
    </w:p>
    <w:p w14:paraId="0EF2CB5F">
      <w:pPr>
        <w:spacing w:line="440" w:lineRule="exact"/>
        <w:ind w:firstLine="560"/>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据此函</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签字代表宣布同意如下</w:t>
      </w:r>
      <w:r>
        <w:rPr>
          <w:rFonts w:hint="eastAsia" w:ascii="宋体" w:hAnsi="宋体" w:cs="宋体"/>
          <w:color w:val="000000" w:themeColor="text1"/>
          <w:kern w:val="0"/>
          <w:sz w:val="24"/>
          <w:szCs w:val="24"/>
          <w:lang w:eastAsia="zh-CN"/>
          <w14:textFill>
            <w14:solidFill>
              <w14:schemeClr w14:val="tx1"/>
            </w14:solidFill>
          </w14:textFill>
        </w:rPr>
        <w:t>：</w:t>
      </w:r>
    </w:p>
    <w:p w14:paraId="0DC717DB">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、所附开标一览表中规定的应提交和交付的服务投标总价为投标报价</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人民币（大写）</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w:t>
      </w:r>
    </w:p>
    <w:p w14:paraId="37818932">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、投标有效期为投标最终截止之日起</w:t>
      </w:r>
      <w:r>
        <w:rPr>
          <w:rFonts w:ascii="宋体" w:hAnsi="宋体" w:cs="宋体"/>
          <w:color w:val="000000" w:themeColor="text1"/>
          <w:sz w:val="24"/>
          <w:szCs w:val="24"/>
          <w:u w:val="single"/>
          <w14:textFill>
            <w14:solidFill>
              <w14:schemeClr w14:val="tx1"/>
            </w14:solidFill>
          </w14:textFill>
        </w:rPr>
        <w:t>90</w:t>
      </w:r>
      <w:r>
        <w:rPr>
          <w:rFonts w:hint="eastAsia" w:ascii="宋体" w:hAnsi="宋体" w:cs="宋体"/>
          <w:color w:val="000000" w:themeColor="text1"/>
          <w:sz w:val="24"/>
          <w:szCs w:val="24"/>
          <w14:textFill>
            <w14:solidFill>
              <w14:schemeClr w14:val="tx1"/>
            </w14:solidFill>
          </w14:textFill>
        </w:rPr>
        <w:t>天，中标人投标有效期延至合同履行终止之日。</w:t>
      </w:r>
    </w:p>
    <w:p w14:paraId="334ECB9C">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、我方已经详细地阅读了全部招标文件及其附件，包括澄清及参考文件</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如果有</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。我方已完全清晰理解招标文件的要求，不存在任何含糊不清和误解之处，同意放弃对这些文件所提出的异议和质疑的权利。</w:t>
      </w:r>
    </w:p>
    <w:p w14:paraId="4CF7242B">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、我方已毫无保留地向贵方提供一切所需的证明材料。</w:t>
      </w:r>
    </w:p>
    <w:p w14:paraId="2FB67C9B">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、我方承诺在本次投标文件中提供的一切文件，无论是原件还是复印件均为真实和准确的，绝无任何虚假、伪造和夸大</w:t>
      </w:r>
      <w:r>
        <w:rPr>
          <w:rFonts w:hint="eastAsia" w:ascii="宋体" w:hAnsi="宋体" w:cs="宋体"/>
          <w:color w:val="000000" w:themeColor="text1"/>
          <w:sz w:val="24"/>
          <w:szCs w:val="24"/>
          <w:lang w:eastAsia="zh-CN"/>
          <w14:textFill>
            <w14:solidFill>
              <w14:schemeClr w14:val="tx1"/>
            </w14:solidFill>
          </w14:textFill>
        </w:rPr>
        <w:t>的成分</w:t>
      </w:r>
      <w:r>
        <w:rPr>
          <w:rFonts w:hint="eastAsia" w:ascii="宋体" w:hAnsi="宋体" w:cs="宋体"/>
          <w:color w:val="000000" w:themeColor="text1"/>
          <w:sz w:val="24"/>
          <w:szCs w:val="24"/>
          <w14:textFill>
            <w14:solidFill>
              <w14:schemeClr w14:val="tx1"/>
            </w14:solidFill>
          </w14:textFill>
        </w:rPr>
        <w:t>，否则，愿承担相应的后果和法律责任。</w:t>
      </w:r>
    </w:p>
    <w:p w14:paraId="61A619A2">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6</w:t>
      </w:r>
      <w:r>
        <w:rPr>
          <w:rFonts w:hint="eastAsia" w:ascii="宋体" w:hAnsi="宋体" w:cs="宋体"/>
          <w:color w:val="000000" w:themeColor="text1"/>
          <w:sz w:val="24"/>
          <w:szCs w:val="24"/>
          <w14:textFill>
            <w14:solidFill>
              <w14:schemeClr w14:val="tx1"/>
            </w14:solidFill>
          </w14:textFill>
        </w:rPr>
        <w:t>、我方完全服从和尊重评委会所作的评定结果，同时清楚理解到报价最低并非意味着必定获得中标资格。</w:t>
      </w:r>
    </w:p>
    <w:p w14:paraId="72A5099C">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、我方同意按招标文件规定向采购代理机构缴纳</w:t>
      </w:r>
      <w:r>
        <w:rPr>
          <w:rFonts w:hint="eastAsia" w:ascii="宋体" w:hAnsi="宋体" w:cs="宋体"/>
          <w:color w:val="000000" w:themeColor="text1"/>
          <w:sz w:val="24"/>
          <w:szCs w:val="24"/>
          <w:lang w:val="en-GB"/>
          <w14:textFill>
            <w14:solidFill>
              <w14:schemeClr w14:val="tx1"/>
            </w14:solidFill>
          </w14:textFill>
        </w:rPr>
        <w:t>中标</w:t>
      </w:r>
      <w:r>
        <w:rPr>
          <w:rFonts w:hint="eastAsia" w:ascii="宋体" w:hAnsi="宋体" w:cs="宋体"/>
          <w:color w:val="000000" w:themeColor="text1"/>
          <w:sz w:val="24"/>
          <w:szCs w:val="24"/>
          <w14:textFill>
            <w14:solidFill>
              <w14:schemeClr w14:val="tx1"/>
            </w14:solidFill>
          </w14:textFill>
        </w:rPr>
        <w:t>服务费。</w:t>
      </w:r>
    </w:p>
    <w:p w14:paraId="452FFDBA">
      <w:pPr>
        <w:spacing w:line="440" w:lineRule="exact"/>
        <w:ind w:firstLine="560"/>
        <w:rPr>
          <w:rFonts w:hint="eastAsia" w:ascii="宋体" w:hAnsi="宋体" w:cs="宋体"/>
          <w:color w:val="000000" w:themeColor="text1"/>
          <w:kern w:val="0"/>
          <w:sz w:val="24"/>
          <w:szCs w:val="24"/>
          <w14:textFill>
            <w14:solidFill>
              <w14:schemeClr w14:val="tx1"/>
            </w14:solidFill>
          </w14:textFill>
        </w:rPr>
      </w:pPr>
      <w:bookmarkStart w:id="190" w:name="_Toc299814862"/>
      <w:bookmarkStart w:id="191" w:name="_Toc370239268"/>
      <w:bookmarkStart w:id="192" w:name="_Toc370921056"/>
      <w:bookmarkStart w:id="193" w:name="_Toc209412917"/>
      <w:bookmarkStart w:id="194" w:name="_Toc216189500"/>
    </w:p>
    <w:p w14:paraId="7D8A9C9B">
      <w:pPr>
        <w:spacing w:line="440" w:lineRule="exact"/>
        <w:ind w:firstLine="56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投标人名称</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盖章</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w:t>
      </w:r>
    </w:p>
    <w:p w14:paraId="4026E18B">
      <w:pPr>
        <w:spacing w:line="440" w:lineRule="exact"/>
        <w:ind w:firstLine="560"/>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地址：</w:t>
      </w:r>
    </w:p>
    <w:p w14:paraId="0D18AF3C">
      <w:pPr>
        <w:spacing w:line="440" w:lineRule="exact"/>
        <w:ind w:firstLine="560"/>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电话：</w:t>
      </w:r>
    </w:p>
    <w:p w14:paraId="174E62F3">
      <w:pPr>
        <w:spacing w:line="440" w:lineRule="exact"/>
        <w:ind w:firstLine="56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授权代表（签字或签章）：</w:t>
      </w:r>
    </w:p>
    <w:p w14:paraId="7FAEC877">
      <w:pPr>
        <w:spacing w:line="440" w:lineRule="exact"/>
        <w:ind w:firstLine="56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日期：</w:t>
      </w:r>
    </w:p>
    <w:p w14:paraId="14231407">
      <w:pPr>
        <w:spacing w:line="440" w:lineRule="exact"/>
        <w:jc w:val="center"/>
        <w:outlineLvl w:val="1"/>
        <w:rPr>
          <w:rFonts w:ascii="宋体"/>
          <w:color w:val="000000" w:themeColor="text1"/>
          <w:sz w:val="28"/>
          <w:szCs w:val="28"/>
          <w14:textFill>
            <w14:solidFill>
              <w14:schemeClr w14:val="tx1"/>
            </w14:solidFill>
          </w14:textFill>
        </w:rPr>
        <w:sectPr>
          <w:pgSz w:w="11850" w:h="16783"/>
          <w:pgMar w:top="1440" w:right="1800" w:bottom="1440" w:left="1800" w:header="907" w:footer="794" w:gutter="0"/>
          <w:pgBorders>
            <w:top w:val="none" w:sz="0" w:space="0"/>
            <w:left w:val="none" w:sz="0" w:space="0"/>
            <w:bottom w:val="none" w:sz="0" w:space="0"/>
            <w:right w:val="none" w:sz="0" w:space="0"/>
          </w:pgBorders>
          <w:cols w:space="720" w:num="1"/>
          <w:docGrid w:type="lines" w:linePitch="462" w:charSpace="0"/>
        </w:sectPr>
      </w:pPr>
    </w:p>
    <w:p w14:paraId="11944544">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D13956B">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4D5C82AA">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5882004">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49F9F4B1">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50AFEAB">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29513733">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95" w:name="_Toc699"/>
      <w:r>
        <w:rPr>
          <w:rFonts w:hint="eastAsia" w:ascii="宋体" w:hAnsi="宋体" w:cs="宋体"/>
          <w:b/>
          <w:bCs/>
          <w:color w:val="000000" w:themeColor="text1"/>
          <w:kern w:val="2"/>
          <w:sz w:val="28"/>
          <w:szCs w:val="28"/>
          <w:lang w:val="en-US" w:eastAsia="zh-CN" w:bidi="ar-SA"/>
          <w14:textFill>
            <w14:solidFill>
              <w14:schemeClr w14:val="tx1"/>
            </w14:solidFill>
          </w14:textFill>
        </w:rPr>
        <w:t>二</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bookmarkStart w:id="196" w:name="_Toc3489"/>
      <w:r>
        <w:rPr>
          <w:rFonts w:hint="eastAsia" w:ascii="宋体" w:hAnsi="宋体" w:cs="宋体"/>
          <w:b/>
          <w:bCs/>
          <w:color w:val="000000" w:themeColor="text1"/>
          <w:sz w:val="28"/>
          <w:szCs w:val="28"/>
          <w14:textFill>
            <w14:solidFill>
              <w14:schemeClr w14:val="tx1"/>
            </w14:solidFill>
          </w14:textFill>
        </w:rPr>
        <w:t>开标一览表</w:t>
      </w:r>
      <w:bookmarkEnd w:id="190"/>
      <w:bookmarkEnd w:id="191"/>
      <w:bookmarkEnd w:id="192"/>
      <w:bookmarkEnd w:id="193"/>
      <w:bookmarkEnd w:id="194"/>
      <w:bookmarkEnd w:id="195"/>
      <w:bookmarkEnd w:id="196"/>
    </w:p>
    <w:p w14:paraId="5243606F">
      <w:pPr>
        <w:spacing w:line="440" w:lineRule="exact"/>
        <w:rPr>
          <w:rFonts w:ascii="宋体"/>
          <w:color w:val="000000" w:themeColor="text1"/>
          <w:sz w:val="24"/>
          <w:szCs w:val="24"/>
          <w14:textFill>
            <w14:solidFill>
              <w14:schemeClr w14:val="tx1"/>
            </w14:solidFill>
          </w14:textFill>
        </w:rPr>
      </w:pPr>
    </w:p>
    <w:p w14:paraId="757FB295">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招标编号：</w:t>
      </w:r>
    </w:p>
    <w:tbl>
      <w:tblPr>
        <w:tblStyle w:val="16"/>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63"/>
      </w:tblGrid>
      <w:tr w14:paraId="493C2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809" w:type="dxa"/>
            <w:vAlign w:val="center"/>
          </w:tcPr>
          <w:p w14:paraId="594B7D3A">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标题</w:t>
            </w:r>
          </w:p>
        </w:tc>
        <w:tc>
          <w:tcPr>
            <w:tcW w:w="6663" w:type="dxa"/>
            <w:vAlign w:val="center"/>
          </w:tcPr>
          <w:p w14:paraId="17E97BC5">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内容</w:t>
            </w:r>
          </w:p>
        </w:tc>
      </w:tr>
      <w:tr w14:paraId="2F53A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6" w:hRule="atLeast"/>
          <w:jc w:val="center"/>
        </w:trPr>
        <w:tc>
          <w:tcPr>
            <w:tcW w:w="1809" w:type="dxa"/>
            <w:vAlign w:val="center"/>
          </w:tcPr>
          <w:p w14:paraId="7262982E">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投标报价</w:t>
            </w:r>
          </w:p>
        </w:tc>
        <w:tc>
          <w:tcPr>
            <w:tcW w:w="6663" w:type="dxa"/>
            <w:vAlign w:val="center"/>
          </w:tcPr>
          <w:p w14:paraId="191CCED0">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kern w:val="0"/>
                <w:sz w:val="24"/>
                <w:szCs w:val="24"/>
                <w14:textFill>
                  <w14:solidFill>
                    <w14:schemeClr w14:val="tx1"/>
                  </w14:solidFill>
                </w14:textFill>
              </w:rPr>
            </w:pPr>
          </w:p>
          <w:p w14:paraId="58F105FB">
            <w:pPr>
              <w:tabs>
                <w:tab w:val="left" w:pos="654"/>
                <w:tab w:val="left" w:pos="1734"/>
                <w:tab w:val="left" w:pos="2814"/>
                <w:tab w:val="left" w:pos="3894"/>
                <w:tab w:val="left" w:pos="5334"/>
                <w:tab w:val="left" w:pos="6414"/>
                <w:tab w:val="left" w:pos="7254"/>
                <w:tab w:val="left" w:pos="8574"/>
                <w:tab w:val="left" w:pos="9654"/>
              </w:tabs>
              <w:spacing w:line="440" w:lineRule="exact"/>
              <w:jc w:val="right"/>
              <w:rPr>
                <w:rFonts w:hint="eastAsia" w:ascii="宋体" w:eastAsia="宋体"/>
                <w:color w:val="000000" w:themeColor="text1"/>
                <w:kern w:val="0"/>
                <w:sz w:val="24"/>
                <w:szCs w:val="24"/>
                <w:lang w:eastAsia="zh-CN"/>
                <w14:textFill>
                  <w14:solidFill>
                    <w14:schemeClr w14:val="tx1"/>
                  </w14:solidFill>
                </w14:textFill>
              </w:rPr>
            </w:pPr>
          </w:p>
        </w:tc>
      </w:tr>
      <w:tr w14:paraId="4517C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1809" w:type="dxa"/>
            <w:vAlign w:val="center"/>
          </w:tcPr>
          <w:p w14:paraId="0EA79728">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投标报价（大写）</w:t>
            </w:r>
          </w:p>
        </w:tc>
        <w:tc>
          <w:tcPr>
            <w:tcW w:w="6663" w:type="dxa"/>
          </w:tcPr>
          <w:p w14:paraId="112C7D07">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583E00B7">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0B3A170A">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05AD4BEE">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提示：零壹贰叁肆伍陆柒捌玖</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全部必填，无值补零</w:t>
            </w:r>
            <w:r>
              <w:rPr>
                <w:rFonts w:hint="eastAsia" w:ascii="宋体" w:hAnsi="宋体" w:cs="宋体"/>
                <w:color w:val="000000" w:themeColor="text1"/>
                <w:kern w:val="0"/>
                <w:sz w:val="24"/>
                <w:szCs w:val="24"/>
                <w:lang w:eastAsia="zh-CN"/>
                <w14:textFill>
                  <w14:solidFill>
                    <w14:schemeClr w14:val="tx1"/>
                  </w14:solidFill>
                </w14:textFill>
              </w:rPr>
              <w:t>）</w:t>
            </w:r>
          </w:p>
        </w:tc>
      </w:tr>
      <w:tr w14:paraId="2B103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1809" w:type="dxa"/>
            <w:vAlign w:val="center"/>
          </w:tcPr>
          <w:p w14:paraId="70EF7770">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交货期</w:t>
            </w:r>
          </w:p>
        </w:tc>
        <w:tc>
          <w:tcPr>
            <w:tcW w:w="6663" w:type="dxa"/>
          </w:tcPr>
          <w:p w14:paraId="7A2306A7">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562E2E65">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tc>
      </w:tr>
    </w:tbl>
    <w:p w14:paraId="246DFFDE">
      <w:pPr>
        <w:spacing w:line="440" w:lineRule="exact"/>
        <w:rPr>
          <w:rFonts w:ascii="宋体"/>
          <w:color w:val="000000" w:themeColor="text1"/>
          <w:sz w:val="24"/>
          <w:szCs w:val="24"/>
          <w14:textFill>
            <w14:solidFill>
              <w14:schemeClr w14:val="tx1"/>
            </w14:solidFill>
          </w14:textFill>
        </w:rPr>
      </w:pPr>
    </w:p>
    <w:p w14:paraId="4FE657F9">
      <w:pPr>
        <w:spacing w:line="440" w:lineRule="exac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45292FF1">
      <w:pPr>
        <w:pStyle w:val="7"/>
        <w:rPr>
          <w:rFonts w:hint="eastAsia" w:hAnsi="宋体" w:cs="宋体"/>
          <w:color w:val="000000" w:themeColor="text1"/>
          <w:sz w:val="24"/>
          <w:szCs w:val="24"/>
          <w:lang w:eastAsia="zh-CN"/>
          <w14:textFill>
            <w14:solidFill>
              <w14:schemeClr w14:val="tx1"/>
            </w14:solidFill>
          </w14:textFill>
        </w:rPr>
      </w:pPr>
    </w:p>
    <w:p w14:paraId="6DAFDC92">
      <w:pPr>
        <w:pStyle w:val="7"/>
        <w:rPr>
          <w:rFonts w:hint="eastAsia" w:eastAsia="宋体"/>
          <w:color w:val="000000" w:themeColor="text1"/>
          <w:lang w:eastAsia="zh-CN"/>
          <w14:textFill>
            <w14:solidFill>
              <w14:schemeClr w14:val="tx1"/>
            </w14:solidFill>
          </w14:textFill>
        </w:rPr>
      </w:pPr>
      <w:r>
        <w:rPr>
          <w:rFonts w:hint="eastAsia" w:hAnsi="宋体" w:cs="宋体"/>
          <w:color w:val="000000" w:themeColor="text1"/>
          <w:sz w:val="24"/>
          <w:szCs w:val="24"/>
          <w:lang w:eastAsia="zh-CN"/>
          <w14:textFill>
            <w14:solidFill>
              <w14:schemeClr w14:val="tx1"/>
            </w14:solidFill>
          </w14:textFill>
        </w:rPr>
        <w:t>日</w:t>
      </w:r>
      <w:r>
        <w:rPr>
          <w:rFonts w:hint="eastAsia" w:hAnsi="宋体" w:cs="宋体"/>
          <w:color w:val="000000" w:themeColor="text1"/>
          <w:sz w:val="24"/>
          <w:szCs w:val="24"/>
          <w:lang w:val="en-US" w:eastAsia="zh-CN"/>
          <w14:textFill>
            <w14:solidFill>
              <w14:schemeClr w14:val="tx1"/>
            </w14:solidFill>
          </w14:textFill>
        </w:rPr>
        <w:t xml:space="preserve">  </w:t>
      </w:r>
      <w:r>
        <w:rPr>
          <w:rFonts w:hint="eastAsia" w:hAnsi="宋体" w:cs="宋体"/>
          <w:color w:val="000000" w:themeColor="text1"/>
          <w:sz w:val="24"/>
          <w:szCs w:val="24"/>
          <w:lang w:eastAsia="zh-CN"/>
          <w14:textFill>
            <w14:solidFill>
              <w14:schemeClr w14:val="tx1"/>
            </w14:solidFill>
          </w14:textFill>
        </w:rPr>
        <w:t>期：</w:t>
      </w:r>
    </w:p>
    <w:p w14:paraId="4132F2F9">
      <w:pPr>
        <w:spacing w:line="440" w:lineRule="exact"/>
        <w:rPr>
          <w:rFonts w:ascii="宋体"/>
          <w:color w:val="000000" w:themeColor="text1"/>
          <w:sz w:val="24"/>
          <w:szCs w:val="24"/>
          <w14:textFill>
            <w14:solidFill>
              <w14:schemeClr w14:val="tx1"/>
            </w14:solidFill>
          </w14:textFill>
        </w:rPr>
      </w:pPr>
    </w:p>
    <w:p w14:paraId="36266988">
      <w:pPr>
        <w:spacing w:line="440" w:lineRule="exact"/>
        <w:rPr>
          <w:rFonts w:ascii="宋体"/>
          <w:color w:val="000000" w:themeColor="text1"/>
          <w:sz w:val="24"/>
          <w:szCs w:val="24"/>
          <w14:textFill>
            <w14:solidFill>
              <w14:schemeClr w14:val="tx1"/>
            </w14:solidFill>
          </w14:textFill>
        </w:rPr>
      </w:pPr>
    </w:p>
    <w:p w14:paraId="650702AA">
      <w:pPr>
        <w:spacing w:line="440" w:lineRule="exact"/>
        <w:rPr>
          <w:rFonts w:ascii="宋体"/>
          <w:color w:val="000000" w:themeColor="text1"/>
          <w:sz w:val="24"/>
          <w:szCs w:val="24"/>
          <w14:textFill>
            <w14:solidFill>
              <w14:schemeClr w14:val="tx1"/>
            </w14:solidFill>
          </w14:textFill>
        </w:rPr>
      </w:pPr>
    </w:p>
    <w:p w14:paraId="76B606DF">
      <w:pPr>
        <w:spacing w:line="440" w:lineRule="exact"/>
        <w:rPr>
          <w:rFonts w:ascii="宋体"/>
          <w:color w:val="000000" w:themeColor="text1"/>
          <w:sz w:val="24"/>
          <w:szCs w:val="24"/>
          <w14:textFill>
            <w14:solidFill>
              <w14:schemeClr w14:val="tx1"/>
            </w14:solidFill>
          </w14:textFill>
        </w:rPr>
      </w:pPr>
    </w:p>
    <w:p w14:paraId="547D0751">
      <w:pPr>
        <w:spacing w:line="440" w:lineRule="exact"/>
        <w:rPr>
          <w:rFonts w:ascii="宋体"/>
          <w:color w:val="000000" w:themeColor="text1"/>
          <w:sz w:val="24"/>
          <w:szCs w:val="24"/>
          <w14:textFill>
            <w14:solidFill>
              <w14:schemeClr w14:val="tx1"/>
            </w14:solidFill>
          </w14:textFill>
        </w:rPr>
      </w:pPr>
    </w:p>
    <w:p w14:paraId="5E773ABC">
      <w:pPr>
        <w:spacing w:line="440" w:lineRule="exact"/>
        <w:rPr>
          <w:rFonts w:ascii="宋体"/>
          <w:color w:val="000000" w:themeColor="text1"/>
          <w:sz w:val="24"/>
          <w:szCs w:val="24"/>
          <w14:textFill>
            <w14:solidFill>
              <w14:schemeClr w14:val="tx1"/>
            </w14:solidFill>
          </w14:textFill>
        </w:rPr>
      </w:pPr>
    </w:p>
    <w:p w14:paraId="7FEE97A0">
      <w:pPr>
        <w:spacing w:line="440" w:lineRule="exact"/>
        <w:rPr>
          <w:rFonts w:ascii="宋体"/>
          <w:color w:val="000000" w:themeColor="text1"/>
          <w:sz w:val="24"/>
          <w:szCs w:val="24"/>
          <w14:textFill>
            <w14:solidFill>
              <w14:schemeClr w14:val="tx1"/>
            </w14:solidFill>
          </w14:textFill>
        </w:rPr>
      </w:pPr>
    </w:p>
    <w:p w14:paraId="6587B67A">
      <w:pPr>
        <w:spacing w:line="440" w:lineRule="exact"/>
        <w:rPr>
          <w:rFonts w:ascii="宋体"/>
          <w:color w:val="000000" w:themeColor="text1"/>
          <w:sz w:val="24"/>
          <w:szCs w:val="24"/>
          <w14:textFill>
            <w14:solidFill>
              <w14:schemeClr w14:val="tx1"/>
            </w14:solidFill>
          </w14:textFill>
        </w:rPr>
        <w:sectPr>
          <w:type w:val="continuous"/>
          <w:pgSz w:w="11850" w:h="16783"/>
          <w:pgMar w:top="1440" w:right="1800" w:bottom="1440" w:left="1800" w:header="709" w:footer="794" w:gutter="0"/>
          <w:pgBorders>
            <w:top w:val="none" w:sz="0" w:space="0"/>
            <w:left w:val="none" w:sz="0" w:space="0"/>
            <w:bottom w:val="none" w:sz="0" w:space="0"/>
            <w:right w:val="none" w:sz="0" w:space="0"/>
          </w:pgBorders>
          <w:cols w:space="720" w:num="1"/>
          <w:docGrid w:type="lines" w:linePitch="462" w:charSpace="0"/>
        </w:sectPr>
      </w:pPr>
      <w:bookmarkStart w:id="197" w:name="_Toc299814863"/>
      <w:bookmarkStart w:id="198" w:name="_Toc370921057"/>
      <w:bookmarkStart w:id="199" w:name="_Toc370239269"/>
    </w:p>
    <w:bookmarkEnd w:id="197"/>
    <w:bookmarkEnd w:id="198"/>
    <w:bookmarkEnd w:id="199"/>
    <w:p w14:paraId="3F3D253F">
      <w:pPr>
        <w:rPr>
          <w:color w:val="000000" w:themeColor="text1"/>
          <w14:textFill>
            <w14:solidFill>
              <w14:schemeClr w14:val="tx1"/>
            </w14:solidFill>
          </w14:textFill>
        </w:rPr>
      </w:pPr>
      <w:bookmarkStart w:id="200" w:name="_Toc3198"/>
      <w:bookmarkStart w:id="201" w:name="_Toc20416"/>
      <w:bookmarkStart w:id="202" w:name="_Toc391625923"/>
      <w:bookmarkStart w:id="203" w:name="_Toc299814864"/>
    </w:p>
    <w:p w14:paraId="46E880F0">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204" w:name="_Toc12588"/>
      <w:r>
        <w:rPr>
          <w:rFonts w:hint="eastAsia" w:ascii="宋体" w:hAnsi="宋体" w:cs="宋体"/>
          <w:b/>
          <w:bCs/>
          <w:color w:val="000000" w:themeColor="text1"/>
          <w:kern w:val="2"/>
          <w:sz w:val="28"/>
          <w:szCs w:val="28"/>
          <w:lang w:val="en-US" w:eastAsia="zh-CN" w:bidi="ar-SA"/>
          <w14:textFill>
            <w14:solidFill>
              <w14:schemeClr w14:val="tx1"/>
            </w14:solidFill>
          </w14:textFill>
        </w:rPr>
        <w:t>三</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开标一览表明细</w:t>
      </w:r>
      <w:bookmarkEnd w:id="200"/>
      <w:bookmarkEnd w:id="201"/>
      <w:bookmarkEnd w:id="204"/>
    </w:p>
    <w:p w14:paraId="7E34C748">
      <w:pPr>
        <w:spacing w:line="440" w:lineRule="exac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　招标编号：</w:t>
      </w:r>
    </w:p>
    <w:tbl>
      <w:tblPr>
        <w:tblStyle w:val="29"/>
        <w:tblpPr w:leftFromText="180" w:rightFromText="180" w:vertAnchor="text" w:horzAnchor="page" w:tblpX="1258" w:tblpY="83"/>
        <w:tblOverlap w:val="never"/>
        <w:tblW w:w="9615"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30"/>
        <w:gridCol w:w="991"/>
        <w:gridCol w:w="1350"/>
        <w:gridCol w:w="1148"/>
        <w:gridCol w:w="1177"/>
        <w:gridCol w:w="1024"/>
        <w:gridCol w:w="1217"/>
        <w:gridCol w:w="1058"/>
        <w:gridCol w:w="920"/>
      </w:tblGrid>
      <w:tr w14:paraId="18DA79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15" w:hRule="atLeast"/>
        </w:trPr>
        <w:tc>
          <w:tcPr>
            <w:tcW w:w="730" w:type="dxa"/>
          </w:tcPr>
          <w:p w14:paraId="0C9711F3">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1C690E80">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63751C5">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FECC750">
            <w:pPr>
              <w:pageBreakBefore w:val="0"/>
              <w:widowControl w:val="0"/>
              <w:wordWrap/>
              <w:overflowPunct/>
              <w:topLinePunct w:val="0"/>
              <w:bidi w:val="0"/>
              <w:spacing w:before="78" w:line="221" w:lineRule="auto"/>
              <w:ind w:left="18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5"/>
                <w:sz w:val="24"/>
                <w:szCs w:val="24"/>
                <w14:textFill>
                  <w14:solidFill>
                    <w14:schemeClr w14:val="tx1"/>
                  </w14:solidFill>
                </w14:textFill>
              </w:rPr>
              <w:t>序号</w:t>
            </w:r>
          </w:p>
        </w:tc>
        <w:tc>
          <w:tcPr>
            <w:tcW w:w="991" w:type="dxa"/>
          </w:tcPr>
          <w:p w14:paraId="5A0EA192">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3C6E12FF">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94CBDC7">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31AF534C">
            <w:pPr>
              <w:pageBreakBefore w:val="0"/>
              <w:widowControl w:val="0"/>
              <w:wordWrap/>
              <w:overflowPunct/>
              <w:topLinePunct w:val="0"/>
              <w:bidi w:val="0"/>
              <w:spacing w:before="78" w:line="221" w:lineRule="auto"/>
              <w:ind w:left="341"/>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7"/>
                <w:sz w:val="24"/>
                <w:szCs w:val="24"/>
                <w14:textFill>
                  <w14:solidFill>
                    <w14:schemeClr w14:val="tx1"/>
                  </w14:solidFill>
                </w14:textFill>
              </w:rPr>
              <w:t>名称</w:t>
            </w:r>
          </w:p>
        </w:tc>
        <w:tc>
          <w:tcPr>
            <w:tcW w:w="1350" w:type="dxa"/>
          </w:tcPr>
          <w:p w14:paraId="63FDA818">
            <w:pPr>
              <w:pStyle w:val="28"/>
              <w:pageBreakBefore w:val="0"/>
              <w:widowControl w:val="0"/>
              <w:wordWrap/>
              <w:overflowPunct/>
              <w:topLinePunct w:val="0"/>
              <w:bidi w:val="0"/>
              <w:spacing w:line="307" w:lineRule="auto"/>
              <w:rPr>
                <w:color w:val="000000" w:themeColor="text1"/>
                <w14:textFill>
                  <w14:solidFill>
                    <w14:schemeClr w14:val="tx1"/>
                  </w14:solidFill>
                </w14:textFill>
              </w:rPr>
            </w:pPr>
          </w:p>
          <w:p w14:paraId="1ABF1CD3">
            <w:pPr>
              <w:pStyle w:val="28"/>
              <w:pageBreakBefore w:val="0"/>
              <w:widowControl w:val="0"/>
              <w:wordWrap/>
              <w:overflowPunct/>
              <w:topLinePunct w:val="0"/>
              <w:bidi w:val="0"/>
              <w:spacing w:line="308" w:lineRule="auto"/>
              <w:rPr>
                <w:color w:val="000000" w:themeColor="text1"/>
                <w14:textFill>
                  <w14:solidFill>
                    <w14:schemeClr w14:val="tx1"/>
                  </w14:solidFill>
                </w14:textFill>
              </w:rPr>
            </w:pPr>
          </w:p>
          <w:p w14:paraId="4873D79F">
            <w:pPr>
              <w:pageBreakBefore w:val="0"/>
              <w:widowControl w:val="0"/>
              <w:wordWrap/>
              <w:overflowPunct/>
              <w:topLinePunct w:val="0"/>
              <w:bidi w:val="0"/>
              <w:spacing w:before="78" w:line="465" w:lineRule="exact"/>
              <w:ind w:left="312"/>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position w:val="17"/>
                <w:sz w:val="24"/>
                <w:szCs w:val="24"/>
                <w14:textFill>
                  <w14:solidFill>
                    <w14:schemeClr w14:val="tx1"/>
                  </w14:solidFill>
                </w14:textFill>
              </w:rPr>
              <w:t>制造商、</w:t>
            </w:r>
          </w:p>
          <w:p w14:paraId="50165890">
            <w:pPr>
              <w:pageBreakBefore w:val="0"/>
              <w:widowControl w:val="0"/>
              <w:wordWrap/>
              <w:overflowPunct/>
              <w:topLinePunct w:val="0"/>
              <w:bidi w:val="0"/>
              <w:spacing w:line="219" w:lineRule="auto"/>
              <w:ind w:left="57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品牌</w:t>
            </w:r>
          </w:p>
        </w:tc>
        <w:tc>
          <w:tcPr>
            <w:tcW w:w="1148" w:type="dxa"/>
          </w:tcPr>
          <w:p w14:paraId="5ECFE0F7">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681327A">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ABBBF41">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4FA39DF2">
            <w:pPr>
              <w:pageBreakBefore w:val="0"/>
              <w:widowControl w:val="0"/>
              <w:wordWrap/>
              <w:overflowPunct/>
              <w:topLinePunct w:val="0"/>
              <w:bidi w:val="0"/>
              <w:spacing w:before="78" w:line="219" w:lineRule="auto"/>
              <w:ind w:left="10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规格、型号</w:t>
            </w:r>
          </w:p>
        </w:tc>
        <w:tc>
          <w:tcPr>
            <w:tcW w:w="1177" w:type="dxa"/>
          </w:tcPr>
          <w:p w14:paraId="28A7181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AA2F13F">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D2037A4">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33BDD314">
            <w:pPr>
              <w:pageBreakBefore w:val="0"/>
              <w:widowControl w:val="0"/>
              <w:wordWrap/>
              <w:overflowPunct/>
              <w:topLinePunct w:val="0"/>
              <w:bidi w:val="0"/>
              <w:spacing w:before="78" w:line="219" w:lineRule="auto"/>
              <w:ind w:left="453"/>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5"/>
                <w:sz w:val="24"/>
                <w:szCs w:val="24"/>
                <w14:textFill>
                  <w14:solidFill>
                    <w14:schemeClr w14:val="tx1"/>
                  </w14:solidFill>
                </w14:textFill>
              </w:rPr>
              <w:t>产地</w:t>
            </w:r>
          </w:p>
        </w:tc>
        <w:tc>
          <w:tcPr>
            <w:tcW w:w="1024" w:type="dxa"/>
          </w:tcPr>
          <w:p w14:paraId="254D14F7">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5309421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821D4BC">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7FB0B8A1">
            <w:pPr>
              <w:pageBreakBefore w:val="0"/>
              <w:widowControl w:val="0"/>
              <w:wordWrap/>
              <w:overflowPunct/>
              <w:topLinePunct w:val="0"/>
              <w:bidi w:val="0"/>
              <w:spacing w:before="78" w:line="219" w:lineRule="auto"/>
              <w:ind w:left="364"/>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6"/>
                <w:sz w:val="24"/>
                <w:szCs w:val="24"/>
                <w14:textFill>
                  <w14:solidFill>
                    <w14:schemeClr w14:val="tx1"/>
                  </w14:solidFill>
                </w14:textFill>
              </w:rPr>
              <w:t>数量</w:t>
            </w:r>
          </w:p>
        </w:tc>
        <w:tc>
          <w:tcPr>
            <w:tcW w:w="1217" w:type="dxa"/>
          </w:tcPr>
          <w:p w14:paraId="30CEB49E">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A6BB3BE">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199CCE8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65D78B7F">
            <w:pPr>
              <w:pageBreakBefore w:val="0"/>
              <w:widowControl w:val="0"/>
              <w:wordWrap/>
              <w:overflowPunct/>
              <w:topLinePunct w:val="0"/>
              <w:bidi w:val="0"/>
              <w:spacing w:before="78" w:line="218" w:lineRule="auto"/>
              <w:ind w:left="12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sz w:val="24"/>
                <w:szCs w:val="24"/>
                <w14:textFill>
                  <w14:solidFill>
                    <w14:schemeClr w14:val="tx1"/>
                  </w14:solidFill>
                </w14:textFill>
              </w:rPr>
              <w:t>单价（元）</w:t>
            </w:r>
          </w:p>
        </w:tc>
        <w:tc>
          <w:tcPr>
            <w:tcW w:w="1058" w:type="dxa"/>
          </w:tcPr>
          <w:p w14:paraId="673588D4">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52B58D80">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7FC68963">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618DA187">
            <w:pPr>
              <w:pageBreakBefore w:val="0"/>
              <w:widowControl w:val="0"/>
              <w:wordWrap/>
              <w:overflowPunct/>
              <w:topLinePunct w:val="0"/>
              <w:bidi w:val="0"/>
              <w:spacing w:before="78" w:line="218" w:lineRule="auto"/>
              <w:jc w:val="right"/>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8"/>
                <w:sz w:val="24"/>
                <w:szCs w:val="24"/>
                <w14:textFill>
                  <w14:solidFill>
                    <w14:schemeClr w14:val="tx1"/>
                  </w14:solidFill>
                </w14:textFill>
              </w:rPr>
              <w:t>总价（元）</w:t>
            </w:r>
          </w:p>
        </w:tc>
        <w:tc>
          <w:tcPr>
            <w:tcW w:w="920" w:type="dxa"/>
          </w:tcPr>
          <w:p w14:paraId="1CD09E52">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6E9B95A">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3E3B87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7D67B13B">
            <w:pPr>
              <w:pageBreakBefore w:val="0"/>
              <w:widowControl w:val="0"/>
              <w:wordWrap/>
              <w:overflowPunct/>
              <w:topLinePunct w:val="0"/>
              <w:bidi w:val="0"/>
              <w:spacing w:before="78" w:line="221" w:lineRule="auto"/>
              <w:ind w:left="308"/>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7"/>
                <w:sz w:val="24"/>
                <w:szCs w:val="24"/>
                <w14:textFill>
                  <w14:solidFill>
                    <w14:schemeClr w14:val="tx1"/>
                  </w14:solidFill>
                </w14:textFill>
              </w:rPr>
              <w:t>备注</w:t>
            </w:r>
          </w:p>
        </w:tc>
      </w:tr>
      <w:tr w14:paraId="1C1E60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2" w:hRule="atLeast"/>
        </w:trPr>
        <w:tc>
          <w:tcPr>
            <w:tcW w:w="730" w:type="dxa"/>
          </w:tcPr>
          <w:p w14:paraId="1A5E5D73">
            <w:pPr>
              <w:pStyle w:val="28"/>
              <w:pageBreakBefore w:val="0"/>
              <w:widowControl w:val="0"/>
              <w:wordWrap/>
              <w:overflowPunct/>
              <w:topLinePunct w:val="0"/>
              <w:bidi w:val="0"/>
              <w:spacing w:line="242" w:lineRule="auto"/>
              <w:rPr>
                <w:color w:val="000000" w:themeColor="text1"/>
                <w14:textFill>
                  <w14:solidFill>
                    <w14:schemeClr w14:val="tx1"/>
                  </w14:solidFill>
                </w14:textFill>
              </w:rPr>
            </w:pPr>
          </w:p>
          <w:p w14:paraId="6FC26F2B">
            <w:pPr>
              <w:pageBreakBefore w:val="0"/>
              <w:widowControl w:val="0"/>
              <w:wordWrap/>
              <w:overflowPunct/>
              <w:topLinePunct w:val="0"/>
              <w:bidi w:val="0"/>
              <w:spacing w:before="78" w:line="184" w:lineRule="auto"/>
              <w:ind w:left="386"/>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w:t>
            </w:r>
          </w:p>
        </w:tc>
        <w:tc>
          <w:tcPr>
            <w:tcW w:w="991" w:type="dxa"/>
          </w:tcPr>
          <w:p w14:paraId="1A6DF50C">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1E1DFB76">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145BFB65">
            <w:pPr>
              <w:pStyle w:val="28"/>
              <w:pageBreakBefore w:val="0"/>
              <w:widowControl w:val="0"/>
              <w:wordWrap/>
              <w:overflowPunct/>
              <w:topLinePunct w:val="0"/>
              <w:bidi w:val="0"/>
              <w:rPr>
                <w:color w:val="000000" w:themeColor="text1"/>
                <w14:textFill>
                  <w14:solidFill>
                    <w14:schemeClr w14:val="tx1"/>
                  </w14:solidFill>
                </w14:textFill>
              </w:rPr>
            </w:pPr>
          </w:p>
        </w:tc>
        <w:tc>
          <w:tcPr>
            <w:tcW w:w="1177" w:type="dxa"/>
          </w:tcPr>
          <w:p w14:paraId="7BD87FBB">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301C530E">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4691FD4D">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13D928C4">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3B6AE1FB">
            <w:pPr>
              <w:pStyle w:val="28"/>
              <w:pageBreakBefore w:val="0"/>
              <w:widowControl w:val="0"/>
              <w:wordWrap/>
              <w:overflowPunct/>
              <w:topLinePunct w:val="0"/>
              <w:bidi w:val="0"/>
              <w:rPr>
                <w:color w:val="000000" w:themeColor="text1"/>
                <w14:textFill>
                  <w14:solidFill>
                    <w14:schemeClr w14:val="tx1"/>
                  </w14:solidFill>
                </w14:textFill>
              </w:rPr>
            </w:pPr>
          </w:p>
        </w:tc>
      </w:tr>
      <w:tr w14:paraId="2EFF6D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trPr>
        <w:tc>
          <w:tcPr>
            <w:tcW w:w="730" w:type="dxa"/>
          </w:tcPr>
          <w:p w14:paraId="51C17770">
            <w:pPr>
              <w:pageBreakBefore w:val="0"/>
              <w:widowControl w:val="0"/>
              <w:wordWrap/>
              <w:overflowPunct/>
              <w:topLinePunct w:val="0"/>
              <w:bidi w:val="0"/>
              <w:spacing w:before="79" w:line="183" w:lineRule="auto"/>
              <w:ind w:left="371"/>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2</w:t>
            </w:r>
          </w:p>
        </w:tc>
        <w:tc>
          <w:tcPr>
            <w:tcW w:w="991" w:type="dxa"/>
          </w:tcPr>
          <w:p w14:paraId="603F9989">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2EF19E9D">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6E3676B4">
            <w:pPr>
              <w:pStyle w:val="28"/>
              <w:pageBreakBefore w:val="0"/>
              <w:widowControl w:val="0"/>
              <w:wordWrap/>
              <w:overflowPunct/>
              <w:topLinePunct w:val="0"/>
              <w:bidi w:val="0"/>
              <w:rPr>
                <w:color w:val="000000" w:themeColor="text1"/>
                <w14:textFill>
                  <w14:solidFill>
                    <w14:schemeClr w14:val="tx1"/>
                  </w14:solidFill>
                </w14:textFill>
              </w:rPr>
            </w:pPr>
          </w:p>
        </w:tc>
        <w:tc>
          <w:tcPr>
            <w:tcW w:w="1177" w:type="dxa"/>
          </w:tcPr>
          <w:p w14:paraId="75A00CCE">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602CA016">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76DF24FD">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7FF86519">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10064B53">
            <w:pPr>
              <w:pStyle w:val="28"/>
              <w:pageBreakBefore w:val="0"/>
              <w:widowControl w:val="0"/>
              <w:wordWrap/>
              <w:overflowPunct/>
              <w:topLinePunct w:val="0"/>
              <w:bidi w:val="0"/>
              <w:rPr>
                <w:color w:val="000000" w:themeColor="text1"/>
                <w14:textFill>
                  <w14:solidFill>
                    <w14:schemeClr w14:val="tx1"/>
                  </w14:solidFill>
                </w14:textFill>
              </w:rPr>
            </w:pPr>
          </w:p>
        </w:tc>
      </w:tr>
      <w:tr w14:paraId="48FE76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730" w:type="dxa"/>
          </w:tcPr>
          <w:p w14:paraId="25718D3F">
            <w:pPr>
              <w:pageBreakBefore w:val="0"/>
              <w:widowControl w:val="0"/>
              <w:wordWrap/>
              <w:overflowPunct/>
              <w:topLinePunct w:val="0"/>
              <w:bidi w:val="0"/>
              <w:spacing w:before="78" w:line="184" w:lineRule="auto"/>
              <w:ind w:left="386"/>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991" w:type="dxa"/>
          </w:tcPr>
          <w:p w14:paraId="076BCAC1">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443FD742">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24E29784">
            <w:pPr>
              <w:pageBreakBefore w:val="0"/>
              <w:widowControl w:val="0"/>
              <w:wordWrap/>
              <w:overflowPunct/>
              <w:topLinePunct w:val="0"/>
              <w:bidi w:val="0"/>
              <w:spacing w:before="78" w:line="184" w:lineRule="auto"/>
              <w:ind w:left="386"/>
              <w:rPr>
                <w:color w:val="000000" w:themeColor="text1"/>
                <w14:textFill>
                  <w14:solidFill>
                    <w14:schemeClr w14:val="tx1"/>
                  </w14:solidFill>
                </w14:textFill>
              </w:rPr>
            </w:pPr>
          </w:p>
        </w:tc>
        <w:tc>
          <w:tcPr>
            <w:tcW w:w="1177" w:type="dxa"/>
          </w:tcPr>
          <w:p w14:paraId="3AC4A7F8">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1C7126C8">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08D9240B">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5C64131C">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4FD6D991">
            <w:pPr>
              <w:pStyle w:val="28"/>
              <w:pageBreakBefore w:val="0"/>
              <w:widowControl w:val="0"/>
              <w:wordWrap/>
              <w:overflowPunct/>
              <w:topLinePunct w:val="0"/>
              <w:bidi w:val="0"/>
              <w:rPr>
                <w:color w:val="000000" w:themeColor="text1"/>
                <w14:textFill>
                  <w14:solidFill>
                    <w14:schemeClr w14:val="tx1"/>
                  </w14:solidFill>
                </w14:textFill>
              </w:rPr>
            </w:pPr>
          </w:p>
        </w:tc>
      </w:tr>
      <w:tr w14:paraId="657503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730" w:type="dxa"/>
          </w:tcPr>
          <w:p w14:paraId="77CDCDC3">
            <w:pPr>
              <w:pageBreakBefore w:val="0"/>
              <w:widowControl w:val="0"/>
              <w:wordWrap/>
              <w:overflowPunct/>
              <w:topLinePunct w:val="0"/>
              <w:bidi w:val="0"/>
              <w:spacing w:before="78" w:line="184" w:lineRule="auto"/>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p>
        </w:tc>
        <w:tc>
          <w:tcPr>
            <w:tcW w:w="991" w:type="dxa"/>
          </w:tcPr>
          <w:p w14:paraId="225A46F6">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3B07B79D">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1ECDE56F">
            <w:pPr>
              <w:pStyle w:val="28"/>
              <w:pageBreakBefore w:val="0"/>
              <w:widowControl w:val="0"/>
              <w:wordWrap/>
              <w:overflowPunct/>
              <w:topLinePunct w:val="0"/>
              <w:bidi w:val="0"/>
              <w:rPr>
                <w:color w:val="000000" w:themeColor="text1"/>
                <w14:textFill>
                  <w14:solidFill>
                    <w14:schemeClr w14:val="tx1"/>
                  </w14:solidFill>
                </w14:textFill>
              </w:rPr>
            </w:pPr>
          </w:p>
        </w:tc>
        <w:tc>
          <w:tcPr>
            <w:tcW w:w="1177" w:type="dxa"/>
          </w:tcPr>
          <w:p w14:paraId="0C408F8F">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6E956902">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1F783F97">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6DF2F79D">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4EDFACDB">
            <w:pPr>
              <w:pStyle w:val="28"/>
              <w:pageBreakBefore w:val="0"/>
              <w:widowControl w:val="0"/>
              <w:wordWrap/>
              <w:overflowPunct/>
              <w:topLinePunct w:val="0"/>
              <w:bidi w:val="0"/>
              <w:rPr>
                <w:color w:val="000000" w:themeColor="text1"/>
                <w14:textFill>
                  <w14:solidFill>
                    <w14:schemeClr w14:val="tx1"/>
                  </w14:solidFill>
                </w14:textFill>
              </w:rPr>
            </w:pPr>
          </w:p>
        </w:tc>
      </w:tr>
      <w:tr w14:paraId="519023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9615" w:type="dxa"/>
            <w:gridSpan w:val="9"/>
          </w:tcPr>
          <w:p w14:paraId="24EF0F3A">
            <w:pPr>
              <w:pStyle w:val="28"/>
              <w:pageBreakBefore w:val="0"/>
              <w:widowControl w:val="0"/>
              <w:wordWrap/>
              <w:overflowPunct/>
              <w:topLinePunct w:val="0"/>
              <w:bidi w:val="0"/>
              <w:rPr>
                <w:color w:val="000000" w:themeColor="text1"/>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合     计</w:t>
            </w:r>
            <w:r>
              <w:rPr>
                <w:rFonts w:ascii="宋体" w:hAnsi="宋体" w:eastAsia="宋体" w:cs="宋体"/>
                <w:color w:val="000000" w:themeColor="text1"/>
                <w:spacing w:val="-16"/>
                <w:sz w:val="24"/>
                <w:szCs w:val="24"/>
                <w14:textFill>
                  <w14:solidFill>
                    <w14:schemeClr w14:val="tx1"/>
                  </w14:solidFill>
                </w14:textFill>
              </w:rPr>
              <w:t>：（</w:t>
            </w:r>
            <w:r>
              <w:rPr>
                <w:rFonts w:ascii="宋体" w:hAnsi="宋体" w:eastAsia="宋体" w:cs="宋体"/>
                <w:color w:val="000000" w:themeColor="text1"/>
                <w:spacing w:val="2"/>
                <w:sz w:val="24"/>
                <w:szCs w:val="24"/>
                <w14:textFill>
                  <w14:solidFill>
                    <w14:schemeClr w14:val="tx1"/>
                  </w14:solidFill>
                </w14:textFill>
              </w:rPr>
              <w:t>大写）</w:t>
            </w:r>
          </w:p>
        </w:tc>
      </w:tr>
    </w:tbl>
    <w:p w14:paraId="7461BF51">
      <w:pPr>
        <w:rPr>
          <w:rFonts w:hint="eastAsia"/>
          <w:b/>
          <w:bCs/>
          <w:color w:val="000000" w:themeColor="text1"/>
          <w14:textFill>
            <w14:solidFill>
              <w14:schemeClr w14:val="tx1"/>
            </w14:solidFill>
          </w14:textFill>
        </w:rPr>
      </w:pPr>
    </w:p>
    <w:p w14:paraId="56232213">
      <w:pPr>
        <w:spacing w:line="440" w:lineRule="exact"/>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注：</w:t>
      </w:r>
      <w:r>
        <w:rPr>
          <w:rFonts w:ascii="宋体" w:hAnsi="宋体" w:cs="宋体"/>
          <w:color w:val="000000" w:themeColor="text1"/>
          <w:sz w:val="21"/>
          <w:szCs w:val="21"/>
          <w14:textFill>
            <w14:solidFill>
              <w14:schemeClr w14:val="tx1"/>
            </w14:solidFill>
          </w14:textFill>
        </w:rPr>
        <w:t>1</w:t>
      </w:r>
      <w:r>
        <w:rPr>
          <w:rFonts w:hint="eastAsia" w:ascii="宋体" w:hAnsi="宋体" w:cs="宋体"/>
          <w:color w:val="000000" w:themeColor="text1"/>
          <w:sz w:val="21"/>
          <w:szCs w:val="21"/>
          <w14:textFill>
            <w14:solidFill>
              <w14:schemeClr w14:val="tx1"/>
            </w14:solidFill>
          </w14:textFill>
        </w:rPr>
        <w:t>、总价应等于“开标一览表”中的投标总价。如果分项报价与总价不一致，以分项报价为准。</w:t>
      </w:r>
    </w:p>
    <w:p w14:paraId="5182048B">
      <w:pPr>
        <w:spacing w:line="440" w:lineRule="exact"/>
        <w:ind w:left="426"/>
        <w:rPr>
          <w:rFonts w:ascii="宋体"/>
          <w:color w:val="000000" w:themeColor="text1"/>
          <w:sz w:val="21"/>
          <w:szCs w:val="21"/>
          <w14:textFill>
            <w14:solidFill>
              <w14:schemeClr w14:val="tx1"/>
            </w14:solidFill>
          </w14:textFill>
        </w:rPr>
      </w:pPr>
      <w:r>
        <w:rPr>
          <w:rFonts w:ascii="宋体" w:hAnsi="宋体" w:cs="宋体"/>
          <w:color w:val="000000" w:themeColor="text1"/>
          <w:sz w:val="21"/>
          <w:szCs w:val="21"/>
          <w14:textFill>
            <w14:solidFill>
              <w14:schemeClr w14:val="tx1"/>
            </w14:solidFill>
          </w14:textFill>
        </w:rPr>
        <w:t>2</w:t>
      </w:r>
      <w:r>
        <w:rPr>
          <w:rFonts w:hint="eastAsia" w:ascii="宋体" w:hAnsi="宋体" w:cs="宋体"/>
          <w:color w:val="000000" w:themeColor="text1"/>
          <w:sz w:val="21"/>
          <w:szCs w:val="21"/>
          <w14:textFill>
            <w14:solidFill>
              <w14:schemeClr w14:val="tx1"/>
            </w14:solidFill>
          </w14:textFill>
        </w:rPr>
        <w:t>、如果不提供详细分项报价将视为没有实质性响应招标文件。</w:t>
      </w:r>
    </w:p>
    <w:p w14:paraId="48BA062A">
      <w:pPr>
        <w:spacing w:afterLines="50"/>
        <w:rPr>
          <w:rFonts w:hint="eastAsia"/>
          <w:color w:val="000000" w:themeColor="text1"/>
          <w14:textFill>
            <w14:solidFill>
              <w14:schemeClr w14:val="tx1"/>
            </w14:solidFill>
          </w14:textFill>
        </w:rPr>
      </w:pPr>
    </w:p>
    <w:p w14:paraId="5CB5A704">
      <w:pPr>
        <w:spacing w:afterLines="50"/>
        <w:rPr>
          <w:rFonts w:eastAsia="仿宋"/>
          <w:color w:val="000000" w:themeColor="text1"/>
          <w:szCs w:val="24"/>
          <w:u w:val="single"/>
          <w14:textFill>
            <w14:solidFill>
              <w14:schemeClr w14:val="tx1"/>
            </w14:solidFill>
          </w14:textFill>
        </w:rPr>
      </w:pPr>
      <w:r>
        <w:rPr>
          <w:rFonts w:hint="eastAsia"/>
          <w:color w:val="000000" w:themeColor="text1"/>
          <w14:textFill>
            <w14:solidFill>
              <w14:schemeClr w14:val="tx1"/>
            </w14:solidFill>
          </w14:textFill>
        </w:rPr>
        <w:t>投标人代表签字或签章</w:t>
      </w:r>
      <w:r>
        <w:rPr>
          <w:color w:val="000000" w:themeColor="text1"/>
          <w:szCs w:val="24"/>
          <w14:textFill>
            <w14:solidFill>
              <w14:schemeClr w14:val="tx1"/>
            </w14:solidFill>
          </w14:textFill>
        </w:rPr>
        <w:t>：</w:t>
      </w:r>
    </w:p>
    <w:p w14:paraId="34373421">
      <w:pPr>
        <w:rPr>
          <w:color w:val="000000" w:themeColor="text1"/>
          <w:szCs w:val="24"/>
          <w:u w:val="single"/>
          <w14:textFill>
            <w14:solidFill>
              <w14:schemeClr w14:val="tx1"/>
            </w14:solidFill>
          </w14:textFill>
        </w:rPr>
      </w:pPr>
      <w:r>
        <w:rPr>
          <w:rFonts w:hint="eastAsia"/>
          <w:color w:val="000000" w:themeColor="text1"/>
          <w14:textFill>
            <w14:solidFill>
              <w14:schemeClr w14:val="tx1"/>
            </w14:solidFill>
          </w14:textFill>
        </w:rPr>
        <w:t>投标人（签章）</w:t>
      </w:r>
      <w:r>
        <w:rPr>
          <w:rFonts w:hint="eastAsia"/>
          <w:color w:val="000000" w:themeColor="text1"/>
          <w:szCs w:val="24"/>
          <w14:textFill>
            <w14:solidFill>
              <w14:schemeClr w14:val="tx1"/>
            </w14:solidFill>
          </w14:textFill>
        </w:rPr>
        <w:t>：</w:t>
      </w:r>
    </w:p>
    <w:p w14:paraId="01E951D3">
      <w:pPr>
        <w:rPr>
          <w:color w:val="000000" w:themeColor="text1"/>
          <w14:textFill>
            <w14:solidFill>
              <w14:schemeClr w14:val="tx1"/>
            </w14:solidFill>
          </w14:textFill>
        </w:rPr>
      </w:pPr>
    </w:p>
    <w:p w14:paraId="28CEB09B">
      <w:pPr>
        <w:rPr>
          <w:color w:val="000000" w:themeColor="text1"/>
          <w:szCs w:val="24"/>
          <w:u w:val="single"/>
          <w14:textFill>
            <w14:solidFill>
              <w14:schemeClr w14:val="tx1"/>
            </w14:solidFill>
          </w14:textFill>
        </w:rPr>
        <w:sectPr>
          <w:type w:val="continuous"/>
          <w:pgSz w:w="11906" w:h="16838"/>
          <w:pgMar w:top="1440" w:right="1440" w:bottom="144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color w:val="000000" w:themeColor="text1"/>
          <w14:textFill>
            <w14:solidFill>
              <w14:schemeClr w14:val="tx1"/>
            </w14:solidFill>
          </w14:textFill>
        </w:rPr>
        <w:t>签 署 日 期：</w:t>
      </w:r>
      <w:r>
        <w:rPr>
          <w:rFonts w:hint="eastAsia"/>
          <w:color w:val="000000" w:themeColor="text1"/>
          <w:u w:val="single"/>
          <w14:textFill>
            <w14:solidFill>
              <w14:schemeClr w14:val="tx1"/>
            </w14:solidFill>
          </w14:textFill>
        </w:rPr>
        <w:t>年 月 日</w:t>
      </w:r>
    </w:p>
    <w:bookmarkEnd w:id="202"/>
    <w:bookmarkEnd w:id="203"/>
    <w:p w14:paraId="5ECF55C3">
      <w:p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205" w:name="_Toc3417"/>
      <w:bookmarkStart w:id="206" w:name="_Toc22282"/>
      <w:bookmarkStart w:id="207" w:name="_Toc30206"/>
      <w:bookmarkStart w:id="208" w:name="_Toc370239270"/>
      <w:bookmarkStart w:id="209" w:name="_Toc370921058"/>
      <w:bookmarkStart w:id="210" w:name="_Toc299814865"/>
      <w:r>
        <w:rPr>
          <w:rFonts w:hint="eastAsia" w:ascii="宋体" w:hAnsi="宋体" w:cs="宋体"/>
          <w:b/>
          <w:bCs/>
          <w:color w:val="000000" w:themeColor="text1"/>
          <w:sz w:val="28"/>
          <w:szCs w:val="28"/>
          <w14:textFill>
            <w14:solidFill>
              <w14:schemeClr w14:val="tx1"/>
            </w14:solidFill>
          </w14:textFill>
        </w:rPr>
        <w:t>四、分项报价表</w:t>
      </w:r>
      <w:bookmarkEnd w:id="205"/>
      <w:bookmarkEnd w:id="206"/>
    </w:p>
    <w:p w14:paraId="438BC3CD">
      <w:pPr>
        <w:spacing w:line="440" w:lineRule="exact"/>
        <w:ind w:firstLine="241" w:firstLineChars="100"/>
        <w:jc w:val="center"/>
        <w:rPr>
          <w:rFonts w:ascii="宋体"/>
          <w:b/>
          <w:bCs/>
          <w:color w:val="000000" w:themeColor="text1"/>
          <w:sz w:val="24"/>
          <w:szCs w:val="24"/>
          <w14:textFill>
            <w14:solidFill>
              <w14:schemeClr w14:val="tx1"/>
            </w14:solidFill>
          </w14:textFill>
        </w:rPr>
      </w:pPr>
    </w:p>
    <w:tbl>
      <w:tblPr>
        <w:tblStyle w:val="16"/>
        <w:tblpPr w:leftFromText="180" w:rightFromText="180" w:vertAnchor="page" w:horzAnchor="margin" w:tblpX="-176" w:tblpY="280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752"/>
        <w:gridCol w:w="1052"/>
        <w:gridCol w:w="599"/>
        <w:gridCol w:w="456"/>
        <w:gridCol w:w="936"/>
        <w:gridCol w:w="936"/>
        <w:gridCol w:w="982"/>
        <w:gridCol w:w="709"/>
        <w:gridCol w:w="851"/>
        <w:gridCol w:w="1275"/>
      </w:tblGrid>
      <w:tr w14:paraId="2F7BA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Align w:val="center"/>
          </w:tcPr>
          <w:p w14:paraId="65A1DB47">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序号</w:t>
            </w:r>
          </w:p>
        </w:tc>
        <w:tc>
          <w:tcPr>
            <w:tcW w:w="752" w:type="dxa"/>
            <w:vAlign w:val="center"/>
          </w:tcPr>
          <w:p w14:paraId="52FE323F">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招标编号</w:t>
            </w:r>
          </w:p>
        </w:tc>
        <w:tc>
          <w:tcPr>
            <w:tcW w:w="1052" w:type="dxa"/>
            <w:vAlign w:val="center"/>
          </w:tcPr>
          <w:p w14:paraId="294D95CC">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项目名称</w:t>
            </w:r>
          </w:p>
        </w:tc>
        <w:tc>
          <w:tcPr>
            <w:tcW w:w="599" w:type="dxa"/>
            <w:vAlign w:val="center"/>
          </w:tcPr>
          <w:p w14:paraId="769E6820">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单位</w:t>
            </w:r>
          </w:p>
        </w:tc>
        <w:tc>
          <w:tcPr>
            <w:tcW w:w="456" w:type="dxa"/>
            <w:vAlign w:val="center"/>
          </w:tcPr>
          <w:p w14:paraId="597D5FD0">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数量</w:t>
            </w:r>
          </w:p>
        </w:tc>
        <w:tc>
          <w:tcPr>
            <w:tcW w:w="936" w:type="dxa"/>
            <w:vAlign w:val="center"/>
          </w:tcPr>
          <w:p w14:paraId="0A96F021">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单价（元）</w:t>
            </w:r>
          </w:p>
        </w:tc>
        <w:tc>
          <w:tcPr>
            <w:tcW w:w="936" w:type="dxa"/>
            <w:vAlign w:val="center"/>
          </w:tcPr>
          <w:p w14:paraId="321EA14A">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合价（元）</w:t>
            </w:r>
          </w:p>
        </w:tc>
        <w:tc>
          <w:tcPr>
            <w:tcW w:w="982" w:type="dxa"/>
            <w:vAlign w:val="center"/>
          </w:tcPr>
          <w:p w14:paraId="6C6988F3">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制造商</w:t>
            </w:r>
          </w:p>
        </w:tc>
        <w:tc>
          <w:tcPr>
            <w:tcW w:w="709" w:type="dxa"/>
            <w:vAlign w:val="center"/>
          </w:tcPr>
          <w:p w14:paraId="49E5F29A">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品牌</w:t>
            </w:r>
          </w:p>
        </w:tc>
        <w:tc>
          <w:tcPr>
            <w:tcW w:w="851" w:type="dxa"/>
            <w:vAlign w:val="center"/>
          </w:tcPr>
          <w:p w14:paraId="6D95B971">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型号</w:t>
            </w:r>
          </w:p>
        </w:tc>
        <w:tc>
          <w:tcPr>
            <w:tcW w:w="1275" w:type="dxa"/>
            <w:vAlign w:val="center"/>
          </w:tcPr>
          <w:p w14:paraId="7B7B1DE0">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产地</w:t>
            </w:r>
          </w:p>
        </w:tc>
      </w:tr>
      <w:tr w14:paraId="5DAB7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632" w:type="dxa"/>
          </w:tcPr>
          <w:p w14:paraId="4FF158BF">
            <w:pPr>
              <w:spacing w:line="440" w:lineRule="exact"/>
              <w:jc w:val="center"/>
              <w:outlineLvl w:val="1"/>
              <w:rPr>
                <w:rFonts w:ascii="宋体"/>
                <w:color w:val="000000" w:themeColor="text1"/>
                <w:sz w:val="21"/>
                <w:szCs w:val="21"/>
                <w14:textFill>
                  <w14:solidFill>
                    <w14:schemeClr w14:val="tx1"/>
                  </w14:solidFill>
                </w14:textFill>
              </w:rPr>
            </w:pPr>
          </w:p>
        </w:tc>
        <w:tc>
          <w:tcPr>
            <w:tcW w:w="752" w:type="dxa"/>
          </w:tcPr>
          <w:p w14:paraId="158B29A6">
            <w:pPr>
              <w:spacing w:line="440" w:lineRule="exact"/>
              <w:jc w:val="center"/>
              <w:outlineLvl w:val="1"/>
              <w:rPr>
                <w:rFonts w:ascii="宋体"/>
                <w:color w:val="000000" w:themeColor="text1"/>
                <w:sz w:val="21"/>
                <w:szCs w:val="21"/>
                <w14:textFill>
                  <w14:solidFill>
                    <w14:schemeClr w14:val="tx1"/>
                  </w14:solidFill>
                </w14:textFill>
              </w:rPr>
            </w:pPr>
          </w:p>
        </w:tc>
        <w:tc>
          <w:tcPr>
            <w:tcW w:w="1052" w:type="dxa"/>
          </w:tcPr>
          <w:p w14:paraId="59039271">
            <w:pPr>
              <w:spacing w:line="440" w:lineRule="exact"/>
              <w:jc w:val="center"/>
              <w:outlineLvl w:val="1"/>
              <w:rPr>
                <w:rFonts w:ascii="宋体"/>
                <w:color w:val="000000" w:themeColor="text1"/>
                <w:sz w:val="21"/>
                <w:szCs w:val="21"/>
                <w14:textFill>
                  <w14:solidFill>
                    <w14:schemeClr w14:val="tx1"/>
                  </w14:solidFill>
                </w14:textFill>
              </w:rPr>
            </w:pPr>
          </w:p>
        </w:tc>
        <w:tc>
          <w:tcPr>
            <w:tcW w:w="599" w:type="dxa"/>
          </w:tcPr>
          <w:p w14:paraId="3EB2267E">
            <w:pPr>
              <w:spacing w:line="440" w:lineRule="exact"/>
              <w:jc w:val="center"/>
              <w:outlineLvl w:val="1"/>
              <w:rPr>
                <w:rFonts w:ascii="宋体"/>
                <w:color w:val="000000" w:themeColor="text1"/>
                <w:sz w:val="21"/>
                <w:szCs w:val="21"/>
                <w14:textFill>
                  <w14:solidFill>
                    <w14:schemeClr w14:val="tx1"/>
                  </w14:solidFill>
                </w14:textFill>
              </w:rPr>
            </w:pPr>
          </w:p>
        </w:tc>
        <w:tc>
          <w:tcPr>
            <w:tcW w:w="456" w:type="dxa"/>
          </w:tcPr>
          <w:p w14:paraId="22DAD258">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1D2D99C9">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714A112F">
            <w:pPr>
              <w:spacing w:line="440" w:lineRule="exact"/>
              <w:jc w:val="center"/>
              <w:outlineLvl w:val="1"/>
              <w:rPr>
                <w:rFonts w:ascii="宋体"/>
                <w:color w:val="000000" w:themeColor="text1"/>
                <w:sz w:val="21"/>
                <w:szCs w:val="21"/>
                <w14:textFill>
                  <w14:solidFill>
                    <w14:schemeClr w14:val="tx1"/>
                  </w14:solidFill>
                </w14:textFill>
              </w:rPr>
            </w:pPr>
          </w:p>
        </w:tc>
        <w:tc>
          <w:tcPr>
            <w:tcW w:w="982" w:type="dxa"/>
          </w:tcPr>
          <w:p w14:paraId="54DAD69A">
            <w:pPr>
              <w:spacing w:line="440" w:lineRule="exact"/>
              <w:jc w:val="center"/>
              <w:outlineLvl w:val="1"/>
              <w:rPr>
                <w:rFonts w:ascii="宋体"/>
                <w:color w:val="000000" w:themeColor="text1"/>
                <w:sz w:val="21"/>
                <w:szCs w:val="21"/>
                <w14:textFill>
                  <w14:solidFill>
                    <w14:schemeClr w14:val="tx1"/>
                  </w14:solidFill>
                </w14:textFill>
              </w:rPr>
            </w:pPr>
          </w:p>
        </w:tc>
        <w:tc>
          <w:tcPr>
            <w:tcW w:w="709" w:type="dxa"/>
          </w:tcPr>
          <w:p w14:paraId="3C84A45D">
            <w:pPr>
              <w:spacing w:line="440" w:lineRule="exact"/>
              <w:jc w:val="center"/>
              <w:outlineLvl w:val="1"/>
              <w:rPr>
                <w:rFonts w:ascii="宋体"/>
                <w:color w:val="000000" w:themeColor="text1"/>
                <w:sz w:val="21"/>
                <w:szCs w:val="21"/>
                <w14:textFill>
                  <w14:solidFill>
                    <w14:schemeClr w14:val="tx1"/>
                  </w14:solidFill>
                </w14:textFill>
              </w:rPr>
            </w:pPr>
          </w:p>
        </w:tc>
        <w:tc>
          <w:tcPr>
            <w:tcW w:w="851" w:type="dxa"/>
          </w:tcPr>
          <w:p w14:paraId="470AA049">
            <w:pPr>
              <w:spacing w:line="440" w:lineRule="exact"/>
              <w:jc w:val="center"/>
              <w:outlineLvl w:val="1"/>
              <w:rPr>
                <w:rFonts w:ascii="宋体"/>
                <w:color w:val="000000" w:themeColor="text1"/>
                <w:sz w:val="21"/>
                <w:szCs w:val="21"/>
                <w14:textFill>
                  <w14:solidFill>
                    <w14:schemeClr w14:val="tx1"/>
                  </w14:solidFill>
                </w14:textFill>
              </w:rPr>
            </w:pPr>
          </w:p>
        </w:tc>
        <w:tc>
          <w:tcPr>
            <w:tcW w:w="1275" w:type="dxa"/>
          </w:tcPr>
          <w:p w14:paraId="127C9F39">
            <w:pPr>
              <w:spacing w:line="440" w:lineRule="exact"/>
              <w:jc w:val="center"/>
              <w:outlineLvl w:val="1"/>
              <w:rPr>
                <w:rFonts w:ascii="宋体"/>
                <w:color w:val="000000" w:themeColor="text1"/>
                <w:sz w:val="21"/>
                <w:szCs w:val="21"/>
                <w14:textFill>
                  <w14:solidFill>
                    <w14:schemeClr w14:val="tx1"/>
                  </w14:solidFill>
                </w14:textFill>
              </w:rPr>
            </w:pPr>
          </w:p>
        </w:tc>
      </w:tr>
      <w:tr w14:paraId="6D114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632" w:type="dxa"/>
          </w:tcPr>
          <w:p w14:paraId="14D7FFE6">
            <w:pPr>
              <w:spacing w:line="440" w:lineRule="exact"/>
              <w:jc w:val="center"/>
              <w:outlineLvl w:val="1"/>
              <w:rPr>
                <w:rFonts w:ascii="宋体"/>
                <w:color w:val="000000" w:themeColor="text1"/>
                <w:sz w:val="21"/>
                <w:szCs w:val="21"/>
                <w14:textFill>
                  <w14:solidFill>
                    <w14:schemeClr w14:val="tx1"/>
                  </w14:solidFill>
                </w14:textFill>
              </w:rPr>
            </w:pPr>
          </w:p>
        </w:tc>
        <w:tc>
          <w:tcPr>
            <w:tcW w:w="752" w:type="dxa"/>
          </w:tcPr>
          <w:p w14:paraId="1F52429E">
            <w:pPr>
              <w:spacing w:line="440" w:lineRule="exact"/>
              <w:jc w:val="center"/>
              <w:outlineLvl w:val="1"/>
              <w:rPr>
                <w:rFonts w:ascii="宋体"/>
                <w:color w:val="000000" w:themeColor="text1"/>
                <w:sz w:val="21"/>
                <w:szCs w:val="21"/>
                <w14:textFill>
                  <w14:solidFill>
                    <w14:schemeClr w14:val="tx1"/>
                  </w14:solidFill>
                </w14:textFill>
              </w:rPr>
            </w:pPr>
          </w:p>
        </w:tc>
        <w:tc>
          <w:tcPr>
            <w:tcW w:w="1052" w:type="dxa"/>
          </w:tcPr>
          <w:p w14:paraId="3FFB15CC">
            <w:pPr>
              <w:spacing w:line="440" w:lineRule="exact"/>
              <w:jc w:val="center"/>
              <w:outlineLvl w:val="1"/>
              <w:rPr>
                <w:rFonts w:ascii="宋体"/>
                <w:color w:val="000000" w:themeColor="text1"/>
                <w:sz w:val="21"/>
                <w:szCs w:val="21"/>
                <w14:textFill>
                  <w14:solidFill>
                    <w14:schemeClr w14:val="tx1"/>
                  </w14:solidFill>
                </w14:textFill>
              </w:rPr>
            </w:pPr>
          </w:p>
        </w:tc>
        <w:tc>
          <w:tcPr>
            <w:tcW w:w="599" w:type="dxa"/>
          </w:tcPr>
          <w:p w14:paraId="07EAA609">
            <w:pPr>
              <w:spacing w:line="440" w:lineRule="exact"/>
              <w:jc w:val="center"/>
              <w:outlineLvl w:val="1"/>
              <w:rPr>
                <w:rFonts w:ascii="宋体"/>
                <w:color w:val="000000" w:themeColor="text1"/>
                <w:sz w:val="21"/>
                <w:szCs w:val="21"/>
                <w14:textFill>
                  <w14:solidFill>
                    <w14:schemeClr w14:val="tx1"/>
                  </w14:solidFill>
                </w14:textFill>
              </w:rPr>
            </w:pPr>
          </w:p>
        </w:tc>
        <w:tc>
          <w:tcPr>
            <w:tcW w:w="456" w:type="dxa"/>
          </w:tcPr>
          <w:p w14:paraId="4F2EBFA8">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2B2F2674">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6C110EAE">
            <w:pPr>
              <w:spacing w:line="440" w:lineRule="exact"/>
              <w:jc w:val="center"/>
              <w:outlineLvl w:val="1"/>
              <w:rPr>
                <w:rFonts w:ascii="宋体"/>
                <w:color w:val="000000" w:themeColor="text1"/>
                <w:sz w:val="21"/>
                <w:szCs w:val="21"/>
                <w14:textFill>
                  <w14:solidFill>
                    <w14:schemeClr w14:val="tx1"/>
                  </w14:solidFill>
                </w14:textFill>
              </w:rPr>
            </w:pPr>
          </w:p>
        </w:tc>
        <w:tc>
          <w:tcPr>
            <w:tcW w:w="982" w:type="dxa"/>
          </w:tcPr>
          <w:p w14:paraId="5B273B9A">
            <w:pPr>
              <w:spacing w:line="440" w:lineRule="exact"/>
              <w:jc w:val="center"/>
              <w:outlineLvl w:val="1"/>
              <w:rPr>
                <w:rFonts w:ascii="宋体"/>
                <w:color w:val="000000" w:themeColor="text1"/>
                <w:sz w:val="21"/>
                <w:szCs w:val="21"/>
                <w14:textFill>
                  <w14:solidFill>
                    <w14:schemeClr w14:val="tx1"/>
                  </w14:solidFill>
                </w14:textFill>
              </w:rPr>
            </w:pPr>
          </w:p>
        </w:tc>
        <w:tc>
          <w:tcPr>
            <w:tcW w:w="709" w:type="dxa"/>
          </w:tcPr>
          <w:p w14:paraId="55073EE8">
            <w:pPr>
              <w:spacing w:line="440" w:lineRule="exact"/>
              <w:jc w:val="center"/>
              <w:outlineLvl w:val="1"/>
              <w:rPr>
                <w:rFonts w:ascii="宋体"/>
                <w:color w:val="000000" w:themeColor="text1"/>
                <w:sz w:val="21"/>
                <w:szCs w:val="21"/>
                <w14:textFill>
                  <w14:solidFill>
                    <w14:schemeClr w14:val="tx1"/>
                  </w14:solidFill>
                </w14:textFill>
              </w:rPr>
            </w:pPr>
          </w:p>
        </w:tc>
        <w:tc>
          <w:tcPr>
            <w:tcW w:w="851" w:type="dxa"/>
          </w:tcPr>
          <w:p w14:paraId="22A5B6B7">
            <w:pPr>
              <w:spacing w:line="440" w:lineRule="exact"/>
              <w:jc w:val="center"/>
              <w:outlineLvl w:val="1"/>
              <w:rPr>
                <w:rFonts w:ascii="宋体"/>
                <w:color w:val="000000" w:themeColor="text1"/>
                <w:sz w:val="21"/>
                <w:szCs w:val="21"/>
                <w14:textFill>
                  <w14:solidFill>
                    <w14:schemeClr w14:val="tx1"/>
                  </w14:solidFill>
                </w14:textFill>
              </w:rPr>
            </w:pPr>
          </w:p>
        </w:tc>
        <w:tc>
          <w:tcPr>
            <w:tcW w:w="1275" w:type="dxa"/>
          </w:tcPr>
          <w:p w14:paraId="46BB707A">
            <w:pPr>
              <w:spacing w:line="440" w:lineRule="exact"/>
              <w:jc w:val="center"/>
              <w:outlineLvl w:val="1"/>
              <w:rPr>
                <w:rFonts w:ascii="宋体"/>
                <w:color w:val="000000" w:themeColor="text1"/>
                <w:sz w:val="21"/>
                <w:szCs w:val="21"/>
                <w14:textFill>
                  <w14:solidFill>
                    <w14:schemeClr w14:val="tx1"/>
                  </w14:solidFill>
                </w14:textFill>
              </w:rPr>
            </w:pPr>
          </w:p>
        </w:tc>
      </w:tr>
    </w:tbl>
    <w:p w14:paraId="1E74C144">
      <w:pPr>
        <w:spacing w:line="440" w:lineRule="exact"/>
        <w:ind w:firstLine="241" w:firstLineChars="100"/>
        <w:jc w:val="left"/>
        <w:rPr>
          <w:rFonts w:ascii="宋体"/>
          <w:b/>
          <w:bCs/>
          <w:color w:val="000000" w:themeColor="text1"/>
          <w:sz w:val="24"/>
          <w:szCs w:val="24"/>
          <w14:textFill>
            <w14:solidFill>
              <w14:schemeClr w14:val="tx1"/>
            </w14:solidFill>
          </w14:textFill>
        </w:rPr>
      </w:pPr>
    </w:p>
    <w:p w14:paraId="24D01920">
      <w:pPr>
        <w:spacing w:line="440" w:lineRule="exact"/>
        <w:ind w:firstLine="211" w:firstLineChars="100"/>
        <w:jc w:val="left"/>
        <w:rPr>
          <w:rFonts w:hint="eastAsia" w:ascii="宋体" w:hAnsi="宋体" w:cs="宋体"/>
          <w:b/>
          <w:bCs/>
          <w:color w:val="000000" w:themeColor="text1"/>
          <w:sz w:val="21"/>
          <w:szCs w:val="21"/>
          <w14:textFill>
            <w14:solidFill>
              <w14:schemeClr w14:val="tx1"/>
            </w14:solidFill>
          </w14:textFill>
        </w:rPr>
      </w:pPr>
    </w:p>
    <w:p w14:paraId="26BBAA87">
      <w:pPr>
        <w:spacing w:line="440" w:lineRule="exact"/>
        <w:ind w:firstLine="211" w:firstLineChars="100"/>
        <w:jc w:val="left"/>
        <w:rPr>
          <w:rFonts w:hint="eastAsia" w:ascii="宋体" w:hAnsi="宋体" w:cs="宋体"/>
          <w:b/>
          <w:bCs/>
          <w:color w:val="000000" w:themeColor="text1"/>
          <w:sz w:val="21"/>
          <w:szCs w:val="21"/>
          <w14:textFill>
            <w14:solidFill>
              <w14:schemeClr w14:val="tx1"/>
            </w14:solidFill>
          </w14:textFill>
        </w:rPr>
      </w:pPr>
    </w:p>
    <w:p w14:paraId="69BA3CD6">
      <w:pPr>
        <w:spacing w:line="440" w:lineRule="exact"/>
        <w:ind w:firstLine="211" w:firstLineChars="100"/>
        <w:jc w:val="left"/>
        <w:rPr>
          <w:rFonts w:hint="eastAsia" w:ascii="宋体" w:hAnsi="宋体" w:cs="宋体"/>
          <w:b/>
          <w:bCs/>
          <w:color w:val="000000" w:themeColor="text1"/>
          <w:sz w:val="21"/>
          <w:szCs w:val="21"/>
          <w14:textFill>
            <w14:solidFill>
              <w14:schemeClr w14:val="tx1"/>
            </w14:solidFill>
          </w14:textFill>
        </w:rPr>
      </w:pPr>
    </w:p>
    <w:p w14:paraId="31362159">
      <w:pPr>
        <w:spacing w:line="440" w:lineRule="exact"/>
        <w:ind w:firstLine="211" w:firstLineChars="100"/>
        <w:jc w:val="left"/>
        <w:rPr>
          <w:rFonts w:ascii="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注：分项报价表与开标一览表填报总价不一致的，以开标一览表为准。</w:t>
      </w:r>
    </w:p>
    <w:p w14:paraId="2EDBC288">
      <w:pPr>
        <w:spacing w:line="440" w:lineRule="exact"/>
        <w:rPr>
          <w:rFonts w:ascii="宋体"/>
          <w:color w:val="000000" w:themeColor="text1"/>
          <w:sz w:val="24"/>
          <w:szCs w:val="24"/>
          <w14:textFill>
            <w14:solidFill>
              <w14:schemeClr w14:val="tx1"/>
            </w14:solidFill>
          </w14:textFill>
        </w:rPr>
      </w:pPr>
    </w:p>
    <w:p w14:paraId="0E734651">
      <w:pPr>
        <w:spacing w:line="440" w:lineRule="exact"/>
        <w:rPr>
          <w:rFonts w:ascii="宋体"/>
          <w:color w:val="000000" w:themeColor="text1"/>
          <w:sz w:val="24"/>
          <w:szCs w:val="24"/>
          <w14:textFill>
            <w14:solidFill>
              <w14:schemeClr w14:val="tx1"/>
            </w14:solidFill>
          </w14:textFill>
        </w:rPr>
      </w:pPr>
    </w:p>
    <w:p w14:paraId="320B231B">
      <w:pPr>
        <w:spacing w:line="440" w:lineRule="exact"/>
        <w:rPr>
          <w:rFonts w:ascii="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092CE18C">
      <w:pPr>
        <w:spacing w:line="440" w:lineRule="exact"/>
        <w:rPr>
          <w:rFonts w:ascii="宋体"/>
          <w:color w:val="000000" w:themeColor="text1"/>
          <w:sz w:val="24"/>
          <w:szCs w:val="24"/>
          <w14:textFill>
            <w14:solidFill>
              <w14:schemeClr w14:val="tx1"/>
            </w14:solidFill>
          </w14:textFill>
        </w:rPr>
        <w:sectPr>
          <w:type w:val="continuous"/>
          <w:pgSz w:w="11850" w:h="16783"/>
          <w:pgMar w:top="1440" w:right="1800" w:bottom="1440" w:left="1800" w:header="907" w:footer="609" w:gutter="0"/>
          <w:pgBorders>
            <w:top w:val="none" w:sz="0" w:space="0"/>
            <w:left w:val="none" w:sz="0" w:space="0"/>
            <w:bottom w:val="none" w:sz="0" w:space="0"/>
            <w:right w:val="none" w:sz="0" w:space="0"/>
          </w:pgBorders>
          <w:cols w:space="720" w:num="1"/>
          <w:docGrid w:type="lines" w:linePitch="462" w:charSpace="0"/>
        </w:sectPr>
      </w:pPr>
      <w:r>
        <w:rPr>
          <w:rFonts w:hint="eastAsia" w:ascii="宋体" w:hAnsi="宋体" w:cs="宋体"/>
          <w:color w:val="000000" w:themeColor="text1"/>
          <w:sz w:val="24"/>
          <w:szCs w:val="24"/>
          <w14:textFill>
            <w14:solidFill>
              <w14:schemeClr w14:val="tx1"/>
            </w14:solidFill>
          </w14:textFill>
        </w:rPr>
        <w:t>签署日期：</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日</w:t>
      </w:r>
      <w:bookmarkEnd w:id="207"/>
    </w:p>
    <w:p w14:paraId="6A7CC24A">
      <w:pPr>
        <w:spacing w:line="440" w:lineRule="exact"/>
        <w:jc w:val="center"/>
        <w:outlineLvl w:val="1"/>
        <w:rPr>
          <w:rFonts w:ascii="宋体" w:hAnsi="宋体" w:cs="宋体"/>
          <w:b/>
          <w:bCs/>
          <w:color w:val="000000" w:themeColor="text1"/>
          <w:sz w:val="28"/>
          <w:szCs w:val="28"/>
          <w14:textFill>
            <w14:solidFill>
              <w14:schemeClr w14:val="tx1"/>
            </w14:solidFill>
          </w14:textFill>
        </w:rPr>
      </w:pPr>
      <w:r>
        <w:rPr>
          <w:rFonts w:ascii="宋体"/>
          <w:color w:val="000000" w:themeColor="text1"/>
          <w:sz w:val="28"/>
          <w:szCs w:val="28"/>
          <w14:textFill>
            <w14:solidFill>
              <w14:schemeClr w14:val="tx1"/>
            </w14:solidFill>
          </w14:textFill>
        </w:rPr>
        <w:br w:type="page"/>
      </w:r>
      <w:bookmarkEnd w:id="208"/>
      <w:bookmarkEnd w:id="209"/>
      <w:bookmarkEnd w:id="210"/>
      <w:bookmarkStart w:id="211" w:name="_Toc23954"/>
      <w:bookmarkStart w:id="212" w:name="_Toc27869"/>
      <w:r>
        <w:rPr>
          <w:rFonts w:hint="eastAsia" w:ascii="宋体"/>
          <w:b/>
          <w:bCs/>
          <w:color w:val="000000" w:themeColor="text1"/>
          <w:sz w:val="28"/>
          <w:szCs w:val="28"/>
          <w14:textFill>
            <w14:solidFill>
              <w14:schemeClr w14:val="tx1"/>
            </w14:solidFill>
          </w14:textFill>
        </w:rPr>
        <w:t>五、</w:t>
      </w:r>
      <w:r>
        <w:rPr>
          <w:rFonts w:hint="eastAsia" w:ascii="宋体" w:hAnsi="宋体" w:cs="宋体"/>
          <w:b/>
          <w:bCs/>
          <w:color w:val="000000" w:themeColor="text1"/>
          <w:sz w:val="28"/>
          <w:szCs w:val="28"/>
          <w14:textFill>
            <w14:solidFill>
              <w14:schemeClr w14:val="tx1"/>
            </w14:solidFill>
          </w14:textFill>
        </w:rPr>
        <w:t>技术参数响应/偏离表</w:t>
      </w:r>
      <w:bookmarkEnd w:id="211"/>
      <w:bookmarkEnd w:id="212"/>
    </w:p>
    <w:p w14:paraId="2817F64D">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招标编号：</w:t>
      </w:r>
    </w:p>
    <w:tbl>
      <w:tblPr>
        <w:tblStyle w:val="16"/>
        <w:tblW w:w="9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898"/>
        <w:gridCol w:w="2268"/>
        <w:gridCol w:w="2631"/>
        <w:gridCol w:w="1559"/>
        <w:gridCol w:w="709"/>
      </w:tblGrid>
      <w:tr w14:paraId="6DD18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2CBD0508">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序号</w:t>
            </w:r>
          </w:p>
        </w:tc>
        <w:tc>
          <w:tcPr>
            <w:tcW w:w="1898" w:type="dxa"/>
            <w:vAlign w:val="center"/>
          </w:tcPr>
          <w:p w14:paraId="60C4A5A4">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服务名称及技术要求条款号</w:t>
            </w:r>
          </w:p>
        </w:tc>
        <w:tc>
          <w:tcPr>
            <w:tcW w:w="2268" w:type="dxa"/>
            <w:vAlign w:val="center"/>
          </w:tcPr>
          <w:p w14:paraId="52768701">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招标文件技术要求</w:t>
            </w:r>
          </w:p>
        </w:tc>
        <w:tc>
          <w:tcPr>
            <w:tcW w:w="2631" w:type="dxa"/>
            <w:vAlign w:val="center"/>
          </w:tcPr>
          <w:p w14:paraId="473A3BC6">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投标文件响应技术条款</w:t>
            </w:r>
          </w:p>
        </w:tc>
        <w:tc>
          <w:tcPr>
            <w:tcW w:w="1559" w:type="dxa"/>
            <w:vAlign w:val="center"/>
          </w:tcPr>
          <w:p w14:paraId="05641C1C">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w:t>
            </w:r>
          </w:p>
        </w:tc>
        <w:tc>
          <w:tcPr>
            <w:tcW w:w="709" w:type="dxa"/>
            <w:vAlign w:val="center"/>
          </w:tcPr>
          <w:p w14:paraId="22AABEC3">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说明</w:t>
            </w:r>
          </w:p>
        </w:tc>
      </w:tr>
      <w:tr w14:paraId="75991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44F09244">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559C3EAB">
            <w:pPr>
              <w:spacing w:line="440" w:lineRule="exact"/>
              <w:rPr>
                <w:rFonts w:ascii="宋体"/>
                <w:color w:val="000000" w:themeColor="text1"/>
                <w:sz w:val="24"/>
                <w:szCs w:val="24"/>
                <w14:textFill>
                  <w14:solidFill>
                    <w14:schemeClr w14:val="tx1"/>
                  </w14:solidFill>
                </w14:textFill>
              </w:rPr>
            </w:pPr>
          </w:p>
        </w:tc>
        <w:tc>
          <w:tcPr>
            <w:tcW w:w="2268" w:type="dxa"/>
          </w:tcPr>
          <w:p w14:paraId="14DA2444">
            <w:pPr>
              <w:spacing w:line="440" w:lineRule="exact"/>
              <w:rPr>
                <w:rFonts w:ascii="宋体"/>
                <w:color w:val="000000" w:themeColor="text1"/>
                <w:sz w:val="24"/>
                <w:szCs w:val="24"/>
                <w14:textFill>
                  <w14:solidFill>
                    <w14:schemeClr w14:val="tx1"/>
                  </w14:solidFill>
                </w14:textFill>
              </w:rPr>
            </w:pPr>
          </w:p>
        </w:tc>
        <w:tc>
          <w:tcPr>
            <w:tcW w:w="2631" w:type="dxa"/>
          </w:tcPr>
          <w:p w14:paraId="658119B1">
            <w:pPr>
              <w:spacing w:line="440" w:lineRule="exact"/>
              <w:rPr>
                <w:rFonts w:ascii="宋体"/>
                <w:color w:val="000000" w:themeColor="text1"/>
                <w:sz w:val="24"/>
                <w:szCs w:val="24"/>
                <w14:textFill>
                  <w14:solidFill>
                    <w14:schemeClr w14:val="tx1"/>
                  </w14:solidFill>
                </w14:textFill>
              </w:rPr>
            </w:pPr>
          </w:p>
        </w:tc>
        <w:tc>
          <w:tcPr>
            <w:tcW w:w="1559" w:type="dxa"/>
          </w:tcPr>
          <w:p w14:paraId="5BF16E15">
            <w:pPr>
              <w:spacing w:line="440" w:lineRule="exact"/>
              <w:rPr>
                <w:rFonts w:ascii="宋体"/>
                <w:color w:val="000000" w:themeColor="text1"/>
                <w:sz w:val="24"/>
                <w:szCs w:val="24"/>
                <w14:textFill>
                  <w14:solidFill>
                    <w14:schemeClr w14:val="tx1"/>
                  </w14:solidFill>
                </w14:textFill>
              </w:rPr>
            </w:pPr>
          </w:p>
        </w:tc>
        <w:tc>
          <w:tcPr>
            <w:tcW w:w="709" w:type="dxa"/>
          </w:tcPr>
          <w:p w14:paraId="10F9A788">
            <w:pPr>
              <w:spacing w:line="440" w:lineRule="exact"/>
              <w:rPr>
                <w:rFonts w:ascii="宋体"/>
                <w:color w:val="000000" w:themeColor="text1"/>
                <w:sz w:val="24"/>
                <w:szCs w:val="24"/>
                <w14:textFill>
                  <w14:solidFill>
                    <w14:schemeClr w14:val="tx1"/>
                  </w14:solidFill>
                </w14:textFill>
              </w:rPr>
            </w:pPr>
          </w:p>
        </w:tc>
      </w:tr>
      <w:tr w14:paraId="2E4F2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23B79639">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4CD9025A">
            <w:pPr>
              <w:spacing w:line="440" w:lineRule="exact"/>
              <w:rPr>
                <w:rFonts w:ascii="宋体"/>
                <w:color w:val="000000" w:themeColor="text1"/>
                <w:sz w:val="24"/>
                <w:szCs w:val="24"/>
                <w14:textFill>
                  <w14:solidFill>
                    <w14:schemeClr w14:val="tx1"/>
                  </w14:solidFill>
                </w14:textFill>
              </w:rPr>
            </w:pPr>
          </w:p>
        </w:tc>
        <w:tc>
          <w:tcPr>
            <w:tcW w:w="2268" w:type="dxa"/>
          </w:tcPr>
          <w:p w14:paraId="3B9E0B45">
            <w:pPr>
              <w:spacing w:line="440" w:lineRule="exact"/>
              <w:rPr>
                <w:rFonts w:ascii="宋体"/>
                <w:color w:val="000000" w:themeColor="text1"/>
                <w:sz w:val="24"/>
                <w:szCs w:val="24"/>
                <w14:textFill>
                  <w14:solidFill>
                    <w14:schemeClr w14:val="tx1"/>
                  </w14:solidFill>
                </w14:textFill>
              </w:rPr>
            </w:pPr>
          </w:p>
        </w:tc>
        <w:tc>
          <w:tcPr>
            <w:tcW w:w="2631" w:type="dxa"/>
          </w:tcPr>
          <w:p w14:paraId="61F74843">
            <w:pPr>
              <w:spacing w:line="440" w:lineRule="exact"/>
              <w:rPr>
                <w:rFonts w:ascii="宋体"/>
                <w:color w:val="000000" w:themeColor="text1"/>
                <w:sz w:val="24"/>
                <w:szCs w:val="24"/>
                <w14:textFill>
                  <w14:solidFill>
                    <w14:schemeClr w14:val="tx1"/>
                  </w14:solidFill>
                </w14:textFill>
              </w:rPr>
            </w:pPr>
          </w:p>
        </w:tc>
        <w:tc>
          <w:tcPr>
            <w:tcW w:w="1559" w:type="dxa"/>
          </w:tcPr>
          <w:p w14:paraId="5A5CCA8A">
            <w:pPr>
              <w:spacing w:line="440" w:lineRule="exact"/>
              <w:rPr>
                <w:rFonts w:ascii="宋体"/>
                <w:color w:val="000000" w:themeColor="text1"/>
                <w:sz w:val="24"/>
                <w:szCs w:val="24"/>
                <w14:textFill>
                  <w14:solidFill>
                    <w14:schemeClr w14:val="tx1"/>
                  </w14:solidFill>
                </w14:textFill>
              </w:rPr>
            </w:pPr>
          </w:p>
        </w:tc>
        <w:tc>
          <w:tcPr>
            <w:tcW w:w="709" w:type="dxa"/>
          </w:tcPr>
          <w:p w14:paraId="7A511635">
            <w:pPr>
              <w:spacing w:line="440" w:lineRule="exact"/>
              <w:rPr>
                <w:rFonts w:ascii="宋体"/>
                <w:color w:val="000000" w:themeColor="text1"/>
                <w:sz w:val="24"/>
                <w:szCs w:val="24"/>
                <w14:textFill>
                  <w14:solidFill>
                    <w14:schemeClr w14:val="tx1"/>
                  </w14:solidFill>
                </w14:textFill>
              </w:rPr>
            </w:pPr>
          </w:p>
        </w:tc>
      </w:tr>
      <w:tr w14:paraId="7D57B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3BB00EE4">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6D2E4B48">
            <w:pPr>
              <w:spacing w:line="440" w:lineRule="exact"/>
              <w:rPr>
                <w:rFonts w:ascii="宋体"/>
                <w:color w:val="000000" w:themeColor="text1"/>
                <w:sz w:val="24"/>
                <w:szCs w:val="24"/>
                <w14:textFill>
                  <w14:solidFill>
                    <w14:schemeClr w14:val="tx1"/>
                  </w14:solidFill>
                </w14:textFill>
              </w:rPr>
            </w:pPr>
          </w:p>
        </w:tc>
        <w:tc>
          <w:tcPr>
            <w:tcW w:w="2268" w:type="dxa"/>
          </w:tcPr>
          <w:p w14:paraId="74A76D3D">
            <w:pPr>
              <w:spacing w:line="440" w:lineRule="exact"/>
              <w:rPr>
                <w:rFonts w:ascii="宋体"/>
                <w:color w:val="000000" w:themeColor="text1"/>
                <w:sz w:val="24"/>
                <w:szCs w:val="24"/>
                <w14:textFill>
                  <w14:solidFill>
                    <w14:schemeClr w14:val="tx1"/>
                  </w14:solidFill>
                </w14:textFill>
              </w:rPr>
            </w:pPr>
          </w:p>
        </w:tc>
        <w:tc>
          <w:tcPr>
            <w:tcW w:w="2631" w:type="dxa"/>
          </w:tcPr>
          <w:p w14:paraId="368427E4">
            <w:pPr>
              <w:spacing w:line="440" w:lineRule="exact"/>
              <w:rPr>
                <w:rFonts w:ascii="宋体"/>
                <w:color w:val="000000" w:themeColor="text1"/>
                <w:sz w:val="24"/>
                <w:szCs w:val="24"/>
                <w14:textFill>
                  <w14:solidFill>
                    <w14:schemeClr w14:val="tx1"/>
                  </w14:solidFill>
                </w14:textFill>
              </w:rPr>
            </w:pPr>
          </w:p>
        </w:tc>
        <w:tc>
          <w:tcPr>
            <w:tcW w:w="1559" w:type="dxa"/>
          </w:tcPr>
          <w:p w14:paraId="2442159B">
            <w:pPr>
              <w:spacing w:line="440" w:lineRule="exact"/>
              <w:rPr>
                <w:rFonts w:ascii="宋体"/>
                <w:color w:val="000000" w:themeColor="text1"/>
                <w:sz w:val="24"/>
                <w:szCs w:val="24"/>
                <w14:textFill>
                  <w14:solidFill>
                    <w14:schemeClr w14:val="tx1"/>
                  </w14:solidFill>
                </w14:textFill>
              </w:rPr>
            </w:pPr>
          </w:p>
        </w:tc>
        <w:tc>
          <w:tcPr>
            <w:tcW w:w="709" w:type="dxa"/>
          </w:tcPr>
          <w:p w14:paraId="5AFE2B7B">
            <w:pPr>
              <w:spacing w:line="440" w:lineRule="exact"/>
              <w:rPr>
                <w:rFonts w:ascii="宋体"/>
                <w:color w:val="000000" w:themeColor="text1"/>
                <w:sz w:val="24"/>
                <w:szCs w:val="24"/>
                <w14:textFill>
                  <w14:solidFill>
                    <w14:schemeClr w14:val="tx1"/>
                  </w14:solidFill>
                </w14:textFill>
              </w:rPr>
            </w:pPr>
          </w:p>
        </w:tc>
      </w:tr>
      <w:tr w14:paraId="67714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389A0097">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341D8695">
            <w:pPr>
              <w:spacing w:line="440" w:lineRule="exact"/>
              <w:rPr>
                <w:rFonts w:ascii="宋体"/>
                <w:color w:val="000000" w:themeColor="text1"/>
                <w:sz w:val="24"/>
                <w:szCs w:val="24"/>
                <w14:textFill>
                  <w14:solidFill>
                    <w14:schemeClr w14:val="tx1"/>
                  </w14:solidFill>
                </w14:textFill>
              </w:rPr>
            </w:pPr>
          </w:p>
        </w:tc>
        <w:tc>
          <w:tcPr>
            <w:tcW w:w="2268" w:type="dxa"/>
          </w:tcPr>
          <w:p w14:paraId="37B57B9E">
            <w:pPr>
              <w:spacing w:line="440" w:lineRule="exact"/>
              <w:rPr>
                <w:rFonts w:ascii="宋体"/>
                <w:color w:val="000000" w:themeColor="text1"/>
                <w:sz w:val="24"/>
                <w:szCs w:val="24"/>
                <w14:textFill>
                  <w14:solidFill>
                    <w14:schemeClr w14:val="tx1"/>
                  </w14:solidFill>
                </w14:textFill>
              </w:rPr>
            </w:pPr>
          </w:p>
        </w:tc>
        <w:tc>
          <w:tcPr>
            <w:tcW w:w="2631" w:type="dxa"/>
          </w:tcPr>
          <w:p w14:paraId="35593AA1">
            <w:pPr>
              <w:spacing w:line="440" w:lineRule="exact"/>
              <w:rPr>
                <w:rFonts w:ascii="宋体"/>
                <w:color w:val="000000" w:themeColor="text1"/>
                <w:sz w:val="24"/>
                <w:szCs w:val="24"/>
                <w14:textFill>
                  <w14:solidFill>
                    <w14:schemeClr w14:val="tx1"/>
                  </w14:solidFill>
                </w14:textFill>
              </w:rPr>
            </w:pPr>
          </w:p>
        </w:tc>
        <w:tc>
          <w:tcPr>
            <w:tcW w:w="1559" w:type="dxa"/>
          </w:tcPr>
          <w:p w14:paraId="19404E7A">
            <w:pPr>
              <w:spacing w:line="440" w:lineRule="exact"/>
              <w:rPr>
                <w:rFonts w:ascii="宋体"/>
                <w:color w:val="000000" w:themeColor="text1"/>
                <w:sz w:val="24"/>
                <w:szCs w:val="24"/>
                <w14:textFill>
                  <w14:solidFill>
                    <w14:schemeClr w14:val="tx1"/>
                  </w14:solidFill>
                </w14:textFill>
              </w:rPr>
            </w:pPr>
          </w:p>
        </w:tc>
        <w:tc>
          <w:tcPr>
            <w:tcW w:w="709" w:type="dxa"/>
          </w:tcPr>
          <w:p w14:paraId="6EA9BD61">
            <w:pPr>
              <w:spacing w:line="440" w:lineRule="exact"/>
              <w:rPr>
                <w:rFonts w:ascii="宋体"/>
                <w:color w:val="000000" w:themeColor="text1"/>
                <w:sz w:val="24"/>
                <w:szCs w:val="24"/>
                <w14:textFill>
                  <w14:solidFill>
                    <w14:schemeClr w14:val="tx1"/>
                  </w14:solidFill>
                </w14:textFill>
              </w:rPr>
            </w:pPr>
          </w:p>
        </w:tc>
      </w:tr>
      <w:tr w14:paraId="084D9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1795CD19">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2347D625">
            <w:pPr>
              <w:spacing w:line="440" w:lineRule="exact"/>
              <w:rPr>
                <w:rFonts w:ascii="宋体"/>
                <w:color w:val="000000" w:themeColor="text1"/>
                <w:sz w:val="24"/>
                <w:szCs w:val="24"/>
                <w14:textFill>
                  <w14:solidFill>
                    <w14:schemeClr w14:val="tx1"/>
                  </w14:solidFill>
                </w14:textFill>
              </w:rPr>
            </w:pPr>
          </w:p>
        </w:tc>
        <w:tc>
          <w:tcPr>
            <w:tcW w:w="2268" w:type="dxa"/>
          </w:tcPr>
          <w:p w14:paraId="31FBE2D0">
            <w:pPr>
              <w:spacing w:line="440" w:lineRule="exact"/>
              <w:rPr>
                <w:rFonts w:ascii="宋体"/>
                <w:color w:val="000000" w:themeColor="text1"/>
                <w:sz w:val="24"/>
                <w:szCs w:val="24"/>
                <w14:textFill>
                  <w14:solidFill>
                    <w14:schemeClr w14:val="tx1"/>
                  </w14:solidFill>
                </w14:textFill>
              </w:rPr>
            </w:pPr>
          </w:p>
        </w:tc>
        <w:tc>
          <w:tcPr>
            <w:tcW w:w="2631" w:type="dxa"/>
          </w:tcPr>
          <w:p w14:paraId="0BF7C8AD">
            <w:pPr>
              <w:spacing w:line="440" w:lineRule="exact"/>
              <w:rPr>
                <w:rFonts w:ascii="宋体"/>
                <w:color w:val="000000" w:themeColor="text1"/>
                <w:sz w:val="24"/>
                <w:szCs w:val="24"/>
                <w14:textFill>
                  <w14:solidFill>
                    <w14:schemeClr w14:val="tx1"/>
                  </w14:solidFill>
                </w14:textFill>
              </w:rPr>
            </w:pPr>
          </w:p>
        </w:tc>
        <w:tc>
          <w:tcPr>
            <w:tcW w:w="1559" w:type="dxa"/>
          </w:tcPr>
          <w:p w14:paraId="001C2556">
            <w:pPr>
              <w:spacing w:line="440" w:lineRule="exact"/>
              <w:rPr>
                <w:rFonts w:ascii="宋体"/>
                <w:color w:val="000000" w:themeColor="text1"/>
                <w:sz w:val="24"/>
                <w:szCs w:val="24"/>
                <w14:textFill>
                  <w14:solidFill>
                    <w14:schemeClr w14:val="tx1"/>
                  </w14:solidFill>
                </w14:textFill>
              </w:rPr>
            </w:pPr>
          </w:p>
        </w:tc>
        <w:tc>
          <w:tcPr>
            <w:tcW w:w="709" w:type="dxa"/>
          </w:tcPr>
          <w:p w14:paraId="70C81077">
            <w:pPr>
              <w:spacing w:line="440" w:lineRule="exact"/>
              <w:rPr>
                <w:rFonts w:ascii="宋体"/>
                <w:color w:val="000000" w:themeColor="text1"/>
                <w:sz w:val="24"/>
                <w:szCs w:val="24"/>
                <w14:textFill>
                  <w14:solidFill>
                    <w14:schemeClr w14:val="tx1"/>
                  </w14:solidFill>
                </w14:textFill>
              </w:rPr>
            </w:pPr>
          </w:p>
        </w:tc>
      </w:tr>
      <w:tr w14:paraId="52B1D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78EDDC0C">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15B2231B">
            <w:pPr>
              <w:spacing w:line="440" w:lineRule="exact"/>
              <w:rPr>
                <w:rFonts w:ascii="宋体"/>
                <w:color w:val="000000" w:themeColor="text1"/>
                <w:sz w:val="24"/>
                <w:szCs w:val="24"/>
                <w14:textFill>
                  <w14:solidFill>
                    <w14:schemeClr w14:val="tx1"/>
                  </w14:solidFill>
                </w14:textFill>
              </w:rPr>
            </w:pPr>
          </w:p>
        </w:tc>
        <w:tc>
          <w:tcPr>
            <w:tcW w:w="2268" w:type="dxa"/>
          </w:tcPr>
          <w:p w14:paraId="7AB76D17">
            <w:pPr>
              <w:spacing w:line="440" w:lineRule="exact"/>
              <w:rPr>
                <w:rFonts w:ascii="宋体"/>
                <w:color w:val="000000" w:themeColor="text1"/>
                <w:sz w:val="24"/>
                <w:szCs w:val="24"/>
                <w14:textFill>
                  <w14:solidFill>
                    <w14:schemeClr w14:val="tx1"/>
                  </w14:solidFill>
                </w14:textFill>
              </w:rPr>
            </w:pPr>
          </w:p>
        </w:tc>
        <w:tc>
          <w:tcPr>
            <w:tcW w:w="2631" w:type="dxa"/>
          </w:tcPr>
          <w:p w14:paraId="77EECB4D">
            <w:pPr>
              <w:spacing w:line="440" w:lineRule="exact"/>
              <w:rPr>
                <w:rFonts w:ascii="宋体"/>
                <w:color w:val="000000" w:themeColor="text1"/>
                <w:sz w:val="24"/>
                <w:szCs w:val="24"/>
                <w14:textFill>
                  <w14:solidFill>
                    <w14:schemeClr w14:val="tx1"/>
                  </w14:solidFill>
                </w14:textFill>
              </w:rPr>
            </w:pPr>
          </w:p>
        </w:tc>
        <w:tc>
          <w:tcPr>
            <w:tcW w:w="1559" w:type="dxa"/>
          </w:tcPr>
          <w:p w14:paraId="399A385D">
            <w:pPr>
              <w:spacing w:line="440" w:lineRule="exact"/>
              <w:rPr>
                <w:rFonts w:ascii="宋体"/>
                <w:color w:val="000000" w:themeColor="text1"/>
                <w:sz w:val="24"/>
                <w:szCs w:val="24"/>
                <w14:textFill>
                  <w14:solidFill>
                    <w14:schemeClr w14:val="tx1"/>
                  </w14:solidFill>
                </w14:textFill>
              </w:rPr>
            </w:pPr>
          </w:p>
        </w:tc>
        <w:tc>
          <w:tcPr>
            <w:tcW w:w="709" w:type="dxa"/>
          </w:tcPr>
          <w:p w14:paraId="78FCF688">
            <w:pPr>
              <w:spacing w:line="440" w:lineRule="exact"/>
              <w:rPr>
                <w:rFonts w:ascii="宋体"/>
                <w:color w:val="000000" w:themeColor="text1"/>
                <w:sz w:val="24"/>
                <w:szCs w:val="24"/>
                <w14:textFill>
                  <w14:solidFill>
                    <w14:schemeClr w14:val="tx1"/>
                  </w14:solidFill>
                </w14:textFill>
              </w:rPr>
            </w:pPr>
          </w:p>
        </w:tc>
      </w:tr>
      <w:tr w14:paraId="415FB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7E144CCE">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467E1FA8">
            <w:pPr>
              <w:spacing w:line="440" w:lineRule="exact"/>
              <w:rPr>
                <w:rFonts w:ascii="宋体"/>
                <w:color w:val="000000" w:themeColor="text1"/>
                <w:sz w:val="24"/>
                <w:szCs w:val="24"/>
                <w14:textFill>
                  <w14:solidFill>
                    <w14:schemeClr w14:val="tx1"/>
                  </w14:solidFill>
                </w14:textFill>
              </w:rPr>
            </w:pPr>
          </w:p>
        </w:tc>
        <w:tc>
          <w:tcPr>
            <w:tcW w:w="2268" w:type="dxa"/>
          </w:tcPr>
          <w:p w14:paraId="01EF45AA">
            <w:pPr>
              <w:spacing w:line="440" w:lineRule="exact"/>
              <w:rPr>
                <w:rFonts w:ascii="宋体"/>
                <w:color w:val="000000" w:themeColor="text1"/>
                <w:sz w:val="24"/>
                <w:szCs w:val="24"/>
                <w14:textFill>
                  <w14:solidFill>
                    <w14:schemeClr w14:val="tx1"/>
                  </w14:solidFill>
                </w14:textFill>
              </w:rPr>
            </w:pPr>
          </w:p>
        </w:tc>
        <w:tc>
          <w:tcPr>
            <w:tcW w:w="2631" w:type="dxa"/>
          </w:tcPr>
          <w:p w14:paraId="0BCAE216">
            <w:pPr>
              <w:spacing w:line="440" w:lineRule="exact"/>
              <w:rPr>
                <w:rFonts w:ascii="宋体"/>
                <w:color w:val="000000" w:themeColor="text1"/>
                <w:sz w:val="24"/>
                <w:szCs w:val="24"/>
                <w14:textFill>
                  <w14:solidFill>
                    <w14:schemeClr w14:val="tx1"/>
                  </w14:solidFill>
                </w14:textFill>
              </w:rPr>
            </w:pPr>
          </w:p>
        </w:tc>
        <w:tc>
          <w:tcPr>
            <w:tcW w:w="1559" w:type="dxa"/>
          </w:tcPr>
          <w:p w14:paraId="3F3E6497">
            <w:pPr>
              <w:spacing w:line="440" w:lineRule="exact"/>
              <w:rPr>
                <w:rFonts w:ascii="宋体"/>
                <w:color w:val="000000" w:themeColor="text1"/>
                <w:sz w:val="24"/>
                <w:szCs w:val="24"/>
                <w14:textFill>
                  <w14:solidFill>
                    <w14:schemeClr w14:val="tx1"/>
                  </w14:solidFill>
                </w14:textFill>
              </w:rPr>
            </w:pPr>
          </w:p>
        </w:tc>
        <w:tc>
          <w:tcPr>
            <w:tcW w:w="709" w:type="dxa"/>
          </w:tcPr>
          <w:p w14:paraId="69729F80">
            <w:pPr>
              <w:spacing w:line="440" w:lineRule="exact"/>
              <w:rPr>
                <w:rFonts w:ascii="宋体"/>
                <w:color w:val="000000" w:themeColor="text1"/>
                <w:sz w:val="24"/>
                <w:szCs w:val="24"/>
                <w14:textFill>
                  <w14:solidFill>
                    <w14:schemeClr w14:val="tx1"/>
                  </w14:solidFill>
                </w14:textFill>
              </w:rPr>
            </w:pPr>
          </w:p>
        </w:tc>
      </w:tr>
      <w:tr w14:paraId="065E1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172C2D43">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3234CD22">
            <w:pPr>
              <w:spacing w:line="440" w:lineRule="exact"/>
              <w:rPr>
                <w:rFonts w:ascii="宋体"/>
                <w:color w:val="000000" w:themeColor="text1"/>
                <w:sz w:val="24"/>
                <w:szCs w:val="24"/>
                <w14:textFill>
                  <w14:solidFill>
                    <w14:schemeClr w14:val="tx1"/>
                  </w14:solidFill>
                </w14:textFill>
              </w:rPr>
            </w:pPr>
          </w:p>
        </w:tc>
        <w:tc>
          <w:tcPr>
            <w:tcW w:w="2268" w:type="dxa"/>
          </w:tcPr>
          <w:p w14:paraId="05379C54">
            <w:pPr>
              <w:spacing w:line="440" w:lineRule="exact"/>
              <w:rPr>
                <w:rFonts w:ascii="宋体"/>
                <w:color w:val="000000" w:themeColor="text1"/>
                <w:sz w:val="24"/>
                <w:szCs w:val="24"/>
                <w14:textFill>
                  <w14:solidFill>
                    <w14:schemeClr w14:val="tx1"/>
                  </w14:solidFill>
                </w14:textFill>
              </w:rPr>
            </w:pPr>
          </w:p>
        </w:tc>
        <w:tc>
          <w:tcPr>
            <w:tcW w:w="2631" w:type="dxa"/>
          </w:tcPr>
          <w:p w14:paraId="3022F639">
            <w:pPr>
              <w:spacing w:line="440" w:lineRule="exact"/>
              <w:rPr>
                <w:rFonts w:ascii="宋体"/>
                <w:color w:val="000000" w:themeColor="text1"/>
                <w:sz w:val="24"/>
                <w:szCs w:val="24"/>
                <w14:textFill>
                  <w14:solidFill>
                    <w14:schemeClr w14:val="tx1"/>
                  </w14:solidFill>
                </w14:textFill>
              </w:rPr>
            </w:pPr>
          </w:p>
        </w:tc>
        <w:tc>
          <w:tcPr>
            <w:tcW w:w="1559" w:type="dxa"/>
          </w:tcPr>
          <w:p w14:paraId="03116BD9">
            <w:pPr>
              <w:spacing w:line="440" w:lineRule="exact"/>
              <w:rPr>
                <w:rFonts w:ascii="宋体"/>
                <w:color w:val="000000" w:themeColor="text1"/>
                <w:sz w:val="24"/>
                <w:szCs w:val="24"/>
                <w14:textFill>
                  <w14:solidFill>
                    <w14:schemeClr w14:val="tx1"/>
                  </w14:solidFill>
                </w14:textFill>
              </w:rPr>
            </w:pPr>
          </w:p>
        </w:tc>
        <w:tc>
          <w:tcPr>
            <w:tcW w:w="709" w:type="dxa"/>
          </w:tcPr>
          <w:p w14:paraId="48864C45">
            <w:pPr>
              <w:spacing w:line="440" w:lineRule="exact"/>
              <w:rPr>
                <w:rFonts w:ascii="宋体"/>
                <w:color w:val="000000" w:themeColor="text1"/>
                <w:sz w:val="24"/>
                <w:szCs w:val="24"/>
                <w14:textFill>
                  <w14:solidFill>
                    <w14:schemeClr w14:val="tx1"/>
                  </w14:solidFill>
                </w14:textFill>
              </w:rPr>
            </w:pPr>
          </w:p>
        </w:tc>
      </w:tr>
      <w:tr w14:paraId="71AD0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676308FD">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0EA2143A">
            <w:pPr>
              <w:spacing w:line="440" w:lineRule="exact"/>
              <w:rPr>
                <w:rFonts w:ascii="宋体"/>
                <w:color w:val="000000" w:themeColor="text1"/>
                <w:sz w:val="24"/>
                <w:szCs w:val="24"/>
                <w14:textFill>
                  <w14:solidFill>
                    <w14:schemeClr w14:val="tx1"/>
                  </w14:solidFill>
                </w14:textFill>
              </w:rPr>
            </w:pPr>
          </w:p>
        </w:tc>
        <w:tc>
          <w:tcPr>
            <w:tcW w:w="2268" w:type="dxa"/>
          </w:tcPr>
          <w:p w14:paraId="3ACA705B">
            <w:pPr>
              <w:spacing w:line="440" w:lineRule="exact"/>
              <w:rPr>
                <w:rFonts w:ascii="宋体"/>
                <w:color w:val="000000" w:themeColor="text1"/>
                <w:sz w:val="24"/>
                <w:szCs w:val="24"/>
                <w14:textFill>
                  <w14:solidFill>
                    <w14:schemeClr w14:val="tx1"/>
                  </w14:solidFill>
                </w14:textFill>
              </w:rPr>
            </w:pPr>
          </w:p>
        </w:tc>
        <w:tc>
          <w:tcPr>
            <w:tcW w:w="2631" w:type="dxa"/>
          </w:tcPr>
          <w:p w14:paraId="5C244782">
            <w:pPr>
              <w:spacing w:line="440" w:lineRule="exact"/>
              <w:rPr>
                <w:rFonts w:ascii="宋体"/>
                <w:color w:val="000000" w:themeColor="text1"/>
                <w:sz w:val="24"/>
                <w:szCs w:val="24"/>
                <w14:textFill>
                  <w14:solidFill>
                    <w14:schemeClr w14:val="tx1"/>
                  </w14:solidFill>
                </w14:textFill>
              </w:rPr>
            </w:pPr>
          </w:p>
        </w:tc>
        <w:tc>
          <w:tcPr>
            <w:tcW w:w="1559" w:type="dxa"/>
          </w:tcPr>
          <w:p w14:paraId="70C11BBC">
            <w:pPr>
              <w:spacing w:line="440" w:lineRule="exact"/>
              <w:rPr>
                <w:rFonts w:ascii="宋体"/>
                <w:color w:val="000000" w:themeColor="text1"/>
                <w:sz w:val="24"/>
                <w:szCs w:val="24"/>
                <w14:textFill>
                  <w14:solidFill>
                    <w14:schemeClr w14:val="tx1"/>
                  </w14:solidFill>
                </w14:textFill>
              </w:rPr>
            </w:pPr>
          </w:p>
        </w:tc>
        <w:tc>
          <w:tcPr>
            <w:tcW w:w="709" w:type="dxa"/>
          </w:tcPr>
          <w:p w14:paraId="719489FA">
            <w:pPr>
              <w:spacing w:line="440" w:lineRule="exact"/>
              <w:rPr>
                <w:rFonts w:ascii="宋体"/>
                <w:color w:val="000000" w:themeColor="text1"/>
                <w:sz w:val="24"/>
                <w:szCs w:val="24"/>
                <w14:textFill>
                  <w14:solidFill>
                    <w14:schemeClr w14:val="tx1"/>
                  </w14:solidFill>
                </w14:textFill>
              </w:rPr>
            </w:pPr>
          </w:p>
        </w:tc>
      </w:tr>
    </w:tbl>
    <w:p w14:paraId="09C98529">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注：1.“招标文件技术要求”见第二章项目需求中“二、技术要求”，投标人须逐条说明所提供货物对招标文件的技术参数及要求做出的实质性响应情况。技术条款响应表中“招标文件技术要求”须将采购文件技术参数要求按条款号逐条</w:t>
      </w:r>
      <w:r>
        <w:rPr>
          <w:rFonts w:hint="eastAsia" w:ascii="宋体" w:hAnsi="宋体" w:cs="宋体"/>
          <w:color w:val="000000" w:themeColor="text1"/>
          <w:sz w:val="21"/>
          <w:szCs w:val="21"/>
          <w:lang w:eastAsia="zh-CN"/>
          <w14:textFill>
            <w14:solidFill>
              <w14:schemeClr w14:val="tx1"/>
            </w14:solidFill>
          </w14:textFill>
        </w:rPr>
        <w:t>列</w:t>
      </w:r>
      <w:r>
        <w:rPr>
          <w:rFonts w:hint="eastAsia" w:ascii="宋体" w:hAnsi="宋体" w:cs="宋体"/>
          <w:color w:val="000000" w:themeColor="text1"/>
          <w:sz w:val="21"/>
          <w:szCs w:val="21"/>
          <w14:textFill>
            <w14:solidFill>
              <w14:schemeClr w14:val="tx1"/>
            </w14:solidFill>
          </w14:textFill>
        </w:rPr>
        <w:t>出具体要求内容，投标人须在“投标文件响应技术条款栏”提供所投设备的具体参数（若此处无法写全，请提供响应内容所在投标文件的位置）。如果仅注明“符合</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满足”或简单复制招标文件要求，将可能导致投标被拒绝。</w:t>
      </w:r>
    </w:p>
    <w:p w14:paraId="17AF64F1">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2.“响应/偏离”一栏中，如投标人提供的货物与招标文件有所差异，则在该栏中说明，</w:t>
      </w:r>
      <w:r>
        <w:rPr>
          <w:rFonts w:hint="eastAsia" w:ascii="宋体" w:hAnsi="宋体" w:cs="宋体"/>
          <w:color w:val="000000" w:themeColor="text1"/>
          <w:sz w:val="21"/>
          <w:szCs w:val="21"/>
          <w:lang w:eastAsia="zh-CN"/>
          <w14:textFill>
            <w14:solidFill>
              <w14:schemeClr w14:val="tx1"/>
            </w14:solidFill>
          </w14:textFill>
        </w:rPr>
        <w:t>由于</w:t>
      </w:r>
      <w:r>
        <w:rPr>
          <w:rFonts w:hint="eastAsia" w:ascii="宋体" w:hAnsi="宋体" w:cs="宋体"/>
          <w:color w:val="000000" w:themeColor="text1"/>
          <w:sz w:val="21"/>
          <w:szCs w:val="21"/>
          <w14:textFill>
            <w14:solidFill>
              <w14:schemeClr w14:val="tx1"/>
            </w14:solidFill>
          </w14:textFill>
        </w:rPr>
        <w:t>招标要求填写“正偏离”，达不到或不符合招标要求的填写“负偏离”，符合招标要求的填写“完全响应”。</w:t>
      </w:r>
    </w:p>
    <w:p w14:paraId="1369A7E7">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3．以上“正偏离”内容应在说明栏中注明该条在投标文件中相关部分（或页码）有相应的依据。</w:t>
      </w:r>
    </w:p>
    <w:p w14:paraId="0354E648">
      <w:pPr>
        <w:spacing w:line="440" w:lineRule="exact"/>
        <w:rPr>
          <w:rFonts w:ascii="宋体"/>
          <w:color w:val="000000" w:themeColor="text1"/>
          <w:sz w:val="21"/>
          <w:szCs w:val="21"/>
          <w:u w:val="single"/>
          <w14:textFill>
            <w14:solidFill>
              <w14:schemeClr w14:val="tx1"/>
            </w14:solidFill>
          </w14:textFill>
        </w:rPr>
      </w:pPr>
      <w:bookmarkStart w:id="213" w:name="_Toc299814866"/>
      <w:bookmarkStart w:id="214" w:name="_Toc370921059"/>
      <w:bookmarkStart w:id="215" w:name="_Toc370239271"/>
      <w:r>
        <w:rPr>
          <w:rFonts w:hint="eastAsia" w:ascii="宋体" w:hAnsi="宋体" w:cs="宋体"/>
          <w:color w:val="000000" w:themeColor="text1"/>
          <w:sz w:val="21"/>
          <w:szCs w:val="21"/>
          <w14:textFill>
            <w14:solidFill>
              <w14:schemeClr w14:val="tx1"/>
            </w14:solidFill>
          </w14:textFill>
        </w:rPr>
        <w:t>投标人名称（公章）：</w:t>
      </w:r>
    </w:p>
    <w:p w14:paraId="3DF3E6C8">
      <w:pPr>
        <w:spacing w:line="440" w:lineRule="exact"/>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签署日期：年月日</w:t>
      </w:r>
    </w:p>
    <w:p w14:paraId="268DCB62">
      <w:pPr>
        <w:pStyle w:val="25"/>
        <w:rPr>
          <w:color w:val="000000" w:themeColor="text1"/>
          <w:sz w:val="21"/>
          <w:szCs w:val="21"/>
          <w14:textFill>
            <w14:solidFill>
              <w14:schemeClr w14:val="tx1"/>
            </w14:solidFill>
          </w14:textFill>
        </w:rPr>
      </w:pPr>
    </w:p>
    <w:p w14:paraId="5BEFEC8D">
      <w:pPr>
        <w:pStyle w:val="25"/>
        <w:rPr>
          <w:color w:val="000000" w:themeColor="text1"/>
          <w14:textFill>
            <w14:solidFill>
              <w14:schemeClr w14:val="tx1"/>
            </w14:solidFill>
          </w14:textFill>
        </w:rPr>
        <w:sectPr>
          <w:type w:val="continuous"/>
          <w:pgSz w:w="11850" w:h="16783"/>
          <w:pgMar w:top="1440" w:right="1800" w:bottom="1440" w:left="1800" w:header="567" w:footer="794" w:gutter="0"/>
          <w:pgBorders>
            <w:top w:val="none" w:sz="0" w:space="0"/>
            <w:left w:val="none" w:sz="0" w:space="0"/>
            <w:bottom w:val="none" w:sz="0" w:space="0"/>
            <w:right w:val="none" w:sz="0" w:space="0"/>
          </w:pgBorders>
          <w:cols w:space="720" w:num="1"/>
          <w:docGrid w:type="lines" w:linePitch="462" w:charSpace="0"/>
        </w:sectPr>
      </w:pPr>
    </w:p>
    <w:bookmarkEnd w:id="213"/>
    <w:bookmarkEnd w:id="214"/>
    <w:bookmarkEnd w:id="215"/>
    <w:p w14:paraId="5FCADA42">
      <w:pPr>
        <w:spacing w:line="440" w:lineRule="exact"/>
        <w:jc w:val="center"/>
        <w:outlineLvl w:val="1"/>
        <w:rPr>
          <w:rFonts w:hint="eastAsia" w:ascii="宋体" w:hAnsi="宋体" w:cs="宋体"/>
          <w:b/>
          <w:bCs/>
          <w:color w:val="000000" w:themeColor="text1"/>
          <w:sz w:val="28"/>
          <w:szCs w:val="28"/>
          <w14:textFill>
            <w14:solidFill>
              <w14:schemeClr w14:val="tx1"/>
            </w14:solidFill>
          </w14:textFill>
        </w:rPr>
      </w:pPr>
      <w:bookmarkStart w:id="216" w:name="_Toc22724"/>
    </w:p>
    <w:p w14:paraId="177B9022">
      <w:pPr>
        <w:spacing w:line="440" w:lineRule="exact"/>
        <w:jc w:val="center"/>
        <w:outlineLvl w:val="1"/>
        <w:rPr>
          <w:rFonts w:ascii="宋体"/>
          <w:b/>
          <w:bCs/>
          <w:color w:val="000000" w:themeColor="text1"/>
          <w:sz w:val="28"/>
          <w:szCs w:val="28"/>
          <w14:textFill>
            <w14:solidFill>
              <w14:schemeClr w14:val="tx1"/>
            </w14:solidFill>
          </w14:textFill>
        </w:rPr>
      </w:pPr>
      <w:bookmarkStart w:id="217" w:name="_Toc32387"/>
      <w:r>
        <w:rPr>
          <w:rFonts w:hint="eastAsia" w:ascii="宋体" w:hAnsi="宋体" w:cs="宋体"/>
          <w:b/>
          <w:bCs/>
          <w:color w:val="000000" w:themeColor="text1"/>
          <w:sz w:val="28"/>
          <w:szCs w:val="28"/>
          <w14:textFill>
            <w14:solidFill>
              <w14:schemeClr w14:val="tx1"/>
            </w14:solidFill>
          </w14:textFill>
        </w:rPr>
        <w:t>六、商务条款响应</w:t>
      </w:r>
      <w:r>
        <w:rPr>
          <w:rFonts w:ascii="宋体" w:hAnsi="宋体" w:cs="宋体"/>
          <w:b/>
          <w:bCs/>
          <w:color w:val="000000" w:themeColor="text1"/>
          <w:sz w:val="28"/>
          <w:szCs w:val="28"/>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偏离表</w:t>
      </w:r>
      <w:bookmarkEnd w:id="216"/>
      <w:bookmarkEnd w:id="217"/>
    </w:p>
    <w:p w14:paraId="21FD1E05">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招标编号：</w:t>
      </w:r>
    </w:p>
    <w:tbl>
      <w:tblPr>
        <w:tblStyle w:val="16"/>
        <w:tblW w:w="9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506"/>
        <w:gridCol w:w="2872"/>
        <w:gridCol w:w="1560"/>
        <w:gridCol w:w="1275"/>
      </w:tblGrid>
      <w:tr w14:paraId="4783C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6A1C5A13">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条款号</w:t>
            </w:r>
          </w:p>
        </w:tc>
        <w:tc>
          <w:tcPr>
            <w:tcW w:w="2506" w:type="dxa"/>
            <w:vAlign w:val="center"/>
          </w:tcPr>
          <w:p w14:paraId="0FB17658">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招标文件商务要求</w:t>
            </w:r>
          </w:p>
        </w:tc>
        <w:tc>
          <w:tcPr>
            <w:tcW w:w="2872" w:type="dxa"/>
            <w:vAlign w:val="center"/>
          </w:tcPr>
          <w:p w14:paraId="31BC8CE4">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投标文件响应商务条款</w:t>
            </w:r>
          </w:p>
        </w:tc>
        <w:tc>
          <w:tcPr>
            <w:tcW w:w="1560" w:type="dxa"/>
            <w:vAlign w:val="center"/>
          </w:tcPr>
          <w:p w14:paraId="1A207459">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w:t>
            </w:r>
          </w:p>
        </w:tc>
        <w:tc>
          <w:tcPr>
            <w:tcW w:w="1275" w:type="dxa"/>
            <w:vAlign w:val="center"/>
          </w:tcPr>
          <w:p w14:paraId="0972F7B2">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说明</w:t>
            </w:r>
          </w:p>
        </w:tc>
      </w:tr>
      <w:tr w14:paraId="0133B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057EF08B">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7CCE61E0">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5970BC7A">
            <w:pPr>
              <w:spacing w:line="440" w:lineRule="exact"/>
              <w:rPr>
                <w:rFonts w:ascii="宋体"/>
                <w:color w:val="000000" w:themeColor="text1"/>
                <w:sz w:val="24"/>
                <w:szCs w:val="24"/>
                <w14:textFill>
                  <w14:solidFill>
                    <w14:schemeClr w14:val="tx1"/>
                  </w14:solidFill>
                </w14:textFill>
              </w:rPr>
            </w:pPr>
          </w:p>
        </w:tc>
        <w:tc>
          <w:tcPr>
            <w:tcW w:w="1560" w:type="dxa"/>
          </w:tcPr>
          <w:p w14:paraId="024F731F">
            <w:pPr>
              <w:spacing w:line="440" w:lineRule="exact"/>
              <w:rPr>
                <w:rFonts w:ascii="宋体"/>
                <w:color w:val="000000" w:themeColor="text1"/>
                <w:sz w:val="24"/>
                <w:szCs w:val="24"/>
                <w14:textFill>
                  <w14:solidFill>
                    <w14:schemeClr w14:val="tx1"/>
                  </w14:solidFill>
                </w14:textFill>
              </w:rPr>
            </w:pPr>
          </w:p>
        </w:tc>
        <w:tc>
          <w:tcPr>
            <w:tcW w:w="1275" w:type="dxa"/>
          </w:tcPr>
          <w:p w14:paraId="0F4E87E0">
            <w:pPr>
              <w:spacing w:line="440" w:lineRule="exact"/>
              <w:rPr>
                <w:rFonts w:ascii="宋体"/>
                <w:color w:val="000000" w:themeColor="text1"/>
                <w:sz w:val="24"/>
                <w:szCs w:val="24"/>
                <w14:textFill>
                  <w14:solidFill>
                    <w14:schemeClr w14:val="tx1"/>
                  </w14:solidFill>
                </w14:textFill>
              </w:rPr>
            </w:pPr>
          </w:p>
        </w:tc>
      </w:tr>
      <w:tr w14:paraId="2B1D0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308F0E34">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6BF374FB">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25B038CC">
            <w:pPr>
              <w:spacing w:line="440" w:lineRule="exact"/>
              <w:rPr>
                <w:rFonts w:ascii="宋体"/>
                <w:color w:val="000000" w:themeColor="text1"/>
                <w:sz w:val="24"/>
                <w:szCs w:val="24"/>
                <w14:textFill>
                  <w14:solidFill>
                    <w14:schemeClr w14:val="tx1"/>
                  </w14:solidFill>
                </w14:textFill>
              </w:rPr>
            </w:pPr>
          </w:p>
        </w:tc>
        <w:tc>
          <w:tcPr>
            <w:tcW w:w="1560" w:type="dxa"/>
          </w:tcPr>
          <w:p w14:paraId="7FE6CA67">
            <w:pPr>
              <w:spacing w:line="440" w:lineRule="exact"/>
              <w:rPr>
                <w:rFonts w:ascii="宋体"/>
                <w:color w:val="000000" w:themeColor="text1"/>
                <w:sz w:val="24"/>
                <w:szCs w:val="24"/>
                <w14:textFill>
                  <w14:solidFill>
                    <w14:schemeClr w14:val="tx1"/>
                  </w14:solidFill>
                </w14:textFill>
              </w:rPr>
            </w:pPr>
          </w:p>
        </w:tc>
        <w:tc>
          <w:tcPr>
            <w:tcW w:w="1275" w:type="dxa"/>
          </w:tcPr>
          <w:p w14:paraId="5D9519F0">
            <w:pPr>
              <w:spacing w:line="440" w:lineRule="exact"/>
              <w:rPr>
                <w:rFonts w:ascii="宋体"/>
                <w:color w:val="000000" w:themeColor="text1"/>
                <w:sz w:val="24"/>
                <w:szCs w:val="24"/>
                <w14:textFill>
                  <w14:solidFill>
                    <w14:schemeClr w14:val="tx1"/>
                  </w14:solidFill>
                </w14:textFill>
              </w:rPr>
            </w:pPr>
          </w:p>
        </w:tc>
      </w:tr>
      <w:tr w14:paraId="5B403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069DCE13">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1CB1F629">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617243A2">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w:t>
            </w:r>
          </w:p>
        </w:tc>
        <w:tc>
          <w:tcPr>
            <w:tcW w:w="1560" w:type="dxa"/>
          </w:tcPr>
          <w:p w14:paraId="2FE28DAD">
            <w:pPr>
              <w:spacing w:line="440" w:lineRule="exact"/>
              <w:rPr>
                <w:rFonts w:ascii="宋体"/>
                <w:color w:val="000000" w:themeColor="text1"/>
                <w:sz w:val="24"/>
                <w:szCs w:val="24"/>
                <w14:textFill>
                  <w14:solidFill>
                    <w14:schemeClr w14:val="tx1"/>
                  </w14:solidFill>
                </w14:textFill>
              </w:rPr>
            </w:pPr>
          </w:p>
        </w:tc>
        <w:tc>
          <w:tcPr>
            <w:tcW w:w="1275" w:type="dxa"/>
          </w:tcPr>
          <w:p w14:paraId="41BB8C32">
            <w:pPr>
              <w:spacing w:line="440" w:lineRule="exact"/>
              <w:rPr>
                <w:rFonts w:ascii="宋体"/>
                <w:color w:val="000000" w:themeColor="text1"/>
                <w:sz w:val="24"/>
                <w:szCs w:val="24"/>
                <w14:textFill>
                  <w14:solidFill>
                    <w14:schemeClr w14:val="tx1"/>
                  </w14:solidFill>
                </w14:textFill>
              </w:rPr>
            </w:pPr>
          </w:p>
        </w:tc>
      </w:tr>
      <w:tr w14:paraId="02A44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355E1C66">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79B057FF">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384245B2">
            <w:pPr>
              <w:spacing w:line="440" w:lineRule="exact"/>
              <w:rPr>
                <w:rFonts w:ascii="宋体"/>
                <w:color w:val="000000" w:themeColor="text1"/>
                <w:sz w:val="24"/>
                <w:szCs w:val="24"/>
                <w14:textFill>
                  <w14:solidFill>
                    <w14:schemeClr w14:val="tx1"/>
                  </w14:solidFill>
                </w14:textFill>
              </w:rPr>
            </w:pPr>
          </w:p>
        </w:tc>
        <w:tc>
          <w:tcPr>
            <w:tcW w:w="1560" w:type="dxa"/>
          </w:tcPr>
          <w:p w14:paraId="5CD29460">
            <w:pPr>
              <w:spacing w:line="440" w:lineRule="exact"/>
              <w:rPr>
                <w:rFonts w:ascii="宋体"/>
                <w:color w:val="000000" w:themeColor="text1"/>
                <w:sz w:val="24"/>
                <w:szCs w:val="24"/>
                <w14:textFill>
                  <w14:solidFill>
                    <w14:schemeClr w14:val="tx1"/>
                  </w14:solidFill>
                </w14:textFill>
              </w:rPr>
            </w:pPr>
          </w:p>
        </w:tc>
        <w:tc>
          <w:tcPr>
            <w:tcW w:w="1275" w:type="dxa"/>
          </w:tcPr>
          <w:p w14:paraId="5BDAD8CE">
            <w:pPr>
              <w:spacing w:line="440" w:lineRule="exact"/>
              <w:rPr>
                <w:rFonts w:ascii="宋体"/>
                <w:color w:val="000000" w:themeColor="text1"/>
                <w:sz w:val="24"/>
                <w:szCs w:val="24"/>
                <w14:textFill>
                  <w14:solidFill>
                    <w14:schemeClr w14:val="tx1"/>
                  </w14:solidFill>
                </w14:textFill>
              </w:rPr>
            </w:pPr>
          </w:p>
        </w:tc>
      </w:tr>
      <w:tr w14:paraId="60BDD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09FCE962">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27ABE737">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552B6F81">
            <w:pPr>
              <w:spacing w:line="440" w:lineRule="exact"/>
              <w:rPr>
                <w:rFonts w:ascii="宋体"/>
                <w:color w:val="000000" w:themeColor="text1"/>
                <w:sz w:val="24"/>
                <w:szCs w:val="24"/>
                <w14:textFill>
                  <w14:solidFill>
                    <w14:schemeClr w14:val="tx1"/>
                  </w14:solidFill>
                </w14:textFill>
              </w:rPr>
            </w:pPr>
          </w:p>
        </w:tc>
        <w:tc>
          <w:tcPr>
            <w:tcW w:w="1560" w:type="dxa"/>
          </w:tcPr>
          <w:p w14:paraId="662025F6">
            <w:pPr>
              <w:spacing w:line="440" w:lineRule="exact"/>
              <w:rPr>
                <w:rFonts w:ascii="宋体"/>
                <w:color w:val="000000" w:themeColor="text1"/>
                <w:sz w:val="24"/>
                <w:szCs w:val="24"/>
                <w14:textFill>
                  <w14:solidFill>
                    <w14:schemeClr w14:val="tx1"/>
                  </w14:solidFill>
                </w14:textFill>
              </w:rPr>
            </w:pPr>
          </w:p>
        </w:tc>
        <w:tc>
          <w:tcPr>
            <w:tcW w:w="1275" w:type="dxa"/>
          </w:tcPr>
          <w:p w14:paraId="212A113D">
            <w:pPr>
              <w:spacing w:line="440" w:lineRule="exact"/>
              <w:rPr>
                <w:rFonts w:ascii="宋体"/>
                <w:color w:val="000000" w:themeColor="text1"/>
                <w:sz w:val="24"/>
                <w:szCs w:val="24"/>
                <w14:textFill>
                  <w14:solidFill>
                    <w14:schemeClr w14:val="tx1"/>
                  </w14:solidFill>
                </w14:textFill>
              </w:rPr>
            </w:pPr>
          </w:p>
        </w:tc>
      </w:tr>
      <w:tr w14:paraId="6DA90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2FA27CA0">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044D141D">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7EE0C534">
            <w:pPr>
              <w:spacing w:line="440" w:lineRule="exact"/>
              <w:rPr>
                <w:rFonts w:ascii="宋体"/>
                <w:color w:val="000000" w:themeColor="text1"/>
                <w:sz w:val="24"/>
                <w:szCs w:val="24"/>
                <w14:textFill>
                  <w14:solidFill>
                    <w14:schemeClr w14:val="tx1"/>
                  </w14:solidFill>
                </w14:textFill>
              </w:rPr>
            </w:pPr>
          </w:p>
        </w:tc>
        <w:tc>
          <w:tcPr>
            <w:tcW w:w="1560" w:type="dxa"/>
          </w:tcPr>
          <w:p w14:paraId="2AC08EA4">
            <w:pPr>
              <w:spacing w:line="440" w:lineRule="exact"/>
              <w:rPr>
                <w:rFonts w:ascii="宋体"/>
                <w:color w:val="000000" w:themeColor="text1"/>
                <w:sz w:val="24"/>
                <w:szCs w:val="24"/>
                <w14:textFill>
                  <w14:solidFill>
                    <w14:schemeClr w14:val="tx1"/>
                  </w14:solidFill>
                </w14:textFill>
              </w:rPr>
            </w:pPr>
          </w:p>
        </w:tc>
        <w:tc>
          <w:tcPr>
            <w:tcW w:w="1275" w:type="dxa"/>
          </w:tcPr>
          <w:p w14:paraId="42C0AAFC">
            <w:pPr>
              <w:spacing w:line="440" w:lineRule="exact"/>
              <w:rPr>
                <w:rFonts w:ascii="宋体"/>
                <w:color w:val="000000" w:themeColor="text1"/>
                <w:sz w:val="24"/>
                <w:szCs w:val="24"/>
                <w14:textFill>
                  <w14:solidFill>
                    <w14:schemeClr w14:val="tx1"/>
                  </w14:solidFill>
                </w14:textFill>
              </w:rPr>
            </w:pPr>
          </w:p>
        </w:tc>
      </w:tr>
      <w:tr w14:paraId="59E8B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45B27DA6">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15860ED0">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09FC48EB">
            <w:pPr>
              <w:spacing w:line="440" w:lineRule="exact"/>
              <w:rPr>
                <w:rFonts w:ascii="宋体"/>
                <w:color w:val="000000" w:themeColor="text1"/>
                <w:sz w:val="24"/>
                <w:szCs w:val="24"/>
                <w14:textFill>
                  <w14:solidFill>
                    <w14:schemeClr w14:val="tx1"/>
                  </w14:solidFill>
                </w14:textFill>
              </w:rPr>
            </w:pPr>
          </w:p>
        </w:tc>
        <w:tc>
          <w:tcPr>
            <w:tcW w:w="1560" w:type="dxa"/>
          </w:tcPr>
          <w:p w14:paraId="7B4148AC">
            <w:pPr>
              <w:spacing w:line="440" w:lineRule="exact"/>
              <w:rPr>
                <w:rFonts w:ascii="宋体"/>
                <w:color w:val="000000" w:themeColor="text1"/>
                <w:sz w:val="24"/>
                <w:szCs w:val="24"/>
                <w14:textFill>
                  <w14:solidFill>
                    <w14:schemeClr w14:val="tx1"/>
                  </w14:solidFill>
                </w14:textFill>
              </w:rPr>
            </w:pPr>
          </w:p>
        </w:tc>
        <w:tc>
          <w:tcPr>
            <w:tcW w:w="1275" w:type="dxa"/>
          </w:tcPr>
          <w:p w14:paraId="0C604FA1">
            <w:pPr>
              <w:spacing w:line="440" w:lineRule="exact"/>
              <w:rPr>
                <w:rFonts w:ascii="宋体"/>
                <w:color w:val="000000" w:themeColor="text1"/>
                <w:sz w:val="24"/>
                <w:szCs w:val="24"/>
                <w14:textFill>
                  <w14:solidFill>
                    <w14:schemeClr w14:val="tx1"/>
                  </w14:solidFill>
                </w14:textFill>
              </w:rPr>
            </w:pPr>
          </w:p>
        </w:tc>
      </w:tr>
      <w:tr w14:paraId="22465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4B49B298">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2B502DB9">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0E144C10">
            <w:pPr>
              <w:spacing w:line="440" w:lineRule="exact"/>
              <w:rPr>
                <w:rFonts w:ascii="宋体"/>
                <w:color w:val="000000" w:themeColor="text1"/>
                <w:sz w:val="24"/>
                <w:szCs w:val="24"/>
                <w14:textFill>
                  <w14:solidFill>
                    <w14:schemeClr w14:val="tx1"/>
                  </w14:solidFill>
                </w14:textFill>
              </w:rPr>
            </w:pPr>
          </w:p>
        </w:tc>
        <w:tc>
          <w:tcPr>
            <w:tcW w:w="1560" w:type="dxa"/>
          </w:tcPr>
          <w:p w14:paraId="3CF267D1">
            <w:pPr>
              <w:spacing w:line="440" w:lineRule="exact"/>
              <w:rPr>
                <w:rFonts w:ascii="宋体"/>
                <w:color w:val="000000" w:themeColor="text1"/>
                <w:sz w:val="24"/>
                <w:szCs w:val="24"/>
                <w14:textFill>
                  <w14:solidFill>
                    <w14:schemeClr w14:val="tx1"/>
                  </w14:solidFill>
                </w14:textFill>
              </w:rPr>
            </w:pPr>
          </w:p>
        </w:tc>
        <w:tc>
          <w:tcPr>
            <w:tcW w:w="1275" w:type="dxa"/>
          </w:tcPr>
          <w:p w14:paraId="4DB2EA8F">
            <w:pPr>
              <w:spacing w:line="440" w:lineRule="exact"/>
              <w:rPr>
                <w:rFonts w:ascii="宋体"/>
                <w:color w:val="000000" w:themeColor="text1"/>
                <w:sz w:val="24"/>
                <w:szCs w:val="24"/>
                <w14:textFill>
                  <w14:solidFill>
                    <w14:schemeClr w14:val="tx1"/>
                  </w14:solidFill>
                </w14:textFill>
              </w:rPr>
            </w:pPr>
          </w:p>
        </w:tc>
      </w:tr>
      <w:tr w14:paraId="7F49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6D767021">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249A3DC2">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532CBA42">
            <w:pPr>
              <w:spacing w:line="440" w:lineRule="exact"/>
              <w:rPr>
                <w:rFonts w:ascii="宋体"/>
                <w:color w:val="000000" w:themeColor="text1"/>
                <w:sz w:val="24"/>
                <w:szCs w:val="24"/>
                <w14:textFill>
                  <w14:solidFill>
                    <w14:schemeClr w14:val="tx1"/>
                  </w14:solidFill>
                </w14:textFill>
              </w:rPr>
            </w:pPr>
          </w:p>
        </w:tc>
        <w:tc>
          <w:tcPr>
            <w:tcW w:w="1560" w:type="dxa"/>
          </w:tcPr>
          <w:p w14:paraId="5B329A8D">
            <w:pPr>
              <w:spacing w:line="440" w:lineRule="exact"/>
              <w:rPr>
                <w:rFonts w:ascii="宋体"/>
                <w:color w:val="000000" w:themeColor="text1"/>
                <w:sz w:val="24"/>
                <w:szCs w:val="24"/>
                <w14:textFill>
                  <w14:solidFill>
                    <w14:schemeClr w14:val="tx1"/>
                  </w14:solidFill>
                </w14:textFill>
              </w:rPr>
            </w:pPr>
          </w:p>
        </w:tc>
        <w:tc>
          <w:tcPr>
            <w:tcW w:w="1275" w:type="dxa"/>
          </w:tcPr>
          <w:p w14:paraId="09D76806">
            <w:pPr>
              <w:spacing w:line="440" w:lineRule="exact"/>
              <w:rPr>
                <w:rFonts w:ascii="宋体"/>
                <w:color w:val="000000" w:themeColor="text1"/>
                <w:sz w:val="24"/>
                <w:szCs w:val="24"/>
                <w14:textFill>
                  <w14:solidFill>
                    <w14:schemeClr w14:val="tx1"/>
                  </w14:solidFill>
                </w14:textFill>
              </w:rPr>
            </w:pPr>
          </w:p>
        </w:tc>
      </w:tr>
      <w:tr w14:paraId="1EB16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7212571F">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6D36A7D7">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71A4CC51">
            <w:pPr>
              <w:spacing w:line="440" w:lineRule="exact"/>
              <w:rPr>
                <w:rFonts w:ascii="宋体"/>
                <w:color w:val="000000" w:themeColor="text1"/>
                <w:sz w:val="24"/>
                <w:szCs w:val="24"/>
                <w14:textFill>
                  <w14:solidFill>
                    <w14:schemeClr w14:val="tx1"/>
                  </w14:solidFill>
                </w14:textFill>
              </w:rPr>
            </w:pPr>
          </w:p>
        </w:tc>
        <w:tc>
          <w:tcPr>
            <w:tcW w:w="1560" w:type="dxa"/>
          </w:tcPr>
          <w:p w14:paraId="5C477E9A">
            <w:pPr>
              <w:spacing w:line="440" w:lineRule="exact"/>
              <w:rPr>
                <w:rFonts w:ascii="宋体"/>
                <w:color w:val="000000" w:themeColor="text1"/>
                <w:sz w:val="24"/>
                <w:szCs w:val="24"/>
                <w14:textFill>
                  <w14:solidFill>
                    <w14:schemeClr w14:val="tx1"/>
                  </w14:solidFill>
                </w14:textFill>
              </w:rPr>
            </w:pPr>
          </w:p>
        </w:tc>
        <w:tc>
          <w:tcPr>
            <w:tcW w:w="1275" w:type="dxa"/>
          </w:tcPr>
          <w:p w14:paraId="7E03E9FC">
            <w:pPr>
              <w:spacing w:line="440" w:lineRule="exact"/>
              <w:rPr>
                <w:rFonts w:ascii="宋体"/>
                <w:color w:val="000000" w:themeColor="text1"/>
                <w:sz w:val="24"/>
                <w:szCs w:val="24"/>
                <w14:textFill>
                  <w14:solidFill>
                    <w14:schemeClr w14:val="tx1"/>
                  </w14:solidFill>
                </w14:textFill>
              </w:rPr>
            </w:pPr>
          </w:p>
        </w:tc>
      </w:tr>
      <w:tr w14:paraId="7D5B2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7AA2C125">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73F7EEE4">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18CF6AC4">
            <w:pPr>
              <w:spacing w:line="440" w:lineRule="exact"/>
              <w:rPr>
                <w:rFonts w:ascii="宋体"/>
                <w:color w:val="000000" w:themeColor="text1"/>
                <w:sz w:val="24"/>
                <w:szCs w:val="24"/>
                <w14:textFill>
                  <w14:solidFill>
                    <w14:schemeClr w14:val="tx1"/>
                  </w14:solidFill>
                </w14:textFill>
              </w:rPr>
            </w:pPr>
          </w:p>
        </w:tc>
        <w:tc>
          <w:tcPr>
            <w:tcW w:w="1560" w:type="dxa"/>
          </w:tcPr>
          <w:p w14:paraId="430B4631">
            <w:pPr>
              <w:spacing w:line="440" w:lineRule="exact"/>
              <w:rPr>
                <w:rFonts w:ascii="宋体"/>
                <w:color w:val="000000" w:themeColor="text1"/>
                <w:sz w:val="24"/>
                <w:szCs w:val="24"/>
                <w14:textFill>
                  <w14:solidFill>
                    <w14:schemeClr w14:val="tx1"/>
                  </w14:solidFill>
                </w14:textFill>
              </w:rPr>
            </w:pPr>
          </w:p>
        </w:tc>
        <w:tc>
          <w:tcPr>
            <w:tcW w:w="1275" w:type="dxa"/>
          </w:tcPr>
          <w:p w14:paraId="010163DF">
            <w:pPr>
              <w:spacing w:line="440" w:lineRule="exact"/>
              <w:rPr>
                <w:rFonts w:ascii="宋体"/>
                <w:color w:val="000000" w:themeColor="text1"/>
                <w:sz w:val="24"/>
                <w:szCs w:val="24"/>
                <w14:textFill>
                  <w14:solidFill>
                    <w14:schemeClr w14:val="tx1"/>
                  </w14:solidFill>
                </w14:textFill>
              </w:rPr>
            </w:pPr>
          </w:p>
        </w:tc>
      </w:tr>
    </w:tbl>
    <w:p w14:paraId="6C1BC6F5">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注：1.“招标文件商务要求”见第二章项目需求中“一、商务要求”，投标人须逐条对应填写具体内容。 商务条款响应表中“招标文件商务要求栏”须将采购文件商务要求按条款号逐条</w:t>
      </w:r>
      <w:r>
        <w:rPr>
          <w:rFonts w:hint="eastAsia" w:ascii="宋体" w:hAnsi="宋体" w:cs="宋体"/>
          <w:color w:val="000000" w:themeColor="text1"/>
          <w:sz w:val="21"/>
          <w:szCs w:val="21"/>
          <w:lang w:eastAsia="zh-CN"/>
          <w14:textFill>
            <w14:solidFill>
              <w14:schemeClr w14:val="tx1"/>
            </w14:solidFill>
          </w14:textFill>
        </w:rPr>
        <w:t>列</w:t>
      </w:r>
      <w:r>
        <w:rPr>
          <w:rFonts w:hint="eastAsia" w:ascii="宋体" w:hAnsi="宋体" w:cs="宋体"/>
          <w:color w:val="000000" w:themeColor="text1"/>
          <w:sz w:val="21"/>
          <w:szCs w:val="21"/>
          <w14:textFill>
            <w14:solidFill>
              <w14:schemeClr w14:val="tx1"/>
            </w14:solidFill>
          </w14:textFill>
        </w:rPr>
        <w:t>出具体要求内容，“投标文件响应商务条款栏”须逐条对应列出具体的响应内容，如果仅注明“符合</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满足”或“响应”，将可能导致竞标响应被拒绝。</w:t>
      </w:r>
    </w:p>
    <w:p w14:paraId="18611405">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2. “响应/偏离”一栏中，如投标人的商务条款与招标文件有所差异，则在该栏中说明，</w:t>
      </w:r>
      <w:r>
        <w:rPr>
          <w:rFonts w:hint="eastAsia" w:ascii="宋体" w:hAnsi="宋体" w:cs="宋体"/>
          <w:color w:val="000000" w:themeColor="text1"/>
          <w:sz w:val="21"/>
          <w:szCs w:val="21"/>
          <w:lang w:eastAsia="zh-CN"/>
          <w14:textFill>
            <w14:solidFill>
              <w14:schemeClr w14:val="tx1"/>
            </w14:solidFill>
          </w14:textFill>
        </w:rPr>
        <w:t>由于</w:t>
      </w:r>
      <w:r>
        <w:rPr>
          <w:rFonts w:hint="eastAsia" w:ascii="宋体" w:hAnsi="宋体" w:cs="宋体"/>
          <w:color w:val="000000" w:themeColor="text1"/>
          <w:sz w:val="21"/>
          <w:szCs w:val="21"/>
          <w14:textFill>
            <w14:solidFill>
              <w14:schemeClr w14:val="tx1"/>
            </w14:solidFill>
          </w14:textFill>
        </w:rPr>
        <w:t>招标要求填写“正偏离”，达不到或不符合招标要求的填写“负偏离”，符合招标要求的填写“完全响应”。</w:t>
      </w:r>
    </w:p>
    <w:p w14:paraId="5116B071">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3．以上“正偏离”内容应在说明栏中注明该条在投标文件中相关部分（或页码）有相应的依据。</w:t>
      </w:r>
    </w:p>
    <w:p w14:paraId="368980AB">
      <w:pPr>
        <w:spacing w:line="440" w:lineRule="exact"/>
        <w:rPr>
          <w:rFonts w:ascii="宋体" w:hAnsi="宋体" w:cs="宋体"/>
          <w:color w:val="000000" w:themeColor="text1"/>
          <w:sz w:val="21"/>
          <w:szCs w:val="21"/>
          <w14:textFill>
            <w14:solidFill>
              <w14:schemeClr w14:val="tx1"/>
            </w14:solidFill>
          </w14:textFill>
        </w:rPr>
      </w:pPr>
      <w:bookmarkStart w:id="218" w:name="_Toc370921061"/>
      <w:bookmarkStart w:id="219" w:name="_Toc370239273"/>
      <w:bookmarkStart w:id="220" w:name="_Toc299814867"/>
      <w:r>
        <w:rPr>
          <w:rFonts w:hint="eastAsia" w:ascii="宋体" w:hAnsi="宋体" w:cs="宋体"/>
          <w:color w:val="000000" w:themeColor="text1"/>
          <w:sz w:val="21"/>
          <w:szCs w:val="21"/>
          <w14:textFill>
            <w14:solidFill>
              <w14:schemeClr w14:val="tx1"/>
            </w14:solidFill>
          </w14:textFill>
        </w:rPr>
        <w:t>投标人名称（公章）：</w:t>
      </w:r>
    </w:p>
    <w:p w14:paraId="0A770FE3">
      <w:pPr>
        <w:spacing w:line="440" w:lineRule="exact"/>
        <w:rPr>
          <w:rFonts w:ascii="宋体" w:hAnsi="宋体" w:cs="宋体"/>
          <w:color w:val="000000" w:themeColor="text1"/>
          <w:sz w:val="21"/>
          <w:szCs w:val="21"/>
          <w14:textFill>
            <w14:solidFill>
              <w14:schemeClr w14:val="tx1"/>
            </w14:solidFill>
          </w14:textFill>
        </w:rPr>
      </w:pPr>
    </w:p>
    <w:p w14:paraId="0E625F9D">
      <w:pPr>
        <w:spacing w:line="440" w:lineRule="exact"/>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签署日期：年月日</w:t>
      </w:r>
    </w:p>
    <w:bookmarkEnd w:id="218"/>
    <w:bookmarkEnd w:id="219"/>
    <w:bookmarkEnd w:id="220"/>
    <w:p w14:paraId="7B56D56D">
      <w:pPr>
        <w:spacing w:line="440" w:lineRule="exact"/>
        <w:jc w:val="center"/>
        <w:outlineLvl w:val="1"/>
        <w:rPr>
          <w:rFonts w:hint="eastAsia" w:ascii="宋体" w:hAnsi="宋体" w:cs="宋体"/>
          <w:b/>
          <w:bCs/>
          <w:color w:val="000000" w:themeColor="text1"/>
          <w:sz w:val="28"/>
          <w:szCs w:val="28"/>
          <w14:textFill>
            <w14:solidFill>
              <w14:schemeClr w14:val="tx1"/>
            </w14:solidFill>
          </w14:textFill>
        </w:rPr>
      </w:pPr>
      <w:bookmarkStart w:id="221" w:name="_Toc9129"/>
      <w:bookmarkStart w:id="222" w:name="_Toc370921060"/>
      <w:bookmarkStart w:id="223" w:name="_Toc299814868"/>
      <w:bookmarkStart w:id="224" w:name="_Toc370239272"/>
      <w:bookmarkStart w:id="225" w:name="_Toc370239275"/>
      <w:bookmarkStart w:id="226" w:name="_Toc370921063"/>
    </w:p>
    <w:p w14:paraId="0E97EDB1">
      <w:pPr>
        <w:spacing w:line="440" w:lineRule="exact"/>
        <w:jc w:val="center"/>
        <w:outlineLvl w:val="1"/>
        <w:rPr>
          <w:rFonts w:ascii="宋体"/>
          <w:b/>
          <w:bCs/>
          <w:snapToGrid w:val="0"/>
          <w:color w:val="000000" w:themeColor="text1"/>
          <w:sz w:val="32"/>
          <w:szCs w:val="32"/>
          <w14:textFill>
            <w14:solidFill>
              <w14:schemeClr w14:val="tx1"/>
            </w14:solidFill>
          </w14:textFill>
        </w:rPr>
      </w:pPr>
      <w:bookmarkStart w:id="227" w:name="_Toc26436"/>
      <w:r>
        <w:rPr>
          <w:rFonts w:hint="eastAsia" w:ascii="宋体" w:hAnsi="宋体" w:cs="宋体"/>
          <w:b/>
          <w:bCs/>
          <w:color w:val="000000" w:themeColor="text1"/>
          <w:sz w:val="28"/>
          <w:szCs w:val="28"/>
          <w14:textFill>
            <w14:solidFill>
              <w14:schemeClr w14:val="tx1"/>
            </w14:solidFill>
          </w14:textFill>
        </w:rPr>
        <w:t>七、法定代表人授权书</w:t>
      </w:r>
      <w:bookmarkEnd w:id="221"/>
      <w:bookmarkEnd w:id="227"/>
    </w:p>
    <w:p w14:paraId="6A25907E">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致：</w:t>
      </w:r>
      <w:r>
        <w:rPr>
          <w:rFonts w:hint="eastAsia" w:ascii="宋体" w:hAnsi="宋体" w:cs="宋体"/>
          <w:color w:val="000000" w:themeColor="text1"/>
          <w:sz w:val="24"/>
          <w:szCs w:val="24"/>
          <w:u w:val="single"/>
          <w14:textFill>
            <w14:solidFill>
              <w14:schemeClr w14:val="tx1"/>
            </w14:solidFill>
          </w14:textFill>
        </w:rPr>
        <w:t>江西云偌工程技术咨询服务有限公司</w:t>
      </w:r>
    </w:p>
    <w:p w14:paraId="7DCB9CEF">
      <w:pPr>
        <w:spacing w:line="440" w:lineRule="exact"/>
        <w:ind w:firstLine="240" w:firstLineChars="100"/>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（投标人全称）法定代表人（姓名）代表本单位授权（全权代表姓名）为本项目的全权代表</w:t>
      </w:r>
      <w:r>
        <w:rPr>
          <w:rFonts w:asci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参加贵单位组织的（招标编号）项目投标活动，全权代表我方处理投标活动中的一切事宜。</w:t>
      </w:r>
    </w:p>
    <w:p w14:paraId="7A8A34F1">
      <w:pPr>
        <w:spacing w:line="440" w:lineRule="exact"/>
        <w:rPr>
          <w:rFonts w:ascii="宋体"/>
          <w:color w:val="000000" w:themeColor="text1"/>
          <w:sz w:val="24"/>
          <w:szCs w:val="24"/>
          <w14:textFill>
            <w14:solidFill>
              <w14:schemeClr w14:val="tx1"/>
            </w14:solidFill>
          </w14:textFill>
        </w:rPr>
      </w:pPr>
    </w:p>
    <w:p w14:paraId="4C1F3E0D">
      <w:pPr>
        <w:spacing w:line="440" w:lineRule="exact"/>
        <w:rPr>
          <w:rFonts w:ascii="宋体"/>
          <w:color w:val="000000" w:themeColor="text1"/>
          <w:sz w:val="24"/>
          <w:szCs w:val="24"/>
          <w14:textFill>
            <w14:solidFill>
              <w14:schemeClr w14:val="tx1"/>
            </w14:solidFill>
          </w14:textFill>
        </w:rPr>
      </w:pPr>
    </w:p>
    <w:p w14:paraId="54182C63">
      <w:pPr>
        <w:spacing w:line="440" w:lineRule="exact"/>
        <w:rPr>
          <w:rFonts w:ascii="宋体"/>
          <w:color w:val="000000" w:themeColor="text1"/>
          <w:sz w:val="24"/>
          <w:szCs w:val="24"/>
          <w14:textFill>
            <w14:solidFill>
              <w14:schemeClr w14:val="tx1"/>
            </w14:solidFill>
          </w14:textFill>
        </w:rPr>
      </w:pPr>
    </w:p>
    <w:p w14:paraId="5A44BAA8">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法定代表人签字或签章：</w:t>
      </w:r>
    </w:p>
    <w:p w14:paraId="6C8843DA">
      <w:pPr>
        <w:spacing w:line="440" w:lineRule="exact"/>
        <w:rPr>
          <w:rFonts w:ascii="宋体"/>
          <w:color w:val="000000" w:themeColor="text1"/>
          <w:sz w:val="24"/>
          <w:szCs w:val="24"/>
          <w14:textFill>
            <w14:solidFill>
              <w14:schemeClr w14:val="tx1"/>
            </w14:solidFill>
          </w14:textFill>
        </w:rPr>
      </w:pPr>
    </w:p>
    <w:p w14:paraId="0D3A0AE1">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700C69F4">
      <w:pPr>
        <w:spacing w:line="440" w:lineRule="exact"/>
        <w:rPr>
          <w:rFonts w:ascii="宋体"/>
          <w:color w:val="000000" w:themeColor="text1"/>
          <w:sz w:val="24"/>
          <w:szCs w:val="24"/>
          <w14:textFill>
            <w14:solidFill>
              <w14:schemeClr w14:val="tx1"/>
            </w14:solidFill>
          </w14:textFill>
        </w:rPr>
      </w:pPr>
    </w:p>
    <w:p w14:paraId="5EAF38A5">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日期：</w:t>
      </w:r>
    </w:p>
    <w:p w14:paraId="5135F490">
      <w:pPr>
        <w:spacing w:line="440" w:lineRule="exact"/>
        <w:rPr>
          <w:rFonts w:ascii="宋体"/>
          <w:color w:val="000000" w:themeColor="text1"/>
          <w:sz w:val="24"/>
          <w:szCs w:val="24"/>
          <w14:textFill>
            <w14:solidFill>
              <w14:schemeClr w14:val="tx1"/>
            </w14:solidFill>
          </w14:textFill>
        </w:rPr>
      </w:pPr>
    </w:p>
    <w:p w14:paraId="6BA22402">
      <w:pPr>
        <w:spacing w:line="440" w:lineRule="exact"/>
        <w:rPr>
          <w:rFonts w:ascii="宋体"/>
          <w:color w:val="000000" w:themeColor="text1"/>
          <w:sz w:val="24"/>
          <w:szCs w:val="24"/>
          <w14:textFill>
            <w14:solidFill>
              <w14:schemeClr w14:val="tx1"/>
            </w14:solidFill>
          </w14:textFill>
        </w:rPr>
      </w:pPr>
    </w:p>
    <w:p w14:paraId="486033FA">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附：</w:t>
      </w:r>
    </w:p>
    <w:p w14:paraId="654C2063">
      <w:pPr>
        <w:spacing w:line="440" w:lineRule="exact"/>
        <w:rPr>
          <w:rFonts w:ascii="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全权代表姓名：</w:t>
      </w:r>
    </w:p>
    <w:p w14:paraId="77DF4E6F">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职务：</w:t>
      </w:r>
    </w:p>
    <w:p w14:paraId="710B990D">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电话：</w:t>
      </w:r>
    </w:p>
    <w:p w14:paraId="66E164E9">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eastAsia="zh-CN"/>
          <w14:textFill>
            <w14:solidFill>
              <w14:schemeClr w14:val="tx1"/>
            </w14:solidFill>
          </w14:textFill>
        </w:rPr>
        <w:t>详细通信地址</w:t>
      </w:r>
      <w:r>
        <w:rPr>
          <w:rFonts w:hint="eastAsia" w:ascii="宋体" w:hAnsi="宋体" w:cs="宋体"/>
          <w:color w:val="000000" w:themeColor="text1"/>
          <w:sz w:val="24"/>
          <w:szCs w:val="24"/>
          <w14:textFill>
            <w14:solidFill>
              <w14:schemeClr w14:val="tx1"/>
            </w14:solidFill>
          </w14:textFill>
        </w:rPr>
        <w:t>：</w:t>
      </w:r>
    </w:p>
    <w:p w14:paraId="0AA1F99D">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邮政编码：</w:t>
      </w:r>
    </w:p>
    <w:p w14:paraId="446965AC">
      <w:pPr>
        <w:spacing w:line="440" w:lineRule="exact"/>
        <w:rPr>
          <w:color w:val="000000" w:themeColor="text1"/>
          <w14:textFill>
            <w14:solidFill>
              <w14:schemeClr w14:val="tx1"/>
            </w14:solidFill>
          </w14:textFill>
        </w:rPr>
      </w:pPr>
    </w:p>
    <w:p w14:paraId="3F8E60DD">
      <w:pPr>
        <w:spacing w:line="440" w:lineRule="exact"/>
        <w:rPr>
          <w:color w:val="000000" w:themeColor="text1"/>
          <w14:textFill>
            <w14:solidFill>
              <w14:schemeClr w14:val="tx1"/>
            </w14:solidFill>
          </w14:textFill>
        </w:rPr>
      </w:pPr>
    </w:p>
    <w:p w14:paraId="28D72E40">
      <w:pPr>
        <w:tabs>
          <w:tab w:val="left" w:pos="1470"/>
        </w:tabs>
        <w:spacing w:line="440" w:lineRule="exact"/>
        <w:rPr>
          <w:rFonts w:ascii="宋体"/>
          <w:b/>
          <w:bCs/>
          <w:color w:val="000000" w:themeColor="text1"/>
          <w:sz w:val="21"/>
          <w:szCs w:val="21"/>
          <w14:textFill>
            <w14:solidFill>
              <w14:schemeClr w14:val="tx1"/>
            </w14:solidFill>
          </w14:textFill>
        </w:rPr>
      </w:pPr>
    </w:p>
    <w:p w14:paraId="08AC5427">
      <w:pPr>
        <w:tabs>
          <w:tab w:val="left" w:pos="1470"/>
        </w:tabs>
        <w:spacing w:line="440" w:lineRule="exact"/>
        <w:rPr>
          <w:rFonts w:ascii="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附：法定代表人和全权代表身份证原件扫描件（正、反面）</w:t>
      </w:r>
    </w:p>
    <w:p w14:paraId="48DDA66B">
      <w:pPr>
        <w:tabs>
          <w:tab w:val="left" w:pos="1470"/>
        </w:tabs>
        <w:spacing w:line="440" w:lineRule="exact"/>
        <w:rPr>
          <w:rFonts w:ascii="宋体"/>
          <w:b/>
          <w:bCs/>
          <w:color w:val="000000" w:themeColor="text1"/>
          <w:sz w:val="21"/>
          <w:szCs w:val="21"/>
          <w14:textFill>
            <w14:solidFill>
              <w14:schemeClr w14:val="tx1"/>
            </w14:solidFill>
          </w14:textFill>
        </w:rPr>
      </w:pPr>
      <w:r>
        <w:rPr>
          <w:rFonts w:hint="eastAsia" w:cs="宋体"/>
          <w:b/>
          <w:bCs/>
          <w:color w:val="000000" w:themeColor="text1"/>
          <w:sz w:val="21"/>
          <w:szCs w:val="21"/>
          <w14:textFill>
            <w14:solidFill>
              <w14:schemeClr w14:val="tx1"/>
            </w14:solidFill>
          </w14:textFill>
        </w:rPr>
        <w:t>说明：法定代表人参与投标则不用提供委托（授权）书，但必须提供法定代表人身份证原件扫描件</w:t>
      </w:r>
      <w:r>
        <w:rPr>
          <w:rFonts w:hint="eastAsia" w:ascii="宋体" w:hAnsi="宋体" w:cs="宋体"/>
          <w:b/>
          <w:bCs/>
          <w:color w:val="000000" w:themeColor="text1"/>
          <w:sz w:val="21"/>
          <w:szCs w:val="21"/>
          <w14:textFill>
            <w14:solidFill>
              <w14:schemeClr w14:val="tx1"/>
            </w14:solidFill>
          </w14:textFill>
        </w:rPr>
        <w:t>（正、反面）。</w:t>
      </w:r>
    </w:p>
    <w:p w14:paraId="30792D9B">
      <w:pPr>
        <w:spacing w:line="440" w:lineRule="exact"/>
        <w:rPr>
          <w:rFonts w:ascii="宋体"/>
          <w:color w:val="000000" w:themeColor="text1"/>
          <w:sz w:val="28"/>
          <w:szCs w:val="28"/>
          <w14:textFill>
            <w14:solidFill>
              <w14:schemeClr w14:val="tx1"/>
            </w14:solidFill>
          </w14:textFill>
        </w:rPr>
      </w:pPr>
      <w:bookmarkStart w:id="228" w:name="_Toc19810"/>
      <w:r>
        <w:rPr>
          <w:rFonts w:ascii="宋体"/>
          <w:color w:val="000000" w:themeColor="text1"/>
          <w:sz w:val="28"/>
          <w:szCs w:val="28"/>
          <w14:textFill>
            <w14:solidFill>
              <w14:schemeClr w14:val="tx1"/>
            </w14:solidFill>
          </w14:textFill>
        </w:rPr>
        <w:br w:type="page"/>
      </w:r>
    </w:p>
    <w:bookmarkEnd w:id="222"/>
    <w:bookmarkEnd w:id="223"/>
    <w:bookmarkEnd w:id="224"/>
    <w:p w14:paraId="7D181FE0">
      <w:pPr>
        <w:spacing w:line="440" w:lineRule="exact"/>
        <w:jc w:val="center"/>
        <w:outlineLvl w:val="1"/>
        <w:rPr>
          <w:rFonts w:ascii="宋体"/>
          <w:b/>
          <w:bCs/>
          <w:color w:val="000000" w:themeColor="text1"/>
          <w:sz w:val="28"/>
          <w:szCs w:val="28"/>
          <w14:textFill>
            <w14:solidFill>
              <w14:schemeClr w14:val="tx1"/>
            </w14:solidFill>
          </w14:textFill>
        </w:rPr>
      </w:pPr>
      <w:bookmarkStart w:id="229" w:name="_Toc20143"/>
      <w:r>
        <w:rPr>
          <w:rFonts w:hint="eastAsia" w:ascii="宋体" w:hAnsi="宋体" w:cs="宋体"/>
          <w:b/>
          <w:bCs/>
          <w:color w:val="000000" w:themeColor="text1"/>
          <w:sz w:val="28"/>
          <w:szCs w:val="28"/>
          <w14:textFill>
            <w14:solidFill>
              <w14:schemeClr w14:val="tx1"/>
            </w14:solidFill>
          </w14:textFill>
        </w:rPr>
        <w:t>八、投标人资格文件声明函</w:t>
      </w:r>
      <w:bookmarkEnd w:id="228"/>
      <w:bookmarkEnd w:id="229"/>
    </w:p>
    <w:p w14:paraId="4BB70399">
      <w:pPr>
        <w:spacing w:line="440" w:lineRule="exact"/>
        <w:rPr>
          <w:rFonts w:ascii="宋体"/>
          <w:b/>
          <w:bCs/>
          <w:color w:val="000000" w:themeColor="text1"/>
          <w:sz w:val="28"/>
          <w:szCs w:val="28"/>
          <w14:textFill>
            <w14:solidFill>
              <w14:schemeClr w14:val="tx1"/>
            </w14:solidFill>
          </w14:textFill>
        </w:rPr>
      </w:pPr>
      <w:bookmarkStart w:id="230" w:name="_Toc389566963"/>
      <w:bookmarkStart w:id="231" w:name="_Toc299814869"/>
      <w:bookmarkStart w:id="232" w:name="_Toc388520803"/>
      <w:bookmarkStart w:id="233" w:name="_Toc391625928"/>
      <w:bookmarkStart w:id="234" w:name="_Toc384909171"/>
    </w:p>
    <w:p w14:paraId="3729105C">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致：</w:t>
      </w:r>
      <w:r>
        <w:rPr>
          <w:rFonts w:hint="eastAsia" w:ascii="宋体" w:hAnsi="宋体" w:cs="宋体"/>
          <w:color w:val="000000" w:themeColor="text1"/>
          <w:sz w:val="24"/>
          <w:szCs w:val="24"/>
          <w:u w:val="single"/>
          <w14:textFill>
            <w14:solidFill>
              <w14:schemeClr w14:val="tx1"/>
            </w14:solidFill>
          </w14:textFill>
        </w:rPr>
        <w:t>江西云偌工程技术咨询服务有限公司</w:t>
      </w:r>
    </w:p>
    <w:p w14:paraId="366106C8">
      <w:pPr>
        <w:spacing w:line="440" w:lineRule="exact"/>
        <w:ind w:firstLine="472" w:firstLineChars="200"/>
        <w:rPr>
          <w:color w:val="000000" w:themeColor="text1"/>
          <w:spacing w:val="-2"/>
          <w:sz w:val="24"/>
          <w:szCs w:val="24"/>
          <w14:textFill>
            <w14:solidFill>
              <w14:schemeClr w14:val="tx1"/>
            </w14:solidFill>
          </w14:textFill>
        </w:rPr>
      </w:pPr>
      <w:r>
        <w:rPr>
          <w:rFonts w:hint="eastAsia" w:cs="宋体"/>
          <w:color w:val="000000" w:themeColor="text1"/>
          <w:spacing w:val="-2"/>
          <w:sz w:val="24"/>
          <w:szCs w:val="24"/>
          <w14:textFill>
            <w14:solidFill>
              <w14:schemeClr w14:val="tx1"/>
            </w14:solidFill>
          </w14:textFill>
        </w:rPr>
        <w:t>（投标人全称）响应贵方（项目名称、招标编号）投标邀请，并在此声明，投标响应文件中所有关于投标人</w:t>
      </w:r>
      <w:r>
        <w:rPr>
          <w:rFonts w:hint="eastAsia" w:ascii="宋体" w:hAnsi="宋体" w:cs="宋体"/>
          <w:color w:val="000000" w:themeColor="text1"/>
          <w:sz w:val="24"/>
          <w:szCs w:val="24"/>
          <w14:textFill>
            <w14:solidFill>
              <w14:schemeClr w14:val="tx1"/>
            </w14:solidFill>
          </w14:textFill>
        </w:rPr>
        <w:t>资格证明文件、货物技术文件、商务服务文件及其他文件内容均是准确的和真实的</w:t>
      </w:r>
      <w:r>
        <w:rPr>
          <w:rFonts w:hint="eastAsia" w:cs="宋体"/>
          <w:color w:val="000000" w:themeColor="text1"/>
          <w:spacing w:val="-2"/>
          <w:sz w:val="24"/>
          <w:szCs w:val="24"/>
          <w14:textFill>
            <w14:solidFill>
              <w14:schemeClr w14:val="tx1"/>
            </w14:solidFill>
          </w14:textFill>
        </w:rPr>
        <w:t>。如果发现此类文件材料、证明、陈述与事实不符，我方将承担由此而产生的一切后果。</w:t>
      </w:r>
    </w:p>
    <w:p w14:paraId="0886B8F0">
      <w:pPr>
        <w:spacing w:line="440" w:lineRule="exact"/>
        <w:rPr>
          <w:color w:val="000000" w:themeColor="text1"/>
          <w:spacing w:val="-2"/>
          <w:sz w:val="24"/>
          <w:szCs w:val="24"/>
          <w14:textFill>
            <w14:solidFill>
              <w14:schemeClr w14:val="tx1"/>
            </w14:solidFill>
          </w14:textFill>
        </w:rPr>
      </w:pPr>
    </w:p>
    <w:p w14:paraId="2A1000AC">
      <w:pPr>
        <w:spacing w:line="440" w:lineRule="exact"/>
        <w:rPr>
          <w:color w:val="000000" w:themeColor="text1"/>
          <w:spacing w:val="-2"/>
          <w:sz w:val="24"/>
          <w:szCs w:val="24"/>
          <w14:textFill>
            <w14:solidFill>
              <w14:schemeClr w14:val="tx1"/>
            </w14:solidFill>
          </w14:textFill>
        </w:rPr>
      </w:pPr>
      <w:r>
        <w:rPr>
          <w:rFonts w:hint="eastAsia" w:cs="宋体"/>
          <w:color w:val="000000" w:themeColor="text1"/>
          <w:spacing w:val="-2"/>
          <w:sz w:val="24"/>
          <w:szCs w:val="24"/>
          <w14:textFill>
            <w14:solidFill>
              <w14:schemeClr w14:val="tx1"/>
            </w14:solidFill>
          </w14:textFill>
        </w:rPr>
        <w:t>特此声明</w:t>
      </w:r>
      <w:r>
        <w:rPr>
          <w:rFonts w:hint="eastAsia" w:cs="宋体"/>
          <w:color w:val="000000" w:themeColor="text1"/>
          <w:spacing w:val="-2"/>
          <w:sz w:val="24"/>
          <w:szCs w:val="24"/>
          <w:lang w:eastAsia="zh-CN"/>
          <w14:textFill>
            <w14:solidFill>
              <w14:schemeClr w14:val="tx1"/>
            </w14:solidFill>
          </w14:textFill>
        </w:rPr>
        <w:t>！</w:t>
      </w:r>
    </w:p>
    <w:p w14:paraId="71635C6F">
      <w:pPr>
        <w:spacing w:line="440" w:lineRule="exact"/>
        <w:rPr>
          <w:rFonts w:ascii="宋体"/>
          <w:color w:val="000000" w:themeColor="text1"/>
          <w:sz w:val="24"/>
          <w:szCs w:val="24"/>
          <w14:textFill>
            <w14:solidFill>
              <w14:schemeClr w14:val="tx1"/>
            </w14:solidFill>
          </w14:textFill>
        </w:rPr>
      </w:pPr>
    </w:p>
    <w:p w14:paraId="21C2E5A4">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投标人代表</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签字或签章</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w:t>
      </w:r>
    </w:p>
    <w:p w14:paraId="38DF8812">
      <w:pPr>
        <w:spacing w:line="440" w:lineRule="exact"/>
        <w:rPr>
          <w:rFonts w:ascii="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756A35E8">
      <w:pP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日期：</w:t>
      </w:r>
    </w:p>
    <w:p w14:paraId="196CC762">
      <w:pP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br w:type="page"/>
      </w:r>
    </w:p>
    <w:p w14:paraId="01096CCF">
      <w:pPr>
        <w:jc w:val="center"/>
        <w:rPr>
          <w:color w:val="000000" w:themeColor="text1"/>
          <w:lang w:val="zh-CN"/>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供应商基本情况说明</w:t>
      </w:r>
    </w:p>
    <w:tbl>
      <w:tblPr>
        <w:tblStyle w:val="16"/>
        <w:tblW w:w="88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391"/>
        <w:gridCol w:w="289"/>
        <w:gridCol w:w="1400"/>
        <w:gridCol w:w="840"/>
        <w:gridCol w:w="636"/>
        <w:gridCol w:w="708"/>
        <w:gridCol w:w="709"/>
        <w:gridCol w:w="284"/>
        <w:gridCol w:w="1146"/>
        <w:gridCol w:w="7"/>
      </w:tblGrid>
      <w:tr w14:paraId="15189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613" w:hRule="atLeast"/>
          <w:jc w:val="center"/>
        </w:trPr>
        <w:tc>
          <w:tcPr>
            <w:tcW w:w="1421" w:type="dxa"/>
            <w:vAlign w:val="center"/>
          </w:tcPr>
          <w:p w14:paraId="0F91882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单位名称</w:t>
            </w:r>
          </w:p>
        </w:tc>
        <w:tc>
          <w:tcPr>
            <w:tcW w:w="7403" w:type="dxa"/>
            <w:gridSpan w:val="9"/>
            <w:vAlign w:val="center"/>
          </w:tcPr>
          <w:p w14:paraId="32A7B816">
            <w:pPr>
              <w:spacing w:line="320" w:lineRule="exact"/>
              <w:jc w:val="center"/>
              <w:rPr>
                <w:rFonts w:ascii="宋体" w:hAnsi="宋体"/>
                <w:color w:val="000000" w:themeColor="text1"/>
                <w14:textFill>
                  <w14:solidFill>
                    <w14:schemeClr w14:val="tx1"/>
                  </w14:solidFill>
                </w14:textFill>
              </w:rPr>
            </w:pPr>
          </w:p>
        </w:tc>
      </w:tr>
      <w:tr w14:paraId="5E29C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691" w:hRule="atLeast"/>
          <w:jc w:val="center"/>
        </w:trPr>
        <w:tc>
          <w:tcPr>
            <w:tcW w:w="1421" w:type="dxa"/>
            <w:vAlign w:val="center"/>
          </w:tcPr>
          <w:p w14:paraId="3C8EA6F3">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详细地址</w:t>
            </w:r>
          </w:p>
        </w:tc>
        <w:tc>
          <w:tcPr>
            <w:tcW w:w="7403" w:type="dxa"/>
            <w:gridSpan w:val="9"/>
            <w:vAlign w:val="center"/>
          </w:tcPr>
          <w:p w14:paraId="02F909FE">
            <w:pPr>
              <w:spacing w:line="320" w:lineRule="exact"/>
              <w:jc w:val="center"/>
              <w:rPr>
                <w:rFonts w:ascii="宋体" w:hAnsi="宋体"/>
                <w:color w:val="000000" w:themeColor="text1"/>
                <w14:textFill>
                  <w14:solidFill>
                    <w14:schemeClr w14:val="tx1"/>
                  </w14:solidFill>
                </w14:textFill>
              </w:rPr>
            </w:pPr>
          </w:p>
        </w:tc>
      </w:tr>
      <w:tr w14:paraId="7CDBF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74" w:hRule="atLeast"/>
          <w:jc w:val="center"/>
        </w:trPr>
        <w:tc>
          <w:tcPr>
            <w:tcW w:w="1421" w:type="dxa"/>
            <w:vAlign w:val="center"/>
          </w:tcPr>
          <w:p w14:paraId="073F7FB0">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主管部门</w:t>
            </w:r>
          </w:p>
        </w:tc>
        <w:tc>
          <w:tcPr>
            <w:tcW w:w="1680" w:type="dxa"/>
            <w:gridSpan w:val="2"/>
            <w:vAlign w:val="center"/>
          </w:tcPr>
          <w:p w14:paraId="6A07C625">
            <w:pPr>
              <w:spacing w:line="320" w:lineRule="exact"/>
              <w:jc w:val="center"/>
              <w:rPr>
                <w:rFonts w:ascii="宋体" w:hAnsi="宋体"/>
                <w:color w:val="000000" w:themeColor="text1"/>
                <w14:textFill>
                  <w14:solidFill>
                    <w14:schemeClr w14:val="tx1"/>
                  </w14:solidFill>
                </w14:textFill>
              </w:rPr>
            </w:pPr>
          </w:p>
        </w:tc>
        <w:tc>
          <w:tcPr>
            <w:tcW w:w="1400" w:type="dxa"/>
            <w:vAlign w:val="center"/>
          </w:tcPr>
          <w:p w14:paraId="39E15D04">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法人代表</w:t>
            </w:r>
          </w:p>
        </w:tc>
        <w:tc>
          <w:tcPr>
            <w:tcW w:w="2184" w:type="dxa"/>
            <w:gridSpan w:val="3"/>
            <w:vAlign w:val="center"/>
          </w:tcPr>
          <w:p w14:paraId="7559EBBF">
            <w:pPr>
              <w:spacing w:line="320" w:lineRule="exact"/>
              <w:jc w:val="center"/>
              <w:rPr>
                <w:rFonts w:ascii="宋体" w:hAnsi="宋体"/>
                <w:color w:val="000000" w:themeColor="text1"/>
                <w14:textFill>
                  <w14:solidFill>
                    <w14:schemeClr w14:val="tx1"/>
                  </w14:solidFill>
                </w14:textFill>
              </w:rPr>
            </w:pPr>
          </w:p>
        </w:tc>
        <w:tc>
          <w:tcPr>
            <w:tcW w:w="993" w:type="dxa"/>
            <w:gridSpan w:val="2"/>
            <w:vAlign w:val="center"/>
          </w:tcPr>
          <w:p w14:paraId="4A5D8224">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职务</w:t>
            </w:r>
          </w:p>
        </w:tc>
        <w:tc>
          <w:tcPr>
            <w:tcW w:w="1146" w:type="dxa"/>
            <w:vAlign w:val="center"/>
          </w:tcPr>
          <w:p w14:paraId="5C70E575">
            <w:pPr>
              <w:spacing w:line="320" w:lineRule="exact"/>
              <w:jc w:val="center"/>
              <w:rPr>
                <w:rFonts w:ascii="宋体" w:hAnsi="宋体"/>
                <w:color w:val="000000" w:themeColor="text1"/>
                <w14:textFill>
                  <w14:solidFill>
                    <w14:schemeClr w14:val="tx1"/>
                  </w14:solidFill>
                </w14:textFill>
              </w:rPr>
            </w:pPr>
          </w:p>
        </w:tc>
      </w:tr>
      <w:tr w14:paraId="604A2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79" w:hRule="atLeast"/>
          <w:jc w:val="center"/>
        </w:trPr>
        <w:tc>
          <w:tcPr>
            <w:tcW w:w="1421" w:type="dxa"/>
            <w:vAlign w:val="center"/>
          </w:tcPr>
          <w:p w14:paraId="1A773FC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经济类型</w:t>
            </w:r>
          </w:p>
        </w:tc>
        <w:tc>
          <w:tcPr>
            <w:tcW w:w="1680" w:type="dxa"/>
            <w:gridSpan w:val="2"/>
            <w:vAlign w:val="center"/>
          </w:tcPr>
          <w:p w14:paraId="2344DA39">
            <w:pPr>
              <w:spacing w:line="320" w:lineRule="exact"/>
              <w:jc w:val="center"/>
              <w:rPr>
                <w:rFonts w:ascii="宋体" w:hAnsi="宋体"/>
                <w:color w:val="000000" w:themeColor="text1"/>
                <w14:textFill>
                  <w14:solidFill>
                    <w14:schemeClr w14:val="tx1"/>
                  </w14:solidFill>
                </w14:textFill>
              </w:rPr>
            </w:pPr>
          </w:p>
        </w:tc>
        <w:tc>
          <w:tcPr>
            <w:tcW w:w="1400" w:type="dxa"/>
            <w:vAlign w:val="center"/>
          </w:tcPr>
          <w:p w14:paraId="729A1A0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授权代表</w:t>
            </w:r>
          </w:p>
        </w:tc>
        <w:tc>
          <w:tcPr>
            <w:tcW w:w="2184" w:type="dxa"/>
            <w:gridSpan w:val="3"/>
            <w:vAlign w:val="center"/>
          </w:tcPr>
          <w:p w14:paraId="7476315A">
            <w:pPr>
              <w:spacing w:line="320" w:lineRule="exact"/>
              <w:jc w:val="center"/>
              <w:rPr>
                <w:rFonts w:ascii="宋体" w:hAnsi="宋体"/>
                <w:color w:val="000000" w:themeColor="text1"/>
                <w14:textFill>
                  <w14:solidFill>
                    <w14:schemeClr w14:val="tx1"/>
                  </w14:solidFill>
                </w14:textFill>
              </w:rPr>
            </w:pPr>
          </w:p>
        </w:tc>
        <w:tc>
          <w:tcPr>
            <w:tcW w:w="993" w:type="dxa"/>
            <w:gridSpan w:val="2"/>
            <w:vAlign w:val="center"/>
          </w:tcPr>
          <w:p w14:paraId="0A893AFA">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职务</w:t>
            </w:r>
          </w:p>
        </w:tc>
        <w:tc>
          <w:tcPr>
            <w:tcW w:w="1146" w:type="dxa"/>
            <w:vAlign w:val="center"/>
          </w:tcPr>
          <w:p w14:paraId="704B94F1">
            <w:pPr>
              <w:spacing w:line="320" w:lineRule="exact"/>
              <w:jc w:val="center"/>
              <w:rPr>
                <w:rFonts w:ascii="宋体" w:hAnsi="宋体"/>
                <w:color w:val="000000" w:themeColor="text1"/>
                <w14:textFill>
                  <w14:solidFill>
                    <w14:schemeClr w14:val="tx1"/>
                  </w14:solidFill>
                </w14:textFill>
              </w:rPr>
            </w:pPr>
          </w:p>
        </w:tc>
      </w:tr>
      <w:tr w14:paraId="06941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02" w:hRule="atLeast"/>
          <w:jc w:val="center"/>
        </w:trPr>
        <w:tc>
          <w:tcPr>
            <w:tcW w:w="1421" w:type="dxa"/>
            <w:vAlign w:val="center"/>
          </w:tcPr>
          <w:p w14:paraId="22C7F43A">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邮政编码</w:t>
            </w:r>
          </w:p>
        </w:tc>
        <w:tc>
          <w:tcPr>
            <w:tcW w:w="1680" w:type="dxa"/>
            <w:gridSpan w:val="2"/>
            <w:vAlign w:val="center"/>
          </w:tcPr>
          <w:p w14:paraId="33251B1E">
            <w:pPr>
              <w:spacing w:line="320" w:lineRule="exact"/>
              <w:jc w:val="center"/>
              <w:rPr>
                <w:rFonts w:ascii="宋体" w:hAnsi="宋体"/>
                <w:color w:val="000000" w:themeColor="text1"/>
                <w14:textFill>
                  <w14:solidFill>
                    <w14:schemeClr w14:val="tx1"/>
                  </w14:solidFill>
                </w14:textFill>
              </w:rPr>
            </w:pPr>
          </w:p>
        </w:tc>
        <w:tc>
          <w:tcPr>
            <w:tcW w:w="1400" w:type="dxa"/>
            <w:vAlign w:val="center"/>
          </w:tcPr>
          <w:p w14:paraId="33885887">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电    话</w:t>
            </w:r>
          </w:p>
        </w:tc>
        <w:tc>
          <w:tcPr>
            <w:tcW w:w="2184" w:type="dxa"/>
            <w:gridSpan w:val="3"/>
            <w:vAlign w:val="center"/>
          </w:tcPr>
          <w:p w14:paraId="46FF00FF">
            <w:pPr>
              <w:spacing w:line="320" w:lineRule="exact"/>
              <w:jc w:val="center"/>
              <w:rPr>
                <w:rFonts w:ascii="宋体" w:hAnsi="宋体"/>
                <w:color w:val="000000" w:themeColor="text1"/>
                <w14:textFill>
                  <w14:solidFill>
                    <w14:schemeClr w14:val="tx1"/>
                  </w14:solidFill>
                </w14:textFill>
              </w:rPr>
            </w:pPr>
          </w:p>
        </w:tc>
        <w:tc>
          <w:tcPr>
            <w:tcW w:w="993" w:type="dxa"/>
            <w:gridSpan w:val="2"/>
            <w:vAlign w:val="center"/>
          </w:tcPr>
          <w:p w14:paraId="53019BE6">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传真</w:t>
            </w:r>
          </w:p>
        </w:tc>
        <w:tc>
          <w:tcPr>
            <w:tcW w:w="1146" w:type="dxa"/>
            <w:vAlign w:val="center"/>
          </w:tcPr>
          <w:p w14:paraId="61DB703B">
            <w:pPr>
              <w:spacing w:line="320" w:lineRule="exact"/>
              <w:jc w:val="center"/>
              <w:rPr>
                <w:rFonts w:ascii="宋体" w:hAnsi="宋体"/>
                <w:color w:val="000000" w:themeColor="text1"/>
                <w14:textFill>
                  <w14:solidFill>
                    <w14:schemeClr w14:val="tx1"/>
                  </w14:solidFill>
                </w14:textFill>
              </w:rPr>
            </w:pPr>
          </w:p>
        </w:tc>
      </w:tr>
      <w:tr w14:paraId="5AEF5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322" w:hRule="atLeast"/>
          <w:jc w:val="center"/>
        </w:trPr>
        <w:tc>
          <w:tcPr>
            <w:tcW w:w="1421" w:type="dxa"/>
            <w:vAlign w:val="center"/>
          </w:tcPr>
          <w:p w14:paraId="616F0DB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企业经营能力及情况</w:t>
            </w:r>
          </w:p>
        </w:tc>
        <w:tc>
          <w:tcPr>
            <w:tcW w:w="7403" w:type="dxa"/>
            <w:gridSpan w:val="9"/>
            <w:vAlign w:val="center"/>
          </w:tcPr>
          <w:p w14:paraId="0B290727">
            <w:pPr>
              <w:spacing w:line="320" w:lineRule="exact"/>
              <w:jc w:val="center"/>
              <w:rPr>
                <w:rFonts w:ascii="宋体" w:hAnsi="宋体"/>
                <w:color w:val="000000" w:themeColor="text1"/>
                <w14:textFill>
                  <w14:solidFill>
                    <w14:schemeClr w14:val="tx1"/>
                  </w14:solidFill>
                </w14:textFill>
              </w:rPr>
            </w:pPr>
          </w:p>
        </w:tc>
      </w:tr>
      <w:tr w14:paraId="4298A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571" w:hRule="atLeast"/>
          <w:jc w:val="center"/>
        </w:trPr>
        <w:tc>
          <w:tcPr>
            <w:tcW w:w="1421" w:type="dxa"/>
            <w:vAlign w:val="center"/>
          </w:tcPr>
          <w:p w14:paraId="15E2621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近三年以来与用户成交的此类项目</w:t>
            </w:r>
          </w:p>
        </w:tc>
        <w:tc>
          <w:tcPr>
            <w:tcW w:w="7403" w:type="dxa"/>
            <w:gridSpan w:val="9"/>
            <w:vAlign w:val="center"/>
          </w:tcPr>
          <w:p w14:paraId="0A3A0AF8">
            <w:pPr>
              <w:spacing w:line="320" w:lineRule="exact"/>
              <w:jc w:val="center"/>
              <w:rPr>
                <w:rFonts w:ascii="宋体" w:hAnsi="宋体"/>
                <w:color w:val="000000" w:themeColor="text1"/>
                <w14:textFill>
                  <w14:solidFill>
                    <w14:schemeClr w14:val="tx1"/>
                  </w14:solidFill>
                </w14:textFill>
              </w:rPr>
            </w:pPr>
          </w:p>
        </w:tc>
      </w:tr>
      <w:tr w14:paraId="28140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490" w:hRule="atLeast"/>
          <w:jc w:val="center"/>
        </w:trPr>
        <w:tc>
          <w:tcPr>
            <w:tcW w:w="1421" w:type="dxa"/>
            <w:vMerge w:val="restart"/>
            <w:textDirection w:val="tbRlV"/>
            <w:vAlign w:val="center"/>
          </w:tcPr>
          <w:p w14:paraId="0EC5E0F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单位概况</w:t>
            </w:r>
          </w:p>
        </w:tc>
        <w:tc>
          <w:tcPr>
            <w:tcW w:w="1391" w:type="dxa"/>
            <w:vMerge w:val="restart"/>
            <w:vAlign w:val="center"/>
          </w:tcPr>
          <w:p w14:paraId="4629AC4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员工总数</w:t>
            </w:r>
          </w:p>
        </w:tc>
        <w:tc>
          <w:tcPr>
            <w:tcW w:w="1689" w:type="dxa"/>
            <w:gridSpan w:val="2"/>
            <w:vMerge w:val="restart"/>
            <w:vAlign w:val="center"/>
          </w:tcPr>
          <w:p w14:paraId="032DBE10">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人</w:t>
            </w:r>
          </w:p>
        </w:tc>
        <w:tc>
          <w:tcPr>
            <w:tcW w:w="4323" w:type="dxa"/>
            <w:gridSpan w:val="6"/>
            <w:vAlign w:val="center"/>
          </w:tcPr>
          <w:p w14:paraId="4A4DA6D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销售                     人</w:t>
            </w:r>
          </w:p>
        </w:tc>
      </w:tr>
      <w:tr w14:paraId="03379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500" w:hRule="atLeast"/>
          <w:jc w:val="center"/>
        </w:trPr>
        <w:tc>
          <w:tcPr>
            <w:tcW w:w="1421" w:type="dxa"/>
            <w:vMerge w:val="continue"/>
            <w:vAlign w:val="center"/>
          </w:tcPr>
          <w:p w14:paraId="20BAB724">
            <w:pPr>
              <w:spacing w:line="320" w:lineRule="exact"/>
              <w:jc w:val="center"/>
              <w:rPr>
                <w:rFonts w:ascii="宋体" w:hAnsi="宋体"/>
                <w:color w:val="000000" w:themeColor="text1"/>
                <w14:textFill>
                  <w14:solidFill>
                    <w14:schemeClr w14:val="tx1"/>
                  </w14:solidFill>
                </w14:textFill>
              </w:rPr>
            </w:pPr>
          </w:p>
        </w:tc>
        <w:tc>
          <w:tcPr>
            <w:tcW w:w="1391" w:type="dxa"/>
            <w:vMerge w:val="continue"/>
            <w:vAlign w:val="center"/>
          </w:tcPr>
          <w:p w14:paraId="50ACDC60">
            <w:pPr>
              <w:spacing w:line="320" w:lineRule="exact"/>
              <w:jc w:val="center"/>
              <w:rPr>
                <w:rFonts w:ascii="宋体" w:hAnsi="宋体"/>
                <w:color w:val="000000" w:themeColor="text1"/>
                <w14:textFill>
                  <w14:solidFill>
                    <w14:schemeClr w14:val="tx1"/>
                  </w14:solidFill>
                </w14:textFill>
              </w:rPr>
            </w:pPr>
          </w:p>
        </w:tc>
        <w:tc>
          <w:tcPr>
            <w:tcW w:w="1689" w:type="dxa"/>
            <w:gridSpan w:val="2"/>
            <w:vMerge w:val="continue"/>
            <w:vAlign w:val="center"/>
          </w:tcPr>
          <w:p w14:paraId="17B5A83C">
            <w:pPr>
              <w:spacing w:line="320" w:lineRule="exact"/>
              <w:jc w:val="center"/>
              <w:rPr>
                <w:rFonts w:ascii="宋体" w:hAnsi="宋体"/>
                <w:color w:val="000000" w:themeColor="text1"/>
                <w14:textFill>
                  <w14:solidFill>
                    <w14:schemeClr w14:val="tx1"/>
                  </w14:solidFill>
                </w14:textFill>
              </w:rPr>
            </w:pPr>
          </w:p>
        </w:tc>
        <w:tc>
          <w:tcPr>
            <w:tcW w:w="4323" w:type="dxa"/>
            <w:gridSpan w:val="6"/>
            <w:vAlign w:val="center"/>
          </w:tcPr>
          <w:p w14:paraId="0BC38D0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工程技术人员             人</w:t>
            </w:r>
          </w:p>
        </w:tc>
      </w:tr>
      <w:tr w14:paraId="6821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564" w:hRule="atLeast"/>
          <w:jc w:val="center"/>
        </w:trPr>
        <w:tc>
          <w:tcPr>
            <w:tcW w:w="1421" w:type="dxa"/>
            <w:vMerge w:val="continue"/>
            <w:vAlign w:val="center"/>
          </w:tcPr>
          <w:p w14:paraId="2582762A">
            <w:pPr>
              <w:spacing w:line="320" w:lineRule="exact"/>
              <w:jc w:val="center"/>
              <w:rPr>
                <w:rFonts w:ascii="宋体" w:hAnsi="宋体"/>
                <w:color w:val="000000" w:themeColor="text1"/>
                <w14:textFill>
                  <w14:solidFill>
                    <w14:schemeClr w14:val="tx1"/>
                  </w14:solidFill>
                </w14:textFill>
              </w:rPr>
            </w:pPr>
          </w:p>
        </w:tc>
        <w:tc>
          <w:tcPr>
            <w:tcW w:w="1391" w:type="dxa"/>
            <w:vMerge w:val="restart"/>
            <w:vAlign w:val="center"/>
          </w:tcPr>
          <w:p w14:paraId="38AF4ED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流动资金</w:t>
            </w:r>
          </w:p>
        </w:tc>
        <w:tc>
          <w:tcPr>
            <w:tcW w:w="1689" w:type="dxa"/>
            <w:gridSpan w:val="2"/>
            <w:vMerge w:val="restart"/>
            <w:vAlign w:val="center"/>
          </w:tcPr>
          <w:p w14:paraId="04B0970E">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c>
          <w:tcPr>
            <w:tcW w:w="840" w:type="dxa"/>
            <w:vMerge w:val="restart"/>
            <w:vAlign w:val="center"/>
          </w:tcPr>
          <w:p w14:paraId="27D1F8C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资金</w:t>
            </w:r>
          </w:p>
          <w:p w14:paraId="055C46D3">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来源</w:t>
            </w:r>
          </w:p>
        </w:tc>
        <w:tc>
          <w:tcPr>
            <w:tcW w:w="1344" w:type="dxa"/>
            <w:gridSpan w:val="2"/>
            <w:vAlign w:val="center"/>
          </w:tcPr>
          <w:p w14:paraId="114DAC7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自有资金</w:t>
            </w:r>
          </w:p>
        </w:tc>
        <w:tc>
          <w:tcPr>
            <w:tcW w:w="2139" w:type="dxa"/>
            <w:gridSpan w:val="3"/>
            <w:vAlign w:val="center"/>
          </w:tcPr>
          <w:p w14:paraId="41174936">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680D8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556" w:hRule="atLeast"/>
          <w:jc w:val="center"/>
        </w:trPr>
        <w:tc>
          <w:tcPr>
            <w:tcW w:w="1421" w:type="dxa"/>
            <w:vMerge w:val="continue"/>
            <w:vAlign w:val="center"/>
          </w:tcPr>
          <w:p w14:paraId="2693EA5B">
            <w:pPr>
              <w:spacing w:line="320" w:lineRule="exact"/>
              <w:jc w:val="center"/>
              <w:rPr>
                <w:rFonts w:ascii="宋体" w:hAnsi="宋体"/>
                <w:color w:val="000000" w:themeColor="text1"/>
                <w14:textFill>
                  <w14:solidFill>
                    <w14:schemeClr w14:val="tx1"/>
                  </w14:solidFill>
                </w14:textFill>
              </w:rPr>
            </w:pPr>
          </w:p>
        </w:tc>
        <w:tc>
          <w:tcPr>
            <w:tcW w:w="1391" w:type="dxa"/>
            <w:vMerge w:val="continue"/>
            <w:vAlign w:val="center"/>
          </w:tcPr>
          <w:p w14:paraId="5E063A87">
            <w:pPr>
              <w:spacing w:line="320" w:lineRule="exact"/>
              <w:jc w:val="center"/>
              <w:rPr>
                <w:rFonts w:ascii="宋体" w:hAnsi="宋体"/>
                <w:color w:val="000000" w:themeColor="text1"/>
                <w14:textFill>
                  <w14:solidFill>
                    <w14:schemeClr w14:val="tx1"/>
                  </w14:solidFill>
                </w14:textFill>
              </w:rPr>
            </w:pPr>
          </w:p>
        </w:tc>
        <w:tc>
          <w:tcPr>
            <w:tcW w:w="1689" w:type="dxa"/>
            <w:gridSpan w:val="2"/>
            <w:vMerge w:val="continue"/>
            <w:vAlign w:val="center"/>
          </w:tcPr>
          <w:p w14:paraId="2162CEDF">
            <w:pPr>
              <w:spacing w:line="320" w:lineRule="exact"/>
              <w:jc w:val="center"/>
              <w:rPr>
                <w:rFonts w:ascii="宋体" w:hAnsi="宋体"/>
                <w:color w:val="000000" w:themeColor="text1"/>
                <w14:textFill>
                  <w14:solidFill>
                    <w14:schemeClr w14:val="tx1"/>
                  </w14:solidFill>
                </w14:textFill>
              </w:rPr>
            </w:pPr>
          </w:p>
        </w:tc>
        <w:tc>
          <w:tcPr>
            <w:tcW w:w="840" w:type="dxa"/>
            <w:vMerge w:val="continue"/>
            <w:vAlign w:val="center"/>
          </w:tcPr>
          <w:p w14:paraId="7C1362E2">
            <w:pPr>
              <w:spacing w:line="320" w:lineRule="exact"/>
              <w:jc w:val="center"/>
              <w:rPr>
                <w:rFonts w:ascii="宋体" w:hAnsi="宋体"/>
                <w:color w:val="000000" w:themeColor="text1"/>
                <w14:textFill>
                  <w14:solidFill>
                    <w14:schemeClr w14:val="tx1"/>
                  </w14:solidFill>
                </w14:textFill>
              </w:rPr>
            </w:pPr>
          </w:p>
        </w:tc>
        <w:tc>
          <w:tcPr>
            <w:tcW w:w="1344" w:type="dxa"/>
            <w:gridSpan w:val="2"/>
            <w:vAlign w:val="center"/>
          </w:tcPr>
          <w:p w14:paraId="24B87807">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银行贷款</w:t>
            </w:r>
          </w:p>
        </w:tc>
        <w:tc>
          <w:tcPr>
            <w:tcW w:w="2139" w:type="dxa"/>
            <w:gridSpan w:val="3"/>
            <w:vAlign w:val="center"/>
          </w:tcPr>
          <w:p w14:paraId="35E213D9">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2091D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472" w:hRule="atLeast"/>
          <w:jc w:val="center"/>
        </w:trPr>
        <w:tc>
          <w:tcPr>
            <w:tcW w:w="1421" w:type="dxa"/>
            <w:vMerge w:val="continue"/>
            <w:vAlign w:val="center"/>
          </w:tcPr>
          <w:p w14:paraId="533EDAFC">
            <w:pPr>
              <w:spacing w:line="320" w:lineRule="exact"/>
              <w:jc w:val="center"/>
              <w:rPr>
                <w:rFonts w:ascii="宋体" w:hAnsi="宋体"/>
                <w:color w:val="000000" w:themeColor="text1"/>
                <w14:textFill>
                  <w14:solidFill>
                    <w14:schemeClr w14:val="tx1"/>
                  </w14:solidFill>
                </w14:textFill>
              </w:rPr>
            </w:pPr>
          </w:p>
        </w:tc>
        <w:tc>
          <w:tcPr>
            <w:tcW w:w="1391" w:type="dxa"/>
            <w:vMerge w:val="restart"/>
            <w:vAlign w:val="center"/>
          </w:tcPr>
          <w:p w14:paraId="4110556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固定资产</w:t>
            </w:r>
          </w:p>
        </w:tc>
        <w:tc>
          <w:tcPr>
            <w:tcW w:w="1689" w:type="dxa"/>
            <w:gridSpan w:val="2"/>
            <w:vAlign w:val="center"/>
          </w:tcPr>
          <w:p w14:paraId="322CC24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原值  万元</w:t>
            </w:r>
          </w:p>
        </w:tc>
        <w:tc>
          <w:tcPr>
            <w:tcW w:w="840" w:type="dxa"/>
            <w:vMerge w:val="restart"/>
            <w:vAlign w:val="center"/>
          </w:tcPr>
          <w:p w14:paraId="116E912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资金</w:t>
            </w:r>
          </w:p>
          <w:p w14:paraId="2C3EC846">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性质</w:t>
            </w:r>
          </w:p>
        </w:tc>
        <w:tc>
          <w:tcPr>
            <w:tcW w:w="1344" w:type="dxa"/>
            <w:gridSpan w:val="2"/>
            <w:vAlign w:val="center"/>
          </w:tcPr>
          <w:p w14:paraId="42326352">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生产性</w:t>
            </w:r>
          </w:p>
        </w:tc>
        <w:tc>
          <w:tcPr>
            <w:tcW w:w="2139" w:type="dxa"/>
            <w:gridSpan w:val="3"/>
            <w:vAlign w:val="center"/>
          </w:tcPr>
          <w:p w14:paraId="45ED1419">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195E7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498" w:hRule="atLeast"/>
          <w:jc w:val="center"/>
        </w:trPr>
        <w:tc>
          <w:tcPr>
            <w:tcW w:w="1421" w:type="dxa"/>
            <w:vMerge w:val="continue"/>
            <w:vAlign w:val="center"/>
          </w:tcPr>
          <w:p w14:paraId="5C4100FB">
            <w:pPr>
              <w:spacing w:line="320" w:lineRule="exact"/>
              <w:jc w:val="center"/>
              <w:rPr>
                <w:rFonts w:ascii="宋体" w:hAnsi="宋体"/>
                <w:color w:val="000000" w:themeColor="text1"/>
                <w14:textFill>
                  <w14:solidFill>
                    <w14:schemeClr w14:val="tx1"/>
                  </w14:solidFill>
                </w14:textFill>
              </w:rPr>
            </w:pPr>
          </w:p>
        </w:tc>
        <w:tc>
          <w:tcPr>
            <w:tcW w:w="1391" w:type="dxa"/>
            <w:vMerge w:val="continue"/>
            <w:vAlign w:val="center"/>
          </w:tcPr>
          <w:p w14:paraId="67054E7B">
            <w:pPr>
              <w:spacing w:line="320" w:lineRule="exact"/>
              <w:jc w:val="center"/>
              <w:rPr>
                <w:rFonts w:ascii="宋体" w:hAnsi="宋体"/>
                <w:color w:val="000000" w:themeColor="text1"/>
                <w14:textFill>
                  <w14:solidFill>
                    <w14:schemeClr w14:val="tx1"/>
                  </w14:solidFill>
                </w14:textFill>
              </w:rPr>
            </w:pPr>
          </w:p>
        </w:tc>
        <w:tc>
          <w:tcPr>
            <w:tcW w:w="1689" w:type="dxa"/>
            <w:gridSpan w:val="2"/>
            <w:vAlign w:val="center"/>
          </w:tcPr>
          <w:p w14:paraId="01BE6CAE">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净值  万元</w:t>
            </w:r>
          </w:p>
        </w:tc>
        <w:tc>
          <w:tcPr>
            <w:tcW w:w="840" w:type="dxa"/>
            <w:vMerge w:val="continue"/>
            <w:vAlign w:val="center"/>
          </w:tcPr>
          <w:p w14:paraId="50A18429">
            <w:pPr>
              <w:spacing w:line="320" w:lineRule="exact"/>
              <w:jc w:val="center"/>
              <w:rPr>
                <w:rFonts w:ascii="宋体" w:hAnsi="宋体"/>
                <w:color w:val="000000" w:themeColor="text1"/>
                <w14:textFill>
                  <w14:solidFill>
                    <w14:schemeClr w14:val="tx1"/>
                  </w14:solidFill>
                </w14:textFill>
              </w:rPr>
            </w:pPr>
          </w:p>
        </w:tc>
        <w:tc>
          <w:tcPr>
            <w:tcW w:w="1344" w:type="dxa"/>
            <w:gridSpan w:val="2"/>
            <w:vAlign w:val="center"/>
          </w:tcPr>
          <w:p w14:paraId="6744E936">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非生产性</w:t>
            </w:r>
          </w:p>
        </w:tc>
        <w:tc>
          <w:tcPr>
            <w:tcW w:w="2139" w:type="dxa"/>
            <w:gridSpan w:val="3"/>
            <w:vAlign w:val="center"/>
          </w:tcPr>
          <w:p w14:paraId="57AA8796">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7D3EF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421" w:type="dxa"/>
            <w:vMerge w:val="restart"/>
            <w:vAlign w:val="center"/>
          </w:tcPr>
          <w:p w14:paraId="133D497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企业财务</w:t>
            </w:r>
          </w:p>
          <w:p w14:paraId="14C8EE8E">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状况</w:t>
            </w:r>
          </w:p>
        </w:tc>
        <w:tc>
          <w:tcPr>
            <w:tcW w:w="1391" w:type="dxa"/>
            <w:vAlign w:val="center"/>
          </w:tcPr>
          <w:p w14:paraId="7E81E58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年  度</w:t>
            </w:r>
          </w:p>
        </w:tc>
        <w:tc>
          <w:tcPr>
            <w:tcW w:w="1689" w:type="dxa"/>
            <w:gridSpan w:val="2"/>
            <w:vAlign w:val="center"/>
          </w:tcPr>
          <w:p w14:paraId="5060B13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收入总额</w:t>
            </w:r>
          </w:p>
        </w:tc>
        <w:tc>
          <w:tcPr>
            <w:tcW w:w="1476" w:type="dxa"/>
            <w:gridSpan w:val="2"/>
            <w:vAlign w:val="center"/>
          </w:tcPr>
          <w:p w14:paraId="2B57BDA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利润总额</w:t>
            </w:r>
          </w:p>
        </w:tc>
        <w:tc>
          <w:tcPr>
            <w:tcW w:w="1417" w:type="dxa"/>
            <w:gridSpan w:val="2"/>
            <w:vAlign w:val="center"/>
          </w:tcPr>
          <w:p w14:paraId="4679DC6D">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税后利润</w:t>
            </w:r>
          </w:p>
        </w:tc>
        <w:tc>
          <w:tcPr>
            <w:tcW w:w="1437" w:type="dxa"/>
            <w:gridSpan w:val="3"/>
            <w:vAlign w:val="center"/>
          </w:tcPr>
          <w:p w14:paraId="40C2F84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负债总额</w:t>
            </w:r>
          </w:p>
        </w:tc>
      </w:tr>
      <w:tr w14:paraId="24794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1421" w:type="dxa"/>
            <w:vMerge w:val="continue"/>
            <w:vAlign w:val="center"/>
          </w:tcPr>
          <w:p w14:paraId="7CB4B62F">
            <w:pPr>
              <w:spacing w:line="320" w:lineRule="exact"/>
              <w:jc w:val="center"/>
              <w:rPr>
                <w:rFonts w:ascii="宋体" w:hAnsi="宋体"/>
                <w:color w:val="000000" w:themeColor="text1"/>
                <w14:textFill>
                  <w14:solidFill>
                    <w14:schemeClr w14:val="tx1"/>
                  </w14:solidFill>
                </w14:textFill>
              </w:rPr>
            </w:pPr>
          </w:p>
        </w:tc>
        <w:tc>
          <w:tcPr>
            <w:tcW w:w="1391" w:type="dxa"/>
            <w:vAlign w:val="center"/>
          </w:tcPr>
          <w:p w14:paraId="449B416D">
            <w:pPr>
              <w:spacing w:line="320" w:lineRule="exact"/>
              <w:jc w:val="center"/>
              <w:rPr>
                <w:rFonts w:ascii="宋体" w:hAnsi="宋体"/>
                <w:color w:val="000000" w:themeColor="text1"/>
                <w14:textFill>
                  <w14:solidFill>
                    <w14:schemeClr w14:val="tx1"/>
                  </w14:solidFill>
                </w14:textFill>
              </w:rPr>
            </w:pPr>
          </w:p>
        </w:tc>
        <w:tc>
          <w:tcPr>
            <w:tcW w:w="1689" w:type="dxa"/>
            <w:gridSpan w:val="2"/>
            <w:vAlign w:val="center"/>
          </w:tcPr>
          <w:p w14:paraId="4ECABDDB">
            <w:pPr>
              <w:spacing w:line="320" w:lineRule="exact"/>
              <w:jc w:val="center"/>
              <w:rPr>
                <w:rFonts w:ascii="宋体" w:hAnsi="宋体"/>
                <w:color w:val="000000" w:themeColor="text1"/>
                <w14:textFill>
                  <w14:solidFill>
                    <w14:schemeClr w14:val="tx1"/>
                  </w14:solidFill>
                </w14:textFill>
              </w:rPr>
            </w:pPr>
          </w:p>
        </w:tc>
        <w:tc>
          <w:tcPr>
            <w:tcW w:w="1476" w:type="dxa"/>
            <w:gridSpan w:val="2"/>
            <w:vAlign w:val="center"/>
          </w:tcPr>
          <w:p w14:paraId="51655E52">
            <w:pPr>
              <w:spacing w:line="320" w:lineRule="exact"/>
              <w:jc w:val="center"/>
              <w:rPr>
                <w:rFonts w:ascii="宋体" w:hAnsi="宋体"/>
                <w:color w:val="000000" w:themeColor="text1"/>
                <w14:textFill>
                  <w14:solidFill>
                    <w14:schemeClr w14:val="tx1"/>
                  </w14:solidFill>
                </w14:textFill>
              </w:rPr>
            </w:pPr>
          </w:p>
        </w:tc>
        <w:tc>
          <w:tcPr>
            <w:tcW w:w="1417" w:type="dxa"/>
            <w:gridSpan w:val="2"/>
            <w:vAlign w:val="center"/>
          </w:tcPr>
          <w:p w14:paraId="77D73487">
            <w:pPr>
              <w:spacing w:line="320" w:lineRule="exact"/>
              <w:jc w:val="center"/>
              <w:rPr>
                <w:rFonts w:ascii="宋体" w:hAnsi="宋体"/>
                <w:color w:val="000000" w:themeColor="text1"/>
                <w14:textFill>
                  <w14:solidFill>
                    <w14:schemeClr w14:val="tx1"/>
                  </w14:solidFill>
                </w14:textFill>
              </w:rPr>
            </w:pPr>
          </w:p>
        </w:tc>
        <w:tc>
          <w:tcPr>
            <w:tcW w:w="1437" w:type="dxa"/>
            <w:gridSpan w:val="3"/>
            <w:vAlign w:val="center"/>
          </w:tcPr>
          <w:p w14:paraId="0CC6DBCC">
            <w:pPr>
              <w:spacing w:line="320" w:lineRule="exact"/>
              <w:jc w:val="center"/>
              <w:rPr>
                <w:rFonts w:ascii="宋体" w:hAnsi="宋体"/>
                <w:color w:val="000000" w:themeColor="text1"/>
                <w14:textFill>
                  <w14:solidFill>
                    <w14:schemeClr w14:val="tx1"/>
                  </w14:solidFill>
                </w14:textFill>
              </w:rPr>
            </w:pPr>
          </w:p>
        </w:tc>
      </w:tr>
      <w:tr w14:paraId="6AC07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421" w:type="dxa"/>
            <w:vMerge w:val="continue"/>
            <w:vAlign w:val="center"/>
          </w:tcPr>
          <w:p w14:paraId="7D5C6149">
            <w:pPr>
              <w:spacing w:line="320" w:lineRule="exact"/>
              <w:jc w:val="center"/>
              <w:rPr>
                <w:rFonts w:ascii="宋体" w:hAnsi="宋体"/>
                <w:color w:val="000000" w:themeColor="text1"/>
                <w14:textFill>
                  <w14:solidFill>
                    <w14:schemeClr w14:val="tx1"/>
                  </w14:solidFill>
                </w14:textFill>
              </w:rPr>
            </w:pPr>
          </w:p>
        </w:tc>
        <w:tc>
          <w:tcPr>
            <w:tcW w:w="1391" w:type="dxa"/>
            <w:vAlign w:val="center"/>
          </w:tcPr>
          <w:p w14:paraId="1B0258E0">
            <w:pPr>
              <w:spacing w:line="320" w:lineRule="exact"/>
              <w:jc w:val="center"/>
              <w:rPr>
                <w:rFonts w:ascii="宋体" w:hAnsi="宋体"/>
                <w:color w:val="000000" w:themeColor="text1"/>
                <w14:textFill>
                  <w14:solidFill>
                    <w14:schemeClr w14:val="tx1"/>
                  </w14:solidFill>
                </w14:textFill>
              </w:rPr>
            </w:pPr>
          </w:p>
        </w:tc>
        <w:tc>
          <w:tcPr>
            <w:tcW w:w="1689" w:type="dxa"/>
            <w:gridSpan w:val="2"/>
            <w:vAlign w:val="center"/>
          </w:tcPr>
          <w:p w14:paraId="7BAE85B2">
            <w:pPr>
              <w:spacing w:line="320" w:lineRule="exact"/>
              <w:jc w:val="center"/>
              <w:rPr>
                <w:rFonts w:ascii="宋体" w:hAnsi="宋体"/>
                <w:color w:val="000000" w:themeColor="text1"/>
                <w14:textFill>
                  <w14:solidFill>
                    <w14:schemeClr w14:val="tx1"/>
                  </w14:solidFill>
                </w14:textFill>
              </w:rPr>
            </w:pPr>
          </w:p>
        </w:tc>
        <w:tc>
          <w:tcPr>
            <w:tcW w:w="1476" w:type="dxa"/>
            <w:gridSpan w:val="2"/>
            <w:vAlign w:val="center"/>
          </w:tcPr>
          <w:p w14:paraId="0B57A743">
            <w:pPr>
              <w:spacing w:line="320" w:lineRule="exact"/>
              <w:jc w:val="center"/>
              <w:rPr>
                <w:rFonts w:ascii="宋体" w:hAnsi="宋体"/>
                <w:color w:val="000000" w:themeColor="text1"/>
                <w14:textFill>
                  <w14:solidFill>
                    <w14:schemeClr w14:val="tx1"/>
                  </w14:solidFill>
                </w14:textFill>
              </w:rPr>
            </w:pPr>
          </w:p>
        </w:tc>
        <w:tc>
          <w:tcPr>
            <w:tcW w:w="1417" w:type="dxa"/>
            <w:gridSpan w:val="2"/>
            <w:vAlign w:val="center"/>
          </w:tcPr>
          <w:p w14:paraId="3257E9E3">
            <w:pPr>
              <w:spacing w:line="320" w:lineRule="exact"/>
              <w:jc w:val="center"/>
              <w:rPr>
                <w:rFonts w:ascii="宋体" w:hAnsi="宋体"/>
                <w:color w:val="000000" w:themeColor="text1"/>
                <w14:textFill>
                  <w14:solidFill>
                    <w14:schemeClr w14:val="tx1"/>
                  </w14:solidFill>
                </w14:textFill>
              </w:rPr>
            </w:pPr>
          </w:p>
        </w:tc>
        <w:tc>
          <w:tcPr>
            <w:tcW w:w="1437" w:type="dxa"/>
            <w:gridSpan w:val="3"/>
            <w:vAlign w:val="center"/>
          </w:tcPr>
          <w:p w14:paraId="04919F56">
            <w:pPr>
              <w:spacing w:line="320" w:lineRule="exact"/>
              <w:jc w:val="center"/>
              <w:rPr>
                <w:rFonts w:ascii="宋体" w:hAnsi="宋体"/>
                <w:color w:val="000000" w:themeColor="text1"/>
                <w14:textFill>
                  <w14:solidFill>
                    <w14:schemeClr w14:val="tx1"/>
                  </w14:solidFill>
                </w14:textFill>
              </w:rPr>
            </w:pPr>
          </w:p>
        </w:tc>
      </w:tr>
    </w:tbl>
    <w:p w14:paraId="629D6B9B">
      <w:pPr>
        <w:ind w:firstLine="560"/>
        <w:rPr>
          <w:rFonts w:ascii="宋体" w:hAnsi="宋体"/>
          <w:color w:val="000000" w:themeColor="text1"/>
          <w14:textFill>
            <w14:solidFill>
              <w14:schemeClr w14:val="tx1"/>
            </w14:solidFill>
          </w14:textFill>
        </w:rPr>
      </w:pPr>
    </w:p>
    <w:p w14:paraId="70623F25">
      <w:pPr>
        <w:ind w:firstLine="56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就我方全部所知，兹证明上述声明是真实、准确的，并已提供了全部现有资料和数据，我方同意根据贵方要求出示文件予以证实。</w:t>
      </w:r>
    </w:p>
    <w:p w14:paraId="2B97A062">
      <w:pPr>
        <w:widowControl/>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b/>
          <w:color w:val="000000" w:themeColor="text1"/>
          <w14:textFill>
            <w14:solidFill>
              <w14:schemeClr w14:val="tx1"/>
            </w14:solidFill>
          </w14:textFill>
        </w:rPr>
        <w:t xml:space="preserve">    填表须知</w:t>
      </w:r>
      <w:r>
        <w:rPr>
          <w:rFonts w:hint="eastAsia" w:ascii="宋体" w:hAnsi="宋体"/>
          <w:color w:val="000000" w:themeColor="text1"/>
          <w14:textFill>
            <w14:solidFill>
              <w14:schemeClr w14:val="tx1"/>
            </w14:solidFill>
          </w14:textFill>
        </w:rPr>
        <w:t>：供应商应完整填写本表，而且保证所有填写内容是真实和准确的。</w:t>
      </w:r>
    </w:p>
    <w:p w14:paraId="6912F97C">
      <w:pPr>
        <w:spacing w:line="440" w:lineRule="exact"/>
        <w:rPr>
          <w:rFonts w:ascii="宋体"/>
          <w:color w:val="000000" w:themeColor="text1"/>
          <w:sz w:val="24"/>
          <w:szCs w:val="24"/>
          <w14:textFill>
            <w14:solidFill>
              <w14:schemeClr w14:val="tx1"/>
            </w14:solidFill>
          </w14:textFill>
        </w:rPr>
      </w:pPr>
    </w:p>
    <w:bookmarkEnd w:id="230"/>
    <w:bookmarkEnd w:id="231"/>
    <w:bookmarkEnd w:id="232"/>
    <w:bookmarkEnd w:id="233"/>
    <w:bookmarkEnd w:id="234"/>
    <w:p w14:paraId="04A01811">
      <w:pPr>
        <w:spacing w:line="440" w:lineRule="exact"/>
        <w:outlineLvl w:val="1"/>
        <w:rPr>
          <w:rFonts w:ascii="宋体" w:hAnsi="宋体" w:cs="宋体"/>
          <w:b/>
          <w:bCs/>
          <w:color w:val="000000" w:themeColor="text1"/>
          <w:sz w:val="28"/>
          <w:szCs w:val="28"/>
          <w14:textFill>
            <w14:solidFill>
              <w14:schemeClr w14:val="tx1"/>
            </w14:solidFill>
          </w14:textFill>
        </w:rPr>
      </w:pPr>
      <w:bookmarkStart w:id="235" w:name="_Toc14431"/>
    </w:p>
    <w:bookmarkEnd w:id="235"/>
    <w:p w14:paraId="07517BAC">
      <w:pPr>
        <w:keepNext w:val="0"/>
        <w:keepLines w:val="0"/>
        <w:pageBreakBefore w:val="0"/>
        <w:widowControl w:val="0"/>
        <w:kinsoku/>
        <w:wordWrap/>
        <w:overflowPunct/>
        <w:topLinePunct w:val="0"/>
        <w:bidi w:val="0"/>
        <w:snapToGrid/>
        <w:spacing w:line="400" w:lineRule="exact"/>
        <w:jc w:val="center"/>
        <w:textAlignment w:val="auto"/>
        <w:outlineLvl w:val="1"/>
        <w:rPr>
          <w:rFonts w:hint="eastAsia" w:ascii="宋体" w:hAnsi="宋体" w:cs="宋体"/>
          <w:b/>
          <w:bCs/>
          <w:color w:val="000000" w:themeColor="text1"/>
          <w:sz w:val="28"/>
          <w:szCs w:val="28"/>
          <w14:textFill>
            <w14:solidFill>
              <w14:schemeClr w14:val="tx1"/>
            </w14:solidFill>
          </w14:textFill>
        </w:rPr>
      </w:pPr>
    </w:p>
    <w:p w14:paraId="68B6468C">
      <w:pPr>
        <w:keepNext w:val="0"/>
        <w:keepLines w:val="0"/>
        <w:pageBreakBefore w:val="0"/>
        <w:widowControl w:val="0"/>
        <w:kinsoku/>
        <w:wordWrap/>
        <w:overflowPunct/>
        <w:topLinePunct w:val="0"/>
        <w:bidi w:val="0"/>
        <w:snapToGrid/>
        <w:spacing w:line="400" w:lineRule="exact"/>
        <w:jc w:val="center"/>
        <w:textAlignment w:val="auto"/>
        <w:outlineLvl w:val="1"/>
        <w:rPr>
          <w:rFonts w:ascii="宋体"/>
          <w:b/>
          <w:bCs/>
          <w:color w:val="000000" w:themeColor="text1"/>
          <w:sz w:val="28"/>
          <w:szCs w:val="28"/>
          <w14:textFill>
            <w14:solidFill>
              <w14:schemeClr w14:val="tx1"/>
            </w14:solidFill>
          </w14:textFill>
        </w:rPr>
      </w:pPr>
      <w:bookmarkStart w:id="236" w:name="_Toc26136"/>
      <w:r>
        <w:rPr>
          <w:rFonts w:hint="eastAsia" w:ascii="宋体" w:hAnsi="宋体" w:cs="宋体"/>
          <w:b/>
          <w:bCs/>
          <w:color w:val="000000" w:themeColor="text1"/>
          <w:sz w:val="28"/>
          <w:szCs w:val="28"/>
          <w14:textFill>
            <w14:solidFill>
              <w14:schemeClr w14:val="tx1"/>
            </w14:solidFill>
          </w14:textFill>
        </w:rPr>
        <w:t>九、资格证明文件</w:t>
      </w:r>
      <w:bookmarkEnd w:id="236"/>
    </w:p>
    <w:p w14:paraId="5C606FC5">
      <w:pPr>
        <w:keepNext w:val="0"/>
        <w:keepLines w:val="0"/>
        <w:pageBreakBefore w:val="0"/>
        <w:widowControl w:val="0"/>
        <w:kinsoku/>
        <w:wordWrap/>
        <w:overflowPunct/>
        <w:topLinePunct w:val="0"/>
        <w:autoSpaceDE w:val="0"/>
        <w:autoSpaceDN w:val="0"/>
        <w:bidi w:val="0"/>
        <w:adjustRightInd w:val="0"/>
        <w:snapToGrid/>
        <w:spacing w:line="480" w:lineRule="exact"/>
        <w:ind w:firstLine="422" w:firstLineChars="200"/>
        <w:jc w:val="left"/>
        <w:textAlignment w:val="auto"/>
        <w:rPr>
          <w:rFonts w:ascii="宋体"/>
          <w:color w:val="000000" w:themeColor="text1"/>
          <w:kern w:val="0"/>
          <w14:textFill>
            <w14:solidFill>
              <w14:schemeClr w14:val="tx1"/>
            </w14:solidFill>
          </w14:textFill>
        </w:rPr>
      </w:pPr>
      <w:r>
        <w:rPr>
          <w:rFonts w:hint="eastAsia" w:ascii="宋体" w:hAnsi="宋体" w:cs="宋体"/>
          <w:b/>
          <w:bCs/>
          <w:color w:val="000000" w:themeColor="text1"/>
          <w:kern w:val="0"/>
          <w14:textFill>
            <w14:solidFill>
              <w14:schemeClr w14:val="tx1"/>
            </w14:solidFill>
          </w14:textFill>
        </w:rPr>
        <w:t>提交的文件均为原件扫描件（加盖单位公章），未按照要求</w:t>
      </w:r>
      <w:r>
        <w:rPr>
          <w:rFonts w:hint="eastAsia" w:ascii="宋体" w:hAnsi="宋体" w:cs="宋体"/>
          <w:b/>
          <w:bCs/>
          <w:color w:val="000000" w:themeColor="text1"/>
          <w:kern w:val="0"/>
          <w:lang w:eastAsia="zh-CN"/>
          <w14:textFill>
            <w14:solidFill>
              <w14:schemeClr w14:val="tx1"/>
            </w14:solidFill>
          </w14:textFill>
        </w:rPr>
        <w:t>提供</w:t>
      </w:r>
      <w:r>
        <w:rPr>
          <w:rFonts w:hint="eastAsia" w:ascii="宋体" w:hAnsi="宋体" w:cs="宋体"/>
          <w:b/>
          <w:bCs/>
          <w:color w:val="000000" w:themeColor="text1"/>
          <w:kern w:val="0"/>
          <w14:textFill>
            <w14:solidFill>
              <w14:schemeClr w14:val="tx1"/>
            </w14:solidFill>
          </w14:textFill>
        </w:rPr>
        <w:t>资格证明文件的，视为无效响应。</w:t>
      </w:r>
    </w:p>
    <w:p w14:paraId="077CC761">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1、具有独立承担民事责任的能力的证明文件</w:t>
      </w:r>
    </w:p>
    <w:p w14:paraId="4425CEC0">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10-1</w:t>
      </w:r>
      <w:r>
        <w:rPr>
          <w:rFonts w:hint="eastAsia" w:ascii="宋体" w:hAnsi="宋体"/>
          <w:color w:val="000000" w:themeColor="text1"/>
          <w14:textFill>
            <w14:solidFill>
              <w14:schemeClr w14:val="tx1"/>
            </w14:solidFill>
          </w14:textFill>
        </w:rPr>
        <w:t>如供应商是企业的（包括合伙企业）应提供有效的“企业法人营业执照”或“营业执照”；如供应商是事业单位的应提供“事业单位法人证书”；如供应商是非企业专业服务机构的应提供执业许可证等证明文件；供应商是个体工商户的应提供有效的“个体工商户营业执照”；如供应商是自然人的，应提供有效的自然人的身份证明</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中国公民</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w:t>
      </w:r>
    </w:p>
    <w:p w14:paraId="1D04D0DB">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2、具有良好的商业信誉和健全的财务会计制度的证明文件</w:t>
      </w:r>
    </w:p>
    <w:p w14:paraId="24DA89EB">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10-2提供财务状况报告（财务报告</w:t>
      </w:r>
      <w:r>
        <w:rPr>
          <w:rFonts w:hint="eastAsia" w:ascii="宋体" w:hAnsi="宋体"/>
          <w:color w:val="000000" w:themeColor="text1"/>
          <w:lang w:eastAsia="zh-CN"/>
          <w14:textFill>
            <w14:solidFill>
              <w14:schemeClr w14:val="tx1"/>
            </w14:solidFill>
          </w14:textFill>
        </w:rPr>
        <w:t>或</w:t>
      </w:r>
      <w:r>
        <w:rPr>
          <w:rFonts w:hint="eastAsia" w:ascii="宋体" w:hAnsi="宋体"/>
          <w:color w:val="000000" w:themeColor="text1"/>
          <w14:textFill>
            <w14:solidFill>
              <w14:schemeClr w14:val="tx1"/>
            </w14:solidFill>
          </w14:textFill>
        </w:rPr>
        <w:t>资信证明</w:t>
      </w:r>
      <w:r>
        <w:rPr>
          <w:rFonts w:hint="eastAsia" w:ascii="宋体" w:hAnsi="宋体"/>
          <w:color w:val="000000" w:themeColor="text1"/>
          <w:lang w:eastAsia="zh-CN"/>
          <w14:textFill>
            <w14:solidFill>
              <w14:schemeClr w14:val="tx1"/>
            </w14:solidFill>
          </w14:textFill>
        </w:rPr>
        <w:t>或</w:t>
      </w:r>
      <w:r>
        <w:rPr>
          <w:rFonts w:hint="eastAsia" w:ascii="宋体" w:hAnsi="宋体"/>
          <w:color w:val="000000" w:themeColor="text1"/>
          <w14:textFill>
            <w14:solidFill>
              <w14:schemeClr w14:val="tx1"/>
            </w14:solidFill>
          </w14:textFill>
        </w:rPr>
        <w:t>投标担保函</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w:t>
      </w:r>
    </w:p>
    <w:p w14:paraId="1B05A8D1">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3、具有履行合同所必需的设备和专业技术能力的证明文件</w:t>
      </w:r>
    </w:p>
    <w:p w14:paraId="734E6796">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10-3</w:t>
      </w:r>
      <w:r>
        <w:rPr>
          <w:rFonts w:hint="eastAsia" w:ascii="宋体" w:hAnsi="宋体"/>
          <w:color w:val="000000" w:themeColor="text1"/>
          <w14:textFill>
            <w14:solidFill>
              <w14:schemeClr w14:val="tx1"/>
            </w14:solidFill>
          </w14:textFill>
        </w:rPr>
        <w:t>供应商提供具</w:t>
      </w:r>
      <w:r>
        <w:rPr>
          <w:rFonts w:hint="eastAsia" w:ascii="宋体" w:hAnsi="宋体"/>
          <w:color w:val="000000" w:themeColor="text1"/>
          <w:highlight w:val="none"/>
          <w14:textFill>
            <w14:solidFill>
              <w14:schemeClr w14:val="tx1"/>
            </w14:solidFill>
          </w14:textFill>
        </w:rPr>
        <w:t>有履行合同所必</w:t>
      </w:r>
      <w:r>
        <w:rPr>
          <w:rFonts w:hint="eastAsia" w:ascii="宋体" w:hAnsi="宋体"/>
          <w:color w:val="000000" w:themeColor="text1"/>
          <w:highlight w:val="none"/>
          <w:lang w:eastAsia="zh-CN"/>
          <w14:textFill>
            <w14:solidFill>
              <w14:schemeClr w14:val="tx1"/>
            </w14:solidFill>
          </w14:textFill>
        </w:rPr>
        <w:t>需</w:t>
      </w:r>
      <w:r>
        <w:rPr>
          <w:rFonts w:hint="eastAsia" w:ascii="宋体" w:hAnsi="宋体"/>
          <w:color w:val="000000" w:themeColor="text1"/>
          <w:highlight w:val="none"/>
          <w14:textFill>
            <w14:solidFill>
              <w14:schemeClr w14:val="tx1"/>
            </w14:solidFill>
          </w14:textFill>
        </w:rPr>
        <w:t>的设备和</w:t>
      </w:r>
      <w:r>
        <w:rPr>
          <w:rFonts w:hint="eastAsia" w:ascii="宋体" w:hAnsi="宋体"/>
          <w:color w:val="000000" w:themeColor="text1"/>
          <w14:textFill>
            <w14:solidFill>
              <w14:schemeClr w14:val="tx1"/>
            </w14:solidFill>
          </w14:textFill>
        </w:rPr>
        <w:t>专业技术能力的承诺函；（见格式）</w:t>
      </w:r>
    </w:p>
    <w:p w14:paraId="321A60DC">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4、有依法缴纳税收和社会保障资金的良好记录的证明文件</w:t>
      </w:r>
    </w:p>
    <w:p w14:paraId="106098EF">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10-4</w:t>
      </w:r>
      <w:r>
        <w:rPr>
          <w:rFonts w:hint="eastAsia" w:ascii="宋体" w:hAnsi="宋体"/>
          <w:color w:val="000000" w:themeColor="text1"/>
          <w14:textFill>
            <w14:solidFill>
              <w14:schemeClr w14:val="tx1"/>
            </w14:solidFill>
          </w14:textFill>
        </w:rPr>
        <w:t>开标前六个月内任意一个月的缴税凭证或证明；如供应商是自然人的，不需提供。</w:t>
      </w:r>
    </w:p>
    <w:p w14:paraId="37E824FE">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10-5</w:t>
      </w:r>
      <w:r>
        <w:rPr>
          <w:rFonts w:hint="eastAsia" w:ascii="宋体" w:hAnsi="宋体"/>
          <w:color w:val="000000" w:themeColor="text1"/>
          <w14:textFill>
            <w14:solidFill>
              <w14:schemeClr w14:val="tx1"/>
            </w14:solidFill>
          </w14:textFill>
        </w:rPr>
        <w:t>开标前六个月内任意一个月的缴纳社会保障资金的凭证或当地社会保障局出具的缴纳明细。</w:t>
      </w:r>
    </w:p>
    <w:p w14:paraId="2D65A9A7">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依法免税或不需要缴纳社会保障资金的供应商，应当提供相关</w:t>
      </w:r>
      <w:r>
        <w:rPr>
          <w:rFonts w:hint="eastAsia" w:ascii="宋体" w:hAnsi="宋体"/>
          <w:color w:val="000000" w:themeColor="text1"/>
          <w:lang w:eastAsia="zh-CN"/>
          <w14:textFill>
            <w14:solidFill>
              <w14:schemeClr w14:val="tx1"/>
            </w14:solidFill>
          </w14:textFill>
        </w:rPr>
        <w:t>文件</w:t>
      </w:r>
      <w:r>
        <w:rPr>
          <w:rFonts w:hint="eastAsia" w:ascii="宋体" w:hAnsi="宋体"/>
          <w:color w:val="000000" w:themeColor="text1"/>
          <w14:textFill>
            <w14:solidFill>
              <w14:schemeClr w14:val="tx1"/>
            </w14:solidFill>
          </w14:textFill>
        </w:rPr>
        <w:t>证明其依法免税或不需要缴纳社会保障资金。</w:t>
      </w:r>
    </w:p>
    <w:p w14:paraId="098A299C">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5、投标人被列入“信用中国”网站失信被执行人、重大税收违法失信主体、政府采购严重违法失信行为记录名单（处罚期限尚未届满的），不得参与本项目的招投标活动；（提供投标截止时间前30日内查询截图）</w:t>
      </w:r>
    </w:p>
    <w:p w14:paraId="4B0DCC06">
      <w:pPr>
        <w:keepNext w:val="0"/>
        <w:keepLines w:val="0"/>
        <w:pageBreakBefore w:val="0"/>
        <w:widowControl w:val="0"/>
        <w:kinsoku/>
        <w:wordWrap/>
        <w:overflowPunct/>
        <w:topLinePunct w:val="0"/>
        <w:bidi w:val="0"/>
        <w:snapToGrid/>
        <w:spacing w:line="480" w:lineRule="exact"/>
        <w:ind w:left="480"/>
        <w:jc w:val="left"/>
        <w:textAlignment w:val="auto"/>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10-6</w:t>
      </w:r>
      <w:r>
        <w:rPr>
          <w:rFonts w:hint="eastAsia" w:ascii="宋体" w:hAnsi="宋体" w:cs="宋体"/>
          <w:color w:val="000000" w:themeColor="text1"/>
          <w14:textFill>
            <w14:solidFill>
              <w14:schemeClr w14:val="tx1"/>
            </w14:solidFill>
          </w14:textFill>
        </w:rPr>
        <w:t>参加采购前三年内</w:t>
      </w:r>
      <w:r>
        <w:rPr>
          <w:rFonts w:hint="eastAsia" w:ascii="宋体" w:hAnsi="宋体" w:cs="宋体"/>
          <w:color w:val="000000" w:themeColor="text1"/>
          <w:lang w:eastAsia="zh-CN"/>
          <w14:textFill>
            <w14:solidFill>
              <w14:schemeClr w14:val="tx1"/>
            </w14:solidFill>
          </w14:textFill>
        </w:rPr>
        <w:t>，</w:t>
      </w:r>
      <w:r>
        <w:rPr>
          <w:rFonts w:hint="eastAsia" w:ascii="宋体" w:hAnsi="宋体" w:cs="宋体"/>
          <w:color w:val="000000" w:themeColor="text1"/>
          <w14:textFill>
            <w14:solidFill>
              <w14:schemeClr w14:val="tx1"/>
            </w14:solidFill>
          </w14:textFill>
        </w:rPr>
        <w:t>在经营活动中没有重大违法记录；</w:t>
      </w:r>
    </w:p>
    <w:p w14:paraId="091DD684">
      <w:pPr>
        <w:keepNext w:val="0"/>
        <w:keepLines w:val="0"/>
        <w:pageBreakBefore w:val="0"/>
        <w:widowControl w:val="0"/>
        <w:kinsoku/>
        <w:wordWrap/>
        <w:overflowPunct/>
        <w:topLinePunct w:val="0"/>
        <w:bidi w:val="0"/>
        <w:snapToGrid/>
        <w:spacing w:line="480" w:lineRule="exact"/>
        <w:ind w:firstLine="420" w:firstLineChars="200"/>
        <w:jc w:val="lef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供应商提供参加本次采购活动前三年内，在经营活动中没有重大违法记录的声明书；</w:t>
      </w:r>
    </w:p>
    <w:p w14:paraId="1E248C93">
      <w:pPr>
        <w:keepNext w:val="0"/>
        <w:keepLines w:val="0"/>
        <w:pageBreakBefore w:val="0"/>
        <w:widowControl w:val="0"/>
        <w:kinsoku/>
        <w:wordWrap/>
        <w:overflowPunct/>
        <w:topLinePunct w:val="0"/>
        <w:bidi w:val="0"/>
        <w:snapToGrid/>
        <w:spacing w:line="480" w:lineRule="exact"/>
        <w:ind w:firstLine="420" w:firstLineChars="200"/>
        <w:jc w:val="lef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在投标截止时间前在“信用中国”及中国政府采购网上无不良信用记录的证明；</w:t>
      </w:r>
    </w:p>
    <w:p w14:paraId="3CBC6F09">
      <w:pPr>
        <w:keepNext w:val="0"/>
        <w:keepLines w:val="0"/>
        <w:pageBreakBefore w:val="0"/>
        <w:widowControl w:val="0"/>
        <w:kinsoku/>
        <w:wordWrap/>
        <w:overflowPunct/>
        <w:topLinePunct w:val="0"/>
        <w:bidi w:val="0"/>
        <w:snapToGrid/>
        <w:spacing w:line="480" w:lineRule="exact"/>
        <w:ind w:left="480"/>
        <w:jc w:val="lef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以采购代理机构通过“信用中国”网站和中国政府采购网查询结果为准。</w:t>
      </w:r>
    </w:p>
    <w:p w14:paraId="4C7D5837">
      <w:pPr>
        <w:keepNext w:val="0"/>
        <w:keepLines w:val="0"/>
        <w:pageBreakBefore w:val="0"/>
        <w:widowControl w:val="0"/>
        <w:numPr>
          <w:ilvl w:val="0"/>
          <w:numId w:val="10"/>
        </w:numPr>
        <w:kinsoku/>
        <w:wordWrap/>
        <w:overflowPunct/>
        <w:topLinePunct w:val="0"/>
        <w:bidi w:val="0"/>
        <w:snapToGrid/>
        <w:spacing w:line="480" w:lineRule="exact"/>
        <w:textAlignment w:val="auto"/>
        <w:rPr>
          <w:rFonts w:hint="eastAsia"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供应商认为应该提供的其他资料。</w:t>
      </w:r>
    </w:p>
    <w:p w14:paraId="638F86D5">
      <w:pPr>
        <w:pStyle w:val="14"/>
        <w:numPr>
          <w:ilvl w:val="0"/>
          <w:numId w:val="0"/>
        </w:numPr>
        <w:rPr>
          <w:color w:val="000000" w:themeColor="text1"/>
          <w14:textFill>
            <w14:solidFill>
              <w14:schemeClr w14:val="tx1"/>
            </w14:solidFill>
          </w14:textFill>
        </w:rPr>
      </w:pPr>
    </w:p>
    <w:p w14:paraId="1DB1EAAF">
      <w:pPr>
        <w:keepNext w:val="0"/>
        <w:keepLines w:val="0"/>
        <w:pageBreakBefore w:val="0"/>
        <w:widowControl w:val="0"/>
        <w:kinsoku/>
        <w:wordWrap/>
        <w:overflowPunct/>
        <w:topLinePunct w:val="0"/>
        <w:bidi w:val="0"/>
        <w:snapToGrid/>
        <w:spacing w:line="480" w:lineRule="exact"/>
        <w:jc w:val="left"/>
        <w:textAlignment w:val="auto"/>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kern w:val="0"/>
          <w14:textFill>
            <w14:solidFill>
              <w14:schemeClr w14:val="tx1"/>
            </w14:solidFill>
          </w14:textFill>
        </w:rPr>
        <w:t>注：供应商在投标（响应）文件中提供了满足资格信用</w:t>
      </w:r>
      <w:r>
        <w:rPr>
          <w:rFonts w:hint="eastAsia" w:ascii="宋体" w:hAnsi="宋体" w:cs="宋体"/>
          <w:b/>
          <w:bCs/>
          <w:color w:val="000000" w:themeColor="text1"/>
          <w:kern w:val="0"/>
          <w:lang w:eastAsia="zh-CN"/>
          <w14:textFill>
            <w14:solidFill>
              <w14:schemeClr w14:val="tx1"/>
            </w14:solidFill>
          </w14:textFill>
        </w:rPr>
        <w:t>承诺函</w:t>
      </w:r>
      <w:r>
        <w:rPr>
          <w:rFonts w:hint="eastAsia" w:ascii="宋体" w:hAnsi="宋体" w:cs="宋体"/>
          <w:b/>
          <w:bCs/>
          <w:color w:val="000000" w:themeColor="text1"/>
          <w:kern w:val="0"/>
          <w14:textFill>
            <w14:solidFill>
              <w14:schemeClr w14:val="tx1"/>
            </w14:solidFill>
          </w14:textFill>
        </w:rPr>
        <w:t>中相应条件的书面承诺后，可不再提供证明材料。（格式见附件）</w:t>
      </w:r>
    </w:p>
    <w:p w14:paraId="375A995C">
      <w:pPr>
        <w:spacing w:line="440" w:lineRule="exact"/>
        <w:jc w:val="center"/>
        <w:rPr>
          <w:rFonts w:ascii="宋体"/>
          <w:b/>
          <w:bCs/>
          <w:color w:val="000000" w:themeColor="text1"/>
          <w:sz w:val="32"/>
          <w:szCs w:val="32"/>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十、证明材料（参考格式）</w:t>
      </w:r>
    </w:p>
    <w:bookmarkEnd w:id="225"/>
    <w:bookmarkEnd w:id="226"/>
    <w:p w14:paraId="69E2C674">
      <w:pPr>
        <w:keepNext/>
        <w:keepLines/>
        <w:spacing w:before="260" w:after="260" w:line="400" w:lineRule="exact"/>
        <w:outlineLvl w:val="2"/>
        <w:rPr>
          <w:b/>
          <w:bCs/>
          <w:color w:val="000000" w:themeColor="text1"/>
          <w:kern w:val="0"/>
          <w:sz w:val="24"/>
          <w:szCs w:val="32"/>
          <w14:textFill>
            <w14:solidFill>
              <w14:schemeClr w14:val="tx1"/>
            </w14:solidFill>
          </w14:textFill>
        </w:rPr>
      </w:pPr>
      <w:bookmarkStart w:id="237" w:name="_Toc1765"/>
      <w:r>
        <w:rPr>
          <w:b/>
          <w:bCs/>
          <w:color w:val="000000" w:themeColor="text1"/>
          <w:kern w:val="0"/>
          <w:sz w:val="24"/>
          <w:szCs w:val="32"/>
          <w14:textFill>
            <w14:solidFill>
              <w14:schemeClr w14:val="tx1"/>
            </w14:solidFill>
          </w14:textFill>
        </w:rPr>
        <w:t>10-1 具有独立承担民事责任的能力证明文件</w:t>
      </w:r>
      <w:bookmarkEnd w:id="237"/>
    </w:p>
    <w:p w14:paraId="19D15FCA">
      <w:pPr>
        <w:widowControl/>
        <w:spacing w:line="400" w:lineRule="exact"/>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5710AC0B">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）投标人为法人（包括企业、事业单位和社会团体）的</w:t>
      </w:r>
    </w:p>
    <w:p w14:paraId="023530E6">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w:t>
      </w:r>
      <w:r>
        <w:rPr>
          <w:rFonts w:ascii="宋体" w:hAnsi="宋体" w:cs="宋体"/>
          <w:color w:val="000000" w:themeColor="text1"/>
          <w:kern w:val="0"/>
          <w:sz w:val="22"/>
          <w:szCs w:val="22"/>
          <w:u w:val="single"/>
          <w14:textFill>
            <w14:solidFill>
              <w14:schemeClr w14:val="tx1"/>
            </w14:solidFill>
          </w14:textFill>
        </w:rPr>
        <w:t>（填写“签发机关全称”）</w:t>
      </w:r>
      <w:r>
        <w:rPr>
          <w:rFonts w:ascii="宋体" w:hAnsi="宋体" w:cs="宋体"/>
          <w:color w:val="000000" w:themeColor="text1"/>
          <w:kern w:val="0"/>
          <w:sz w:val="22"/>
          <w:szCs w:val="22"/>
          <w14:textFill>
            <w14:solidFill>
              <w14:schemeClr w14:val="tx1"/>
            </w14:solidFill>
          </w14:textFill>
        </w:rPr>
        <w:t>签发的我方统一社会信用代码</w:t>
      </w:r>
      <w:r>
        <w:rPr>
          <w:rFonts w:ascii="宋体" w:hAnsi="宋体" w:cs="宋体"/>
          <w:color w:val="000000" w:themeColor="text1"/>
          <w:kern w:val="0"/>
          <w:sz w:val="22"/>
          <w:szCs w:val="22"/>
          <w:u w:val="single"/>
          <w14:textFill>
            <w14:solidFill>
              <w14:schemeClr w14:val="tx1"/>
            </w14:solidFill>
          </w14:textFill>
        </w:rPr>
        <w:t>（请填写法人的具体证照名称）</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扫描件，该证明材料真实有效，否则我方负全部责任。</w:t>
      </w:r>
    </w:p>
    <w:p w14:paraId="3E8D46CD">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）投标人为非法人（包括其他组织、自然人）的</w:t>
      </w:r>
    </w:p>
    <w:p w14:paraId="52D211D2">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w:t>
      </w:r>
      <w:r>
        <w:rPr>
          <w:rFonts w:ascii="宋体" w:hAnsi="宋体" w:cs="宋体"/>
          <w:color w:val="000000" w:themeColor="text1"/>
          <w:kern w:val="0"/>
          <w:sz w:val="22"/>
          <w:szCs w:val="22"/>
          <w:u w:val="single"/>
          <w14:textFill>
            <w14:solidFill>
              <w14:schemeClr w14:val="tx1"/>
            </w14:solidFill>
          </w14:textFill>
        </w:rPr>
        <w:t>（填写“签发机关全称”）</w:t>
      </w:r>
      <w:r>
        <w:rPr>
          <w:rFonts w:ascii="宋体" w:hAnsi="宋体" w:cs="宋体"/>
          <w:color w:val="000000" w:themeColor="text1"/>
          <w:kern w:val="0"/>
          <w:sz w:val="22"/>
          <w:szCs w:val="22"/>
          <w14:textFill>
            <w14:solidFill>
              <w14:schemeClr w14:val="tx1"/>
            </w14:solidFill>
          </w14:textFill>
        </w:rPr>
        <w:t>签发的我方</w:t>
      </w:r>
      <w:r>
        <w:rPr>
          <w:rFonts w:ascii="宋体" w:hAnsi="宋体" w:cs="宋体"/>
          <w:color w:val="000000" w:themeColor="text1"/>
          <w:kern w:val="0"/>
          <w:sz w:val="22"/>
          <w:szCs w:val="22"/>
          <w:u w:val="single"/>
          <w14:textFill>
            <w14:solidFill>
              <w14:schemeClr w14:val="tx1"/>
            </w14:solidFill>
          </w14:textFill>
        </w:rPr>
        <w:t>（请填写非自然人的非法人的具体证照名称）</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扫描件，该证明材料真实有效，否则我方负全部责任。</w:t>
      </w:r>
    </w:p>
    <w:p w14:paraId="40900C3F">
      <w:pPr>
        <w:widowControl/>
        <w:spacing w:line="400" w:lineRule="exact"/>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w:t>
      </w:r>
      <w:r>
        <w:rPr>
          <w:rFonts w:ascii="宋体" w:hAnsi="宋体" w:cs="宋体"/>
          <w:color w:val="000000" w:themeColor="text1"/>
          <w:kern w:val="0"/>
          <w:sz w:val="22"/>
          <w:szCs w:val="22"/>
          <w:u w:val="single"/>
          <w14:textFill>
            <w14:solidFill>
              <w14:schemeClr w14:val="tx1"/>
            </w14:solidFill>
          </w14:textFill>
        </w:rPr>
        <w:t>（填写“签发机关全称”）</w:t>
      </w:r>
      <w:r>
        <w:rPr>
          <w:rFonts w:ascii="宋体" w:hAnsi="宋体" w:cs="宋体"/>
          <w:color w:val="000000" w:themeColor="text1"/>
          <w:kern w:val="0"/>
          <w:sz w:val="22"/>
          <w:szCs w:val="22"/>
          <w14:textFill>
            <w14:solidFill>
              <w14:schemeClr w14:val="tx1"/>
            </w14:solidFill>
          </w14:textFill>
        </w:rPr>
        <w:t>签发的我方</w:t>
      </w:r>
      <w:r>
        <w:rPr>
          <w:rFonts w:ascii="宋体" w:hAnsi="宋体" w:cs="宋体"/>
          <w:color w:val="000000" w:themeColor="text1"/>
          <w:kern w:val="0"/>
          <w:sz w:val="22"/>
          <w:szCs w:val="22"/>
          <w:u w:val="single"/>
          <w14:textFill>
            <w14:solidFill>
              <w14:schemeClr w14:val="tx1"/>
            </w14:solidFill>
          </w14:textFill>
        </w:rPr>
        <w:t>（请填写自然人的身份证件名称）</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扫描件，该证明材料真实有效，否则我方负全部责任。</w:t>
      </w:r>
    </w:p>
    <w:p w14:paraId="104B11F5">
      <w:pPr>
        <w:widowControl/>
        <w:spacing w:line="400" w:lineRule="exact"/>
        <w:ind w:firstLine="560"/>
        <w:jc w:val="left"/>
        <w:rPr>
          <w:rFonts w:ascii="宋体" w:hAnsi="宋体" w:cs="宋体"/>
          <w:color w:val="000000" w:themeColor="text1"/>
          <w:kern w:val="0"/>
          <w:sz w:val="22"/>
          <w:szCs w:val="22"/>
          <w14:textFill>
            <w14:solidFill>
              <w14:schemeClr w14:val="tx1"/>
            </w14:solidFill>
          </w14:textFill>
        </w:rPr>
      </w:pPr>
      <w:r>
        <w:rPr>
          <w:rFonts w:ascii="Calibri" w:hAnsi="Calibri" w:cs="Calibri"/>
          <w:color w:val="000000" w:themeColor="text1"/>
          <w:kern w:val="0"/>
          <w:sz w:val="22"/>
          <w:szCs w:val="22"/>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 ）供应商提供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65F198A6">
      <w:pPr>
        <w:widowControl/>
        <w:spacing w:line="400" w:lineRule="exact"/>
        <w:ind w:firstLine="56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7BA3E00A">
      <w:pPr>
        <w:widowControl/>
        <w:spacing w:line="400" w:lineRule="exact"/>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★注意：</w:t>
      </w:r>
    </w:p>
    <w:p w14:paraId="6354915B">
      <w:pPr>
        <w:widowControl/>
        <w:spacing w:line="400" w:lineRule="exact"/>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1、请投标人按照实际情况编制填写，在相应的（）中打“√”并选择相应的“□”（若有）后，再按照本格式的要求提供相应证明材料的</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p>
    <w:p w14:paraId="12710FB7">
      <w:pPr>
        <w:widowControl/>
        <w:spacing w:line="400" w:lineRule="exact"/>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2、投标人为企业的，提供有效的营业执照</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扫描件；投标人为事业单位的，提供有效的事业单位法人证书</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扫描件；投标人为社会团体的，提供有效的社会团体法人登记证书</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扫描件；投标人为合伙企业、个体工商户的，提供有效的营业执照</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扫描件；投标人为非企业专业服务机构的，提供有效的执业许可证等证明材料</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扫描件；投标人为自然人的，提供有效的自然人身份证件</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扫描件；其他投标人应按照有关</w:t>
      </w:r>
      <w:r>
        <w:rPr>
          <w:rFonts w:hint="eastAsia" w:ascii="宋体" w:hAnsi="宋体" w:cs="宋体"/>
          <w:color w:val="000000" w:themeColor="text1"/>
          <w:kern w:val="0"/>
          <w:sz w:val="21"/>
          <w:szCs w:val="21"/>
          <w:lang w:eastAsia="zh-CN"/>
          <w14:textFill>
            <w14:solidFill>
              <w14:schemeClr w14:val="tx1"/>
            </w14:solidFill>
          </w14:textFill>
        </w:rPr>
        <w:t>法律法规</w:t>
      </w:r>
      <w:r>
        <w:rPr>
          <w:rFonts w:ascii="宋体" w:hAnsi="宋体" w:cs="宋体"/>
          <w:color w:val="000000" w:themeColor="text1"/>
          <w:kern w:val="0"/>
          <w:sz w:val="21"/>
          <w:szCs w:val="21"/>
          <w14:textFill>
            <w14:solidFill>
              <w14:schemeClr w14:val="tx1"/>
            </w14:solidFill>
          </w14:textFill>
        </w:rPr>
        <w:t>和规章规定，提供有效的相应具体证照</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p>
    <w:p w14:paraId="570B7019">
      <w:pPr>
        <w:widowControl/>
        <w:spacing w:line="400" w:lineRule="exact"/>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3、投标人提供的相应证明材料</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扫描件均应符合：内容完整、清晰、整洁，并由投标人加盖其单位公章。</w:t>
      </w:r>
      <w:r>
        <w:rPr>
          <w:rFonts w:ascii="Calibri" w:hAnsi="Calibri" w:cs="Calibri"/>
          <w:color w:val="000000" w:themeColor="text1"/>
          <w:kern w:val="0"/>
          <w:sz w:val="21"/>
          <w:szCs w:val="21"/>
          <w14:textFill>
            <w14:solidFill>
              <w14:schemeClr w14:val="tx1"/>
            </w14:solidFill>
          </w14:textFill>
        </w:rPr>
        <w:t> </w:t>
      </w:r>
    </w:p>
    <w:p w14:paraId="2608248A">
      <w:pPr>
        <w:widowControl/>
        <w:spacing w:line="400" w:lineRule="exact"/>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113134A5">
      <w:pPr>
        <w:widowControl/>
        <w:spacing w:line="400" w:lineRule="exact"/>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7D7E0DEB">
      <w:pPr>
        <w:widowControl/>
        <w:spacing w:line="400" w:lineRule="exact"/>
        <w:jc w:val="left"/>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年</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月</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日</w:t>
      </w:r>
    </w:p>
    <w:p w14:paraId="58E35EB8">
      <w:pPr>
        <w:widowControl/>
        <w:spacing w:line="400" w:lineRule="exact"/>
        <w:jc w:val="left"/>
        <w:rPr>
          <w:rFonts w:ascii="宋体" w:hAnsi="宋体" w:cs="宋体"/>
          <w:color w:val="000000" w:themeColor="text1"/>
          <w:kern w:val="0"/>
          <w:sz w:val="24"/>
          <w:szCs w:val="24"/>
          <w14:textFill>
            <w14:solidFill>
              <w14:schemeClr w14:val="tx1"/>
            </w14:solidFill>
          </w14:textFill>
        </w:rPr>
      </w:pPr>
    </w:p>
    <w:p w14:paraId="4748ED47">
      <w:pPr>
        <w:widowControl/>
        <w:spacing w:line="400" w:lineRule="exact"/>
        <w:jc w:val="left"/>
        <w:rPr>
          <w:rFonts w:ascii="宋体" w:hAnsi="宋体" w:cs="宋体"/>
          <w:color w:val="000000" w:themeColor="text1"/>
          <w:kern w:val="0"/>
          <w:sz w:val="24"/>
          <w:szCs w:val="24"/>
          <w14:textFill>
            <w14:solidFill>
              <w14:schemeClr w14:val="tx1"/>
            </w14:solidFill>
          </w14:textFill>
        </w:rPr>
      </w:pPr>
    </w:p>
    <w:p w14:paraId="5ECB1D14">
      <w:pPr>
        <w:keepNext/>
        <w:keepLines/>
        <w:autoSpaceDE w:val="0"/>
        <w:autoSpaceDN w:val="0"/>
        <w:adjustRightInd w:val="0"/>
        <w:spacing w:before="20" w:after="20" w:line="413" w:lineRule="auto"/>
        <w:outlineLvl w:val="2"/>
        <w:rPr>
          <w:b/>
          <w:bCs/>
          <w:color w:val="000000" w:themeColor="text1"/>
          <w:kern w:val="0"/>
          <w:sz w:val="24"/>
          <w:szCs w:val="32"/>
          <w14:textFill>
            <w14:solidFill>
              <w14:schemeClr w14:val="tx1"/>
            </w14:solidFill>
          </w14:textFill>
        </w:rPr>
      </w:pPr>
      <w:bookmarkStart w:id="238" w:name="_Toc11365"/>
    </w:p>
    <w:p w14:paraId="743FED63">
      <w:pPr>
        <w:keepNext/>
        <w:keepLines/>
        <w:autoSpaceDE w:val="0"/>
        <w:autoSpaceDN w:val="0"/>
        <w:adjustRightInd w:val="0"/>
        <w:spacing w:before="20" w:after="20" w:line="413" w:lineRule="auto"/>
        <w:outlineLvl w:val="2"/>
        <w:rPr>
          <w:rFonts w:ascii="宋体" w:hAnsi="宋体"/>
          <w:b/>
          <w:bCs/>
          <w:color w:val="000000" w:themeColor="text1"/>
          <w:kern w:val="0"/>
          <w:sz w:val="24"/>
          <w:szCs w:val="22"/>
          <w14:textFill>
            <w14:solidFill>
              <w14:schemeClr w14:val="tx1"/>
            </w14:solidFill>
          </w14:textFill>
        </w:rPr>
      </w:pPr>
      <w:r>
        <w:rPr>
          <w:b/>
          <w:bCs/>
          <w:color w:val="000000" w:themeColor="text1"/>
          <w:kern w:val="0"/>
          <w:sz w:val="24"/>
          <w:szCs w:val="32"/>
          <w14:textFill>
            <w14:solidFill>
              <w14:schemeClr w14:val="tx1"/>
            </w14:solidFill>
          </w14:textFill>
        </w:rPr>
        <w:t>10</w:t>
      </w:r>
      <w:r>
        <w:rPr>
          <w:rFonts w:hint="eastAsia" w:ascii="宋体" w:hAnsi="宋体"/>
          <w:b/>
          <w:bCs/>
          <w:color w:val="000000" w:themeColor="text1"/>
          <w:kern w:val="0"/>
          <w:sz w:val="24"/>
          <w:szCs w:val="22"/>
          <w14:textFill>
            <w14:solidFill>
              <w14:schemeClr w14:val="tx1"/>
            </w14:solidFill>
          </w14:textFill>
        </w:rPr>
        <w:t>-2</w:t>
      </w:r>
      <w:r>
        <w:rPr>
          <w:b/>
          <w:bCs/>
          <w:color w:val="000000" w:themeColor="text1"/>
          <w:kern w:val="0"/>
          <w:sz w:val="24"/>
          <w:szCs w:val="22"/>
          <w14:textFill>
            <w14:solidFill>
              <w14:schemeClr w14:val="tx1"/>
            </w14:solidFill>
          </w14:textFill>
        </w:rPr>
        <w:t>财务</w:t>
      </w:r>
      <w:r>
        <w:rPr>
          <w:rFonts w:ascii="宋体" w:hAnsi="宋体"/>
          <w:b/>
          <w:bCs/>
          <w:color w:val="000000" w:themeColor="text1"/>
          <w:kern w:val="0"/>
          <w:sz w:val="24"/>
          <w:szCs w:val="22"/>
          <w14:textFill>
            <w14:solidFill>
              <w14:schemeClr w14:val="tx1"/>
            </w14:solidFill>
          </w14:textFill>
        </w:rPr>
        <w:t>状况报告（财务报告、或资信证明、或投标担保函</w:t>
      </w:r>
      <w:r>
        <w:rPr>
          <w:rFonts w:hint="eastAsia" w:ascii="宋体" w:hAnsi="宋体"/>
          <w:b/>
          <w:bCs/>
          <w:color w:val="000000" w:themeColor="text1"/>
          <w:kern w:val="0"/>
          <w:sz w:val="24"/>
          <w:szCs w:val="22"/>
          <w14:textFill>
            <w14:solidFill>
              <w14:schemeClr w14:val="tx1"/>
            </w14:solidFill>
          </w14:textFill>
        </w:rPr>
        <w:t>、</w:t>
      </w:r>
      <w:r>
        <w:rPr>
          <w:rFonts w:hint="eastAsia" w:ascii="宋体" w:hAnsi="宋体"/>
          <w:b/>
          <w:bCs/>
          <w:color w:val="000000" w:themeColor="text1"/>
          <w:kern w:val="0"/>
          <w:sz w:val="24"/>
          <w:szCs w:val="32"/>
          <w14:textFill>
            <w14:solidFill>
              <w14:schemeClr w14:val="tx1"/>
            </w14:solidFill>
          </w14:textFill>
        </w:rPr>
        <w:t>或资格承诺函</w:t>
      </w:r>
      <w:r>
        <w:rPr>
          <w:rFonts w:ascii="宋体" w:hAnsi="宋体"/>
          <w:b/>
          <w:bCs/>
          <w:color w:val="000000" w:themeColor="text1"/>
          <w:kern w:val="0"/>
          <w:sz w:val="24"/>
          <w:szCs w:val="22"/>
          <w14:textFill>
            <w14:solidFill>
              <w14:schemeClr w14:val="tx1"/>
            </w14:solidFill>
          </w14:textFill>
        </w:rPr>
        <w:t>）</w:t>
      </w:r>
      <w:bookmarkEnd w:id="238"/>
    </w:p>
    <w:p w14:paraId="7F62B75C">
      <w:pPr>
        <w:widowControl/>
        <w:spacing w:line="240" w:lineRule="auto"/>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124E6821">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）投标人提供财务报告的</w:t>
      </w:r>
    </w:p>
    <w:p w14:paraId="59D91427">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□企业适用：现附上我方</w:t>
      </w:r>
      <w:r>
        <w:rPr>
          <w:rFonts w:ascii="宋体" w:hAnsi="宋体" w:cs="宋体"/>
          <w:color w:val="000000" w:themeColor="text1"/>
          <w:kern w:val="0"/>
          <w:sz w:val="22"/>
          <w:szCs w:val="22"/>
          <w:u w:val="single"/>
          <w14:textFill>
            <w14:solidFill>
              <w14:schemeClr w14:val="tx1"/>
            </w14:solidFill>
          </w14:textFill>
        </w:rPr>
        <w:t>（填写“具体的年度、或半年度、或季度”）</w:t>
      </w:r>
      <w:r>
        <w:rPr>
          <w:rFonts w:ascii="宋体" w:hAnsi="宋体" w:cs="宋体"/>
          <w:color w:val="000000" w:themeColor="text1"/>
          <w:kern w:val="0"/>
          <w:sz w:val="22"/>
          <w:szCs w:val="22"/>
          <w14:textFill>
            <w14:solidFill>
              <w14:schemeClr w14:val="tx1"/>
            </w14:solidFill>
          </w14:textFill>
        </w:rPr>
        <w:t>财务报告</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扫描件，包括资产负债表、利润表、现金流量表、所有者权益变动表（若有）及其附注（若有），上述证明材料真实有效，否则我方负全部责任。</w:t>
      </w:r>
    </w:p>
    <w:p w14:paraId="4B277781">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□事业单位适用：现附上我方</w:t>
      </w:r>
      <w:r>
        <w:rPr>
          <w:rFonts w:ascii="宋体" w:hAnsi="宋体" w:cs="宋体"/>
          <w:color w:val="000000" w:themeColor="text1"/>
          <w:kern w:val="0"/>
          <w:sz w:val="22"/>
          <w:szCs w:val="22"/>
          <w:u w:val="single"/>
          <w14:textFill>
            <w14:solidFill>
              <w14:schemeClr w14:val="tx1"/>
            </w14:solidFill>
          </w14:textFill>
        </w:rPr>
        <w:t>（填写“具体的年度、或半年度、或季度”）</w:t>
      </w:r>
      <w:r>
        <w:rPr>
          <w:rFonts w:ascii="宋体" w:hAnsi="宋体" w:cs="宋体"/>
          <w:color w:val="000000" w:themeColor="text1"/>
          <w:kern w:val="0"/>
          <w:sz w:val="22"/>
          <w:szCs w:val="22"/>
          <w14:textFill>
            <w14:solidFill>
              <w14:schemeClr w14:val="tx1"/>
            </w14:solidFill>
          </w14:textFill>
        </w:rPr>
        <w:t>财务报告</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扫描件，包括资产负债表、收入支出表（或收入费用表）、财政补助收入支出表（若有），上述证明材料真实有效，否则我方负全部责任。</w:t>
      </w:r>
    </w:p>
    <w:p w14:paraId="52B917D6">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□社会团体适用：现附上我方</w:t>
      </w:r>
      <w:r>
        <w:rPr>
          <w:rFonts w:ascii="宋体" w:hAnsi="宋体" w:cs="宋体"/>
          <w:color w:val="000000" w:themeColor="text1"/>
          <w:kern w:val="0"/>
          <w:sz w:val="22"/>
          <w:szCs w:val="22"/>
          <w:u w:val="single"/>
          <w14:textFill>
            <w14:solidFill>
              <w14:schemeClr w14:val="tx1"/>
            </w14:solidFill>
          </w14:textFill>
        </w:rPr>
        <w:t>（填写“具体的年度、或半年度、或季度”）</w:t>
      </w:r>
      <w:r>
        <w:rPr>
          <w:rFonts w:ascii="宋体" w:hAnsi="宋体" w:cs="宋体"/>
          <w:color w:val="000000" w:themeColor="text1"/>
          <w:kern w:val="0"/>
          <w:sz w:val="22"/>
          <w:szCs w:val="22"/>
          <w14:textFill>
            <w14:solidFill>
              <w14:schemeClr w14:val="tx1"/>
            </w14:solidFill>
          </w14:textFill>
        </w:rPr>
        <w:t>财务报告</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扫描件，包括资产负债表、业务活动表、现金流量表，上述证明材料真实有效，否则我方负全部责任。</w:t>
      </w:r>
    </w:p>
    <w:p w14:paraId="10473A3E">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）投标人提供资信证明的</w:t>
      </w:r>
    </w:p>
    <w:p w14:paraId="49E0909A">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□非自然人适用（包括企业、事业单位、社会团体和其他组织）：现附上我方开户（基本存款账户）许可证复印件及我方银行：（填写“基本存款账户的开户银行全称”）出具的资信证明</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5B05C280">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□自然人适用：现附上我方银行：</w:t>
      </w:r>
      <w:r>
        <w:rPr>
          <w:rFonts w:ascii="宋体" w:hAnsi="宋体" w:cs="宋体"/>
          <w:color w:val="000000" w:themeColor="text1"/>
          <w:kern w:val="0"/>
          <w:sz w:val="22"/>
          <w:szCs w:val="22"/>
          <w:u w:val="single"/>
          <w14:textFill>
            <w14:solidFill>
              <w14:schemeClr w14:val="tx1"/>
            </w14:solidFill>
          </w14:textFill>
        </w:rPr>
        <w:t>（填写自然人的“个人账户的开户银行全称”）</w:t>
      </w:r>
      <w:r>
        <w:rPr>
          <w:rFonts w:ascii="宋体" w:hAnsi="宋体" w:cs="宋体"/>
          <w:color w:val="000000" w:themeColor="text1"/>
          <w:kern w:val="0"/>
          <w:sz w:val="22"/>
          <w:szCs w:val="22"/>
          <w14:textFill>
            <w14:solidFill>
              <w14:schemeClr w14:val="tx1"/>
            </w14:solidFill>
          </w14:textFill>
        </w:rPr>
        <w:t>出具的资信证明</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6AD083C6">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）投标人提供投标担保函的</w:t>
      </w:r>
    </w:p>
    <w:p w14:paraId="6C6E826E">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现附上由财政部门认可的采购专业担保机构：</w:t>
      </w:r>
      <w:r>
        <w:rPr>
          <w:rFonts w:ascii="宋体" w:hAnsi="宋体" w:cs="宋体"/>
          <w:color w:val="000000" w:themeColor="text1"/>
          <w:kern w:val="0"/>
          <w:sz w:val="22"/>
          <w:szCs w:val="22"/>
          <w:u w:val="single"/>
          <w14:textFill>
            <w14:solidFill>
              <w14:schemeClr w14:val="tx1"/>
            </w14:solidFill>
          </w14:textFill>
        </w:rPr>
        <w:t>（填写“担保机构全称”）</w:t>
      </w:r>
      <w:r>
        <w:rPr>
          <w:rFonts w:ascii="宋体" w:hAnsi="宋体" w:cs="宋体"/>
          <w:color w:val="000000" w:themeColor="text1"/>
          <w:kern w:val="0"/>
          <w:sz w:val="22"/>
          <w:szCs w:val="22"/>
          <w14:textFill>
            <w14:solidFill>
              <w14:schemeClr w14:val="tx1"/>
            </w14:solidFill>
          </w14:textFill>
        </w:rPr>
        <w:t>出具的投标担保函</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30FDAE57">
      <w:pPr>
        <w:widowControl/>
        <w:spacing w:line="240" w:lineRule="auto"/>
        <w:ind w:firstLine="560"/>
        <w:jc w:val="left"/>
        <w:rPr>
          <w:rFonts w:ascii="宋体" w:hAnsi="宋体" w:cs="宋体"/>
          <w:color w:val="000000" w:themeColor="text1"/>
          <w:kern w:val="0"/>
          <w:sz w:val="22"/>
          <w:szCs w:val="22"/>
          <w14:textFill>
            <w14:solidFill>
              <w14:schemeClr w14:val="tx1"/>
            </w14:solidFill>
          </w14:textFill>
        </w:rPr>
      </w:pPr>
      <w:r>
        <w:rPr>
          <w:rFonts w:ascii="Calibri" w:hAnsi="Calibri" w:cs="Calibri"/>
          <w:color w:val="000000" w:themeColor="text1"/>
          <w:kern w:val="0"/>
          <w:sz w:val="22"/>
          <w:szCs w:val="22"/>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 ）供应商提供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0785ED4C">
      <w:pPr>
        <w:widowControl/>
        <w:spacing w:line="240" w:lineRule="auto"/>
        <w:ind w:firstLine="440" w:firstLineChars="20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14AF17BA">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4D5143E9">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1、请投标人按照实际情况编制填写，在相应的（）中打“√”并选择相应的“□”（若有）后，再按照本格式的要求提供相应证明材料的复印件。</w:t>
      </w:r>
    </w:p>
    <w:p w14:paraId="2E2CE4A0">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2、投标人提供的财务报告</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扫描件（成立年限按照投标截止时间推算）应符合下列规定：</w:t>
      </w:r>
    </w:p>
    <w:p w14:paraId="015A6E2F">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2.1成立年限满</w:t>
      </w:r>
      <w:r>
        <w:rPr>
          <w:rFonts w:ascii="Calibri" w:hAnsi="Calibri" w:cs="Calibri"/>
          <w:color w:val="000000" w:themeColor="text1"/>
          <w:kern w:val="0"/>
          <w:sz w:val="21"/>
          <w:szCs w:val="21"/>
          <w14:textFill>
            <w14:solidFill>
              <w14:schemeClr w14:val="tx1"/>
            </w14:solidFill>
          </w14:textFill>
        </w:rPr>
        <w:t>1</w:t>
      </w:r>
      <w:r>
        <w:rPr>
          <w:rFonts w:ascii="宋体" w:hAnsi="宋体" w:cs="宋体"/>
          <w:color w:val="000000" w:themeColor="text1"/>
          <w:kern w:val="0"/>
          <w:sz w:val="21"/>
          <w:szCs w:val="21"/>
          <w14:textFill>
            <w14:solidFill>
              <w14:schemeClr w14:val="tx1"/>
            </w14:solidFill>
          </w14:textFill>
        </w:rPr>
        <w:t>年及以上的投标人，提供</w:t>
      </w:r>
      <w:r>
        <w:rPr>
          <w:rFonts w:hint="eastAsia" w:ascii="宋体" w:hAnsi="宋体" w:cs="宋体"/>
          <w:color w:val="000000" w:themeColor="text1"/>
          <w:kern w:val="0"/>
          <w:sz w:val="21"/>
          <w:szCs w:val="21"/>
          <w14:textFill>
            <w14:solidFill>
              <w14:schemeClr w14:val="tx1"/>
            </w14:solidFill>
          </w14:textFill>
        </w:rPr>
        <w:t>开标前二个年度内任一年度</w:t>
      </w:r>
      <w:r>
        <w:rPr>
          <w:rFonts w:ascii="宋体" w:hAnsi="宋体" w:cs="宋体"/>
          <w:color w:val="000000" w:themeColor="text1"/>
          <w:kern w:val="0"/>
          <w:sz w:val="21"/>
          <w:szCs w:val="21"/>
          <w14:textFill>
            <w14:solidFill>
              <w14:schemeClr w14:val="tx1"/>
            </w14:solidFill>
          </w14:textFill>
        </w:rPr>
        <w:t>经审计的财务报告。</w:t>
      </w:r>
    </w:p>
    <w:p w14:paraId="0B539D9A">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2.2成立年限满半年但不足</w:t>
      </w:r>
      <w:r>
        <w:rPr>
          <w:rFonts w:ascii="Calibri" w:hAnsi="Calibri" w:cs="Calibri"/>
          <w:color w:val="000000" w:themeColor="text1"/>
          <w:kern w:val="0"/>
          <w:sz w:val="21"/>
          <w:szCs w:val="21"/>
          <w14:textFill>
            <w14:solidFill>
              <w14:schemeClr w14:val="tx1"/>
            </w14:solidFill>
          </w14:textFill>
        </w:rPr>
        <w:t>1</w:t>
      </w:r>
      <w:r>
        <w:rPr>
          <w:rFonts w:ascii="宋体" w:hAnsi="宋体" w:cs="宋体"/>
          <w:color w:val="000000" w:themeColor="text1"/>
          <w:kern w:val="0"/>
          <w:sz w:val="21"/>
          <w:szCs w:val="21"/>
          <w14:textFill>
            <w14:solidFill>
              <w14:schemeClr w14:val="tx1"/>
            </w14:solidFill>
          </w14:textFill>
        </w:rPr>
        <w:t>年的投标人，提供该半年度中任一季度的季度财务报告或该半年度的半年度财务报告。</w:t>
      </w:r>
    </w:p>
    <w:p w14:paraId="302CDD99">
      <w:pPr>
        <w:widowControl/>
        <w:jc w:val="left"/>
        <w:rPr>
          <w:rFonts w:ascii="宋体" w:cs="宋体"/>
          <w:color w:val="000000" w:themeColor="text1"/>
          <w:kern w:val="0"/>
          <w:sz w:val="21"/>
          <w:szCs w:val="21"/>
          <w14:textFill>
            <w14:solidFill>
              <w14:schemeClr w14:val="tx1"/>
            </w14:solidFill>
          </w14:textFill>
        </w:rPr>
      </w:pPr>
      <w:r>
        <w:rPr>
          <w:rStyle w:val="19"/>
          <w:rFonts w:hAnsi="宋体"/>
          <w:color w:val="000000" w:themeColor="text1"/>
          <w:kern w:val="0"/>
          <w:sz w:val="21"/>
          <w:szCs w:val="21"/>
          <w14:textFill>
            <w14:solidFill>
              <w14:schemeClr w14:val="tx1"/>
            </w14:solidFill>
          </w14:textFill>
        </w:rPr>
        <w:t>※无法按照本格式第2.1、2.2条规定提供财务报告复印件的投标人（包括但不限于：成立年限满1年及以上的投标人、成立年限满半年但不足1年的投标人、成立年限不足半年的投标人），应按照本格式的要求选择提供资信证明</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19"/>
          <w:rFonts w:hAnsi="宋体"/>
          <w:color w:val="000000" w:themeColor="text1"/>
          <w:kern w:val="0"/>
          <w:sz w:val="21"/>
          <w:szCs w:val="21"/>
          <w14:textFill>
            <w14:solidFill>
              <w14:schemeClr w14:val="tx1"/>
            </w14:solidFill>
          </w14:textFill>
        </w:rPr>
        <w:t>或投标担保函</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19"/>
          <w:rFonts w:hint="eastAsia" w:ascii="宋体" w:hAnsi="宋体" w:cs="宋体"/>
          <w:color w:val="000000" w:themeColor="text1"/>
          <w:kern w:val="0"/>
          <w:sz w:val="21"/>
          <w:szCs w:val="21"/>
          <w14:textFill>
            <w14:solidFill>
              <w14:schemeClr w14:val="tx1"/>
            </w14:solidFill>
          </w14:textFill>
        </w:rPr>
        <w:t>或资格承诺函</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19"/>
          <w:rFonts w:hAnsi="宋体"/>
          <w:color w:val="000000" w:themeColor="text1"/>
          <w:kern w:val="0"/>
          <w:sz w:val="21"/>
          <w:szCs w:val="21"/>
          <w14:textFill>
            <w14:solidFill>
              <w14:schemeClr w14:val="tx1"/>
            </w14:solidFill>
          </w14:textFill>
        </w:rPr>
        <w:t>，其中：非自然人的投标人选择提供资信证明的，还应附上其开户（基本存款账户）许可证</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19"/>
          <w:rFonts w:hAnsi="宋体"/>
          <w:color w:val="000000" w:themeColor="text1"/>
          <w:kern w:val="0"/>
          <w:sz w:val="21"/>
          <w:szCs w:val="21"/>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 </w:t>
      </w:r>
    </w:p>
    <w:p w14:paraId="7038EDB3">
      <w:pPr>
        <w:widowControl/>
        <w:jc w:val="left"/>
        <w:rPr>
          <w:rFonts w:asci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lang w:val="en-US" w:eastAsia="zh-CN"/>
          <w14:textFill>
            <w14:solidFill>
              <w14:schemeClr w14:val="tx1"/>
            </w14:solidFill>
          </w14:textFill>
        </w:rPr>
        <w:t>3</w:t>
      </w:r>
      <w:r>
        <w:rPr>
          <w:rFonts w:ascii="宋体" w:hAnsi="宋体" w:cs="宋体"/>
          <w:color w:val="000000" w:themeColor="text1"/>
          <w:kern w:val="0"/>
          <w:sz w:val="21"/>
          <w:szCs w:val="21"/>
          <w14:textFill>
            <w14:solidFill>
              <w14:schemeClr w14:val="tx1"/>
            </w14:solidFill>
          </w14:textFill>
        </w:rPr>
        <w:t>、投标人提供的相应证明材料复印件均应符合：内容完整、清晰、整洁，并由投标人加盖其单位公章。</w:t>
      </w:r>
    </w:p>
    <w:p w14:paraId="1486D626">
      <w:pPr>
        <w:widowControl/>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2535022A">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投标人：</w:t>
      </w:r>
      <w:r>
        <w:rPr>
          <w:rFonts w:ascii="宋体" w:hAnsi="宋体" w:cs="宋体"/>
          <w:color w:val="000000" w:themeColor="text1"/>
          <w:kern w:val="0"/>
          <w:sz w:val="21"/>
          <w:szCs w:val="21"/>
          <w:u w:val="single"/>
          <w14:textFill>
            <w14:solidFill>
              <w14:schemeClr w14:val="tx1"/>
            </w14:solidFill>
          </w14:textFill>
        </w:rPr>
        <w:t>（全称并加盖单位公章）</w:t>
      </w:r>
    </w:p>
    <w:p w14:paraId="1D95C1B1">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投标人代表（签字或签章）：</w:t>
      </w:r>
      <w:r>
        <w:rPr>
          <w:rFonts w:ascii="宋体" w:hAnsi="宋体" w:cs="宋体"/>
          <w:color w:val="000000" w:themeColor="text1"/>
          <w:kern w:val="0"/>
          <w:sz w:val="21"/>
          <w:szCs w:val="21"/>
          <w:u w:val="single"/>
          <w14:textFill>
            <w14:solidFill>
              <w14:schemeClr w14:val="tx1"/>
            </w14:solidFill>
          </w14:textFill>
        </w:rPr>
        <w:t>          </w:t>
      </w:r>
    </w:p>
    <w:p w14:paraId="240DB1B7">
      <w:pPr>
        <w:widowControl/>
        <w:jc w:val="left"/>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日期：</w:t>
      </w:r>
      <w:r>
        <w:rPr>
          <w:rFonts w:ascii="宋体" w:hAnsi="宋体" w:cs="宋体"/>
          <w:color w:val="000000" w:themeColor="text1"/>
          <w:kern w:val="0"/>
          <w:sz w:val="21"/>
          <w:szCs w:val="21"/>
          <w:u w:val="single"/>
          <w14:textFill>
            <w14:solidFill>
              <w14:schemeClr w14:val="tx1"/>
            </w14:solidFill>
          </w14:textFill>
        </w:rPr>
        <w:t>    </w:t>
      </w:r>
      <w:r>
        <w:rPr>
          <w:rFonts w:ascii="宋体" w:hAnsi="宋体" w:cs="宋体"/>
          <w:color w:val="000000" w:themeColor="text1"/>
          <w:kern w:val="0"/>
          <w:sz w:val="21"/>
          <w:szCs w:val="21"/>
          <w14:textFill>
            <w14:solidFill>
              <w14:schemeClr w14:val="tx1"/>
            </w14:solidFill>
          </w14:textFill>
        </w:rPr>
        <w:t>年</w:t>
      </w:r>
      <w:r>
        <w:rPr>
          <w:rFonts w:ascii="宋体" w:hAnsi="宋体" w:cs="宋体"/>
          <w:color w:val="000000" w:themeColor="text1"/>
          <w:kern w:val="0"/>
          <w:sz w:val="21"/>
          <w:szCs w:val="21"/>
          <w:u w:val="single"/>
          <w14:textFill>
            <w14:solidFill>
              <w14:schemeClr w14:val="tx1"/>
            </w14:solidFill>
          </w14:textFill>
        </w:rPr>
        <w:t>   </w:t>
      </w:r>
      <w:r>
        <w:rPr>
          <w:rFonts w:ascii="宋体" w:hAnsi="宋体" w:cs="宋体"/>
          <w:color w:val="000000" w:themeColor="text1"/>
          <w:kern w:val="0"/>
          <w:sz w:val="21"/>
          <w:szCs w:val="21"/>
          <w14:textFill>
            <w14:solidFill>
              <w14:schemeClr w14:val="tx1"/>
            </w14:solidFill>
          </w14:textFill>
        </w:rPr>
        <w:t>月</w:t>
      </w:r>
      <w:r>
        <w:rPr>
          <w:rFonts w:ascii="宋体" w:hAnsi="宋体" w:cs="宋体"/>
          <w:color w:val="000000" w:themeColor="text1"/>
          <w:kern w:val="0"/>
          <w:sz w:val="21"/>
          <w:szCs w:val="21"/>
          <w:u w:val="single"/>
          <w14:textFill>
            <w14:solidFill>
              <w14:schemeClr w14:val="tx1"/>
            </w14:solidFill>
          </w14:textFill>
        </w:rPr>
        <w:t>   </w:t>
      </w:r>
      <w:r>
        <w:rPr>
          <w:rFonts w:ascii="宋体" w:hAnsi="宋体" w:cs="宋体"/>
          <w:color w:val="000000" w:themeColor="text1"/>
          <w:kern w:val="0"/>
          <w:sz w:val="21"/>
          <w:szCs w:val="21"/>
          <w14:textFill>
            <w14:solidFill>
              <w14:schemeClr w14:val="tx1"/>
            </w14:solidFill>
          </w14:textFill>
        </w:rPr>
        <w:t>日</w:t>
      </w:r>
    </w:p>
    <w:p w14:paraId="5AF9D8C6">
      <w:pPr>
        <w:widowControl/>
        <w:jc w:val="center"/>
        <w:rPr>
          <w:rFonts w:ascii="宋体" w:hAnsi="宋体" w:cs="宋体"/>
          <w:b/>
          <w:bCs/>
          <w:color w:val="000000" w:themeColor="text1"/>
          <w:kern w:val="0"/>
          <w:sz w:val="30"/>
          <w:szCs w:val="30"/>
          <w14:textFill>
            <w14:solidFill>
              <w14:schemeClr w14:val="tx1"/>
            </w14:solidFill>
          </w14:textFill>
        </w:rPr>
      </w:pPr>
    </w:p>
    <w:p w14:paraId="294CCFCC">
      <w:pPr>
        <w:widowControl/>
        <w:jc w:val="both"/>
        <w:rPr>
          <w:rFonts w:ascii="宋体" w:hAnsi="宋体" w:cs="宋体"/>
          <w:b/>
          <w:bCs/>
          <w:color w:val="000000" w:themeColor="text1"/>
          <w:kern w:val="0"/>
          <w:sz w:val="30"/>
          <w:szCs w:val="30"/>
          <w14:textFill>
            <w14:solidFill>
              <w14:schemeClr w14:val="tx1"/>
            </w14:solidFill>
          </w14:textFill>
        </w:rPr>
      </w:pPr>
    </w:p>
    <w:p w14:paraId="6984FFF9">
      <w:pPr>
        <w:keepNext/>
        <w:keepLines/>
        <w:spacing w:before="260" w:after="260" w:line="416" w:lineRule="auto"/>
        <w:outlineLvl w:val="2"/>
        <w:rPr>
          <w:b/>
          <w:bCs/>
          <w:color w:val="000000" w:themeColor="text1"/>
          <w:kern w:val="0"/>
          <w:sz w:val="24"/>
          <w:szCs w:val="32"/>
          <w14:textFill>
            <w14:solidFill>
              <w14:schemeClr w14:val="tx1"/>
            </w14:solidFill>
          </w14:textFill>
        </w:rPr>
      </w:pPr>
      <w:bookmarkStart w:id="239" w:name="_Toc485826840"/>
      <w:r>
        <w:rPr>
          <w:b/>
          <w:bCs/>
          <w:color w:val="000000" w:themeColor="text1"/>
          <w:kern w:val="0"/>
          <w:sz w:val="24"/>
          <w:szCs w:val="32"/>
          <w14:textFill>
            <w14:solidFill>
              <w14:schemeClr w14:val="tx1"/>
            </w14:solidFill>
          </w14:textFill>
        </w:rPr>
        <w:t>10-3 具有履行合同所必须的设备和专业技术能力的承诺函</w:t>
      </w:r>
    </w:p>
    <w:p w14:paraId="77D12D52">
      <w:pPr>
        <w:widowControl/>
        <w:spacing w:line="360" w:lineRule="auto"/>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19408BEC">
      <w:pPr>
        <w:widowControl/>
        <w:spacing w:line="36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我方具备履行合同所必需的设备和专业技术能力，否则产</w:t>
      </w:r>
      <w:r>
        <w:rPr>
          <w:rFonts w:hint="eastAsia" w:ascii="宋体" w:hAnsi="宋体" w:cs="宋体"/>
          <w:color w:val="000000" w:themeColor="text1"/>
          <w:kern w:val="0"/>
          <w:sz w:val="22"/>
          <w:szCs w:val="22"/>
          <w:lang w:eastAsia="zh-CN"/>
          <w14:textFill>
            <w14:solidFill>
              <w14:schemeClr w14:val="tx1"/>
            </w14:solidFill>
          </w14:textFill>
        </w:rPr>
        <w:t>生的</w:t>
      </w:r>
      <w:r>
        <w:rPr>
          <w:rFonts w:ascii="宋体" w:hAnsi="宋体" w:cs="宋体"/>
          <w:color w:val="000000" w:themeColor="text1"/>
          <w:kern w:val="0"/>
          <w:sz w:val="22"/>
          <w:szCs w:val="22"/>
          <w14:textFill>
            <w14:solidFill>
              <w14:schemeClr w14:val="tx1"/>
            </w14:solidFill>
          </w14:textFill>
        </w:rPr>
        <w:t>不利后果由我方承担责任。</w:t>
      </w:r>
    </w:p>
    <w:p w14:paraId="42F40003">
      <w:pPr>
        <w:widowControl/>
        <w:spacing w:line="36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特此声明。</w:t>
      </w:r>
    </w:p>
    <w:p w14:paraId="5EC057EC">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 </w:t>
      </w:r>
    </w:p>
    <w:p w14:paraId="7C46F4AC">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430C4A6A">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1、招标文件未要求投标人提供“具备履行合同所必需的设备和专业技术能力专项证明材料”的，投标人应提供本声明函。</w:t>
      </w:r>
    </w:p>
    <w:p w14:paraId="137FA9EA">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2、招标文件要求投标人提供“具备履行合同所必需的设备和专业技术能力专项证明材料”的，投标人可不提供本声明函。</w:t>
      </w:r>
    </w:p>
    <w:p w14:paraId="06FB5AE4">
      <w:pPr>
        <w:widowControl/>
        <w:spacing w:line="360" w:lineRule="auto"/>
        <w:jc w:val="left"/>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3、纸质投标文件正本中的本声明函（若有）应为原件</w:t>
      </w:r>
      <w:r>
        <w:rPr>
          <w:rFonts w:hint="eastAsia" w:ascii="宋体" w:hAnsi="宋体" w:cs="宋体"/>
          <w:color w:val="000000" w:themeColor="text1"/>
          <w:kern w:val="0"/>
          <w:sz w:val="21"/>
          <w:szCs w:val="21"/>
          <w14:textFill>
            <w14:solidFill>
              <w14:schemeClr w14:val="tx1"/>
            </w14:solidFill>
          </w14:textFill>
        </w:rPr>
        <w:t>或提供的资格信用承诺函</w:t>
      </w:r>
      <w:r>
        <w:rPr>
          <w:rFonts w:ascii="宋体" w:hAnsi="宋体" w:cs="宋体"/>
          <w:color w:val="000000" w:themeColor="text1"/>
          <w:kern w:val="0"/>
          <w:sz w:val="21"/>
          <w:szCs w:val="21"/>
          <w14:textFill>
            <w14:solidFill>
              <w14:schemeClr w14:val="tx1"/>
            </w14:solidFill>
          </w14:textFill>
        </w:rPr>
        <w:t>。</w:t>
      </w:r>
    </w:p>
    <w:p w14:paraId="50A60051">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4、请投标人根据实际情况如实声明，否则</w:t>
      </w:r>
      <w:r>
        <w:rPr>
          <w:rStyle w:val="19"/>
          <w:rFonts w:hAnsi="宋体"/>
          <w:color w:val="000000" w:themeColor="text1"/>
          <w:kern w:val="0"/>
          <w:sz w:val="21"/>
          <w:szCs w:val="21"/>
          <w14:textFill>
            <w14:solidFill>
              <w14:schemeClr w14:val="tx1"/>
            </w14:solidFill>
          </w14:textFill>
        </w:rPr>
        <w:t>视为提供虚假材料。</w:t>
      </w:r>
    </w:p>
    <w:p w14:paraId="5E8E9156">
      <w:pPr>
        <w:widowControl/>
        <w:spacing w:line="360" w:lineRule="auto"/>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7EFEA920">
      <w:pPr>
        <w:widowControl/>
        <w:spacing w:line="360" w:lineRule="auto"/>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4E254F66">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5013DAA4">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0A2F5783">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年</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月</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日</w:t>
      </w:r>
    </w:p>
    <w:p w14:paraId="5A16D936">
      <w:pPr>
        <w:rPr>
          <w:color w:val="000000" w:themeColor="text1"/>
          <w:sz w:val="24"/>
          <w14:textFill>
            <w14:solidFill>
              <w14:schemeClr w14:val="tx1"/>
            </w14:solidFill>
          </w14:textFill>
        </w:rPr>
      </w:pPr>
      <w:r>
        <w:rPr>
          <w:color w:val="000000" w:themeColor="text1"/>
          <w:sz w:val="24"/>
          <w14:textFill>
            <w14:solidFill>
              <w14:schemeClr w14:val="tx1"/>
            </w14:solidFill>
          </w14:textFill>
        </w:rPr>
        <w:br w:type="page"/>
      </w:r>
    </w:p>
    <w:p w14:paraId="69D76822">
      <w:pPr>
        <w:keepNext/>
        <w:keepLines/>
        <w:spacing w:after="260" w:line="416" w:lineRule="auto"/>
        <w:outlineLvl w:val="2"/>
        <w:rPr>
          <w:b/>
          <w:bCs/>
          <w:color w:val="000000" w:themeColor="text1"/>
          <w:kern w:val="0"/>
          <w:sz w:val="24"/>
          <w:szCs w:val="32"/>
          <w14:textFill>
            <w14:solidFill>
              <w14:schemeClr w14:val="tx1"/>
            </w14:solidFill>
          </w14:textFill>
        </w:rPr>
      </w:pPr>
      <w:bookmarkStart w:id="240" w:name="_Toc5624"/>
      <w:r>
        <w:rPr>
          <w:b/>
          <w:bCs/>
          <w:color w:val="000000" w:themeColor="text1"/>
          <w:kern w:val="0"/>
          <w:sz w:val="24"/>
          <w:szCs w:val="32"/>
          <w14:textFill>
            <w14:solidFill>
              <w14:schemeClr w14:val="tx1"/>
            </w14:solidFill>
          </w14:textFill>
        </w:rPr>
        <w:t>10-4 有依法缴纳税收的证明文件</w:t>
      </w:r>
      <w:bookmarkEnd w:id="240"/>
    </w:p>
    <w:p w14:paraId="3752B6CB">
      <w:pPr>
        <w:widowControl/>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6DCCCD55">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1、依法缴纳税收的投标人</w:t>
      </w:r>
    </w:p>
    <w:p w14:paraId="04C879B1">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）法人（包括企业、事业单位和社会团体）的</w:t>
      </w:r>
    </w:p>
    <w:p w14:paraId="64265970">
      <w:pPr>
        <w:widowControl/>
        <w:ind w:firstLine="440" w:firstLineChars="20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日期间我方缴纳的</w:t>
      </w:r>
      <w:r>
        <w:rPr>
          <w:rFonts w:ascii="宋体" w:hAnsi="宋体" w:cs="宋体"/>
          <w:color w:val="000000" w:themeColor="text1"/>
          <w:kern w:val="0"/>
          <w:sz w:val="22"/>
          <w:szCs w:val="22"/>
          <w:u w:val="single"/>
          <w14:textFill>
            <w14:solidFill>
              <w14:schemeClr w14:val="tx1"/>
            </w14:solidFill>
          </w14:textFill>
        </w:rPr>
        <w:t>（按照投标人实际缴纳的税种名称填写，如：增值税、所得税等）</w:t>
      </w:r>
      <w:r>
        <w:rPr>
          <w:rFonts w:ascii="宋体" w:hAnsi="宋体" w:cs="宋体"/>
          <w:color w:val="000000" w:themeColor="text1"/>
          <w:kern w:val="0"/>
          <w:sz w:val="22"/>
          <w:szCs w:val="22"/>
          <w14:textFill>
            <w14:solidFill>
              <w14:schemeClr w14:val="tx1"/>
            </w14:solidFill>
          </w14:textFill>
        </w:rPr>
        <w:t>税收凭据</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6706865B">
      <w:pPr>
        <w:widowControl/>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）非法人（包括其他组织、自然人）的</w:t>
      </w:r>
    </w:p>
    <w:p w14:paraId="23FFFF07">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日期间我方缴纳的</w:t>
      </w:r>
      <w:r>
        <w:rPr>
          <w:rFonts w:ascii="宋体" w:hAnsi="宋体" w:cs="宋体"/>
          <w:color w:val="000000" w:themeColor="text1"/>
          <w:kern w:val="0"/>
          <w:sz w:val="22"/>
          <w:szCs w:val="22"/>
          <w:u w:val="single"/>
          <w14:textFill>
            <w14:solidFill>
              <w14:schemeClr w14:val="tx1"/>
            </w14:solidFill>
          </w14:textFill>
        </w:rPr>
        <w:t>（按照投标人实际缴纳的税种名称填写）</w:t>
      </w:r>
      <w:r>
        <w:rPr>
          <w:rFonts w:ascii="宋体" w:hAnsi="宋体" w:cs="宋体"/>
          <w:color w:val="000000" w:themeColor="text1"/>
          <w:kern w:val="0"/>
          <w:sz w:val="22"/>
          <w:szCs w:val="22"/>
          <w14:textFill>
            <w14:solidFill>
              <w14:schemeClr w14:val="tx1"/>
            </w14:solidFill>
          </w14:textFill>
        </w:rPr>
        <w:t>税收凭据</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7CC191F5">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2、依法免税的投标人</w:t>
      </w:r>
    </w:p>
    <w:p w14:paraId="7DB1F16E">
      <w:pPr>
        <w:widowControl/>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）现附上我方依法免税证明材料</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338C77B0">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r>
        <w:rPr>
          <w:rFonts w:ascii="宋体" w:hAnsi="宋体" w:cs="宋体"/>
          <w:color w:val="000000" w:themeColor="text1"/>
          <w:kern w:val="0"/>
          <w:sz w:val="22"/>
          <w:szCs w:val="22"/>
          <w14:textFill>
            <w14:solidFill>
              <w14:schemeClr w14:val="tx1"/>
            </w14:solidFill>
          </w14:textFill>
        </w:rPr>
        <w:t>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1F41AC03">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1C5234BB">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4FC2EBE7">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1132852F">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1、请投标人按照实际情况编制填写，在相应的（）中打“√”，并按照本格式的要求提供相应证明材料的复印件。</w:t>
      </w:r>
    </w:p>
    <w:p w14:paraId="52E3EBA7">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2、投标人提供的税收凭据复印件应符合下列规定：</w:t>
      </w:r>
    </w:p>
    <w:p w14:paraId="3086952A">
      <w:pPr>
        <w:widowControl/>
        <w:ind w:firstLine="210" w:firstLineChars="100"/>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2.1投标截止时间前（不含投标截止时间的当月）已依法缴纳税收的投标人，提供投标截止时间前六个月（不含投标截止时间的当月）中任一月份的税收凭据</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r>
        <w:rPr>
          <w:rFonts w:ascii="宋体" w:hAnsi="宋体" w:cs="宋体"/>
          <w:b/>
          <w:bCs/>
          <w:color w:val="000000" w:themeColor="text1"/>
          <w:kern w:val="0"/>
          <w:sz w:val="21"/>
          <w:szCs w:val="21"/>
          <w:u w:val="single"/>
          <w14:textFill>
            <w14:solidFill>
              <w14:schemeClr w14:val="tx1"/>
            </w14:solidFill>
          </w14:textFill>
        </w:rPr>
        <w:t>可提供银行转账凭证截图</w:t>
      </w:r>
      <w:r>
        <w:rPr>
          <w:rFonts w:ascii="宋体" w:hAnsi="宋体" w:cs="宋体"/>
          <w:color w:val="000000" w:themeColor="text1"/>
          <w:kern w:val="0"/>
          <w:sz w:val="21"/>
          <w:szCs w:val="21"/>
          <w14:textFill>
            <w14:solidFill>
              <w14:schemeClr w14:val="tx1"/>
            </w14:solidFill>
          </w14:textFill>
        </w:rPr>
        <w:t>）。</w:t>
      </w:r>
    </w:p>
    <w:p w14:paraId="1DAFA83A">
      <w:pPr>
        <w:widowControl/>
        <w:ind w:firstLine="210" w:firstLineChars="100"/>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2.2投标截止时间的当月成立且已依法缴纳税收的投标人，提供投标截止时间当月的税收凭据</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p>
    <w:p w14:paraId="53F3B041">
      <w:pPr>
        <w:widowControl/>
        <w:ind w:firstLine="210" w:firstLineChars="100"/>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2.3投标截止时间的当月成立但因税务机关原因导致其尚未依法缴纳税收的投标人，提供依法缴纳税收承诺书</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扫描件（格式自拟），该承诺书视同税收凭据。</w:t>
      </w:r>
    </w:p>
    <w:p w14:paraId="04DA549B">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w:t>
      </w:r>
      <w:r>
        <w:rPr>
          <w:rStyle w:val="19"/>
          <w:rFonts w:hAnsi="宋体"/>
          <w:color w:val="000000" w:themeColor="text1"/>
          <w:kern w:val="0"/>
          <w:sz w:val="21"/>
          <w:szCs w:val="21"/>
          <w14:textFill>
            <w14:solidFill>
              <w14:schemeClr w14:val="tx1"/>
            </w14:solidFill>
          </w14:textFill>
        </w:rPr>
        <w:t>“依法缴纳税收证明材料”</w:t>
      </w:r>
      <w:r>
        <w:rPr>
          <w:rFonts w:ascii="宋体" w:hAnsi="宋体" w:cs="宋体"/>
          <w:color w:val="000000" w:themeColor="text1"/>
          <w:kern w:val="0"/>
          <w:sz w:val="21"/>
          <w:szCs w:val="21"/>
          <w14:textFill>
            <w14:solidFill>
              <w14:schemeClr w14:val="tx1"/>
            </w14:solidFill>
          </w14:textFill>
        </w:rPr>
        <w:t>有欠缴记录的，视为</w:t>
      </w:r>
      <w:r>
        <w:rPr>
          <w:rStyle w:val="19"/>
          <w:rFonts w:hAnsi="宋体"/>
          <w:color w:val="000000" w:themeColor="text1"/>
          <w:kern w:val="0"/>
          <w:sz w:val="21"/>
          <w:szCs w:val="21"/>
          <w14:textFill>
            <w14:solidFill>
              <w14:schemeClr w14:val="tx1"/>
            </w14:solidFill>
          </w14:textFill>
        </w:rPr>
        <w:t>未依法缴纳税收。</w:t>
      </w:r>
    </w:p>
    <w:p w14:paraId="511407B5">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4、投标人提供的相应证明材料</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扫描件均应符合：内容完整、清晰、整洁，并由投标人加盖其单位公章。</w:t>
      </w:r>
    </w:p>
    <w:p w14:paraId="7204002B">
      <w:pPr>
        <w:widowControl/>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3A4B67EA">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1E9B7043">
      <w:pPr>
        <w:widowControl/>
        <w:jc w:val="left"/>
        <w:rPr>
          <w:rFonts w:hint="eastAsia" w:ascii="宋体" w:hAnsi="宋体" w:eastAsia="宋体" w:cs="宋体"/>
          <w:color w:val="000000" w:themeColor="text1"/>
          <w:kern w:val="0"/>
          <w:sz w:val="24"/>
          <w:szCs w:val="24"/>
          <w:u w:val="single"/>
          <w:lang w:val="en-US"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r>
        <w:rPr>
          <w:rFonts w:hint="eastAsia" w:ascii="宋体" w:hAnsi="宋体" w:cs="宋体"/>
          <w:color w:val="000000" w:themeColor="text1"/>
          <w:kern w:val="0"/>
          <w:sz w:val="24"/>
          <w:szCs w:val="24"/>
          <w:u w:val="single"/>
          <w:lang w:val="en-US" w:eastAsia="zh-CN"/>
          <w14:textFill>
            <w14:solidFill>
              <w14:schemeClr w14:val="tx1"/>
            </w14:solidFill>
          </w14:textFill>
        </w:rPr>
        <w:t xml:space="preserve"> </w:t>
      </w:r>
    </w:p>
    <w:p w14:paraId="0988583C">
      <w:pPr>
        <w:pStyle w:val="14"/>
        <w:rPr>
          <w:color w:val="000000" w:themeColor="text1"/>
          <w14:textFill>
            <w14:solidFill>
              <w14:schemeClr w14:val="tx1"/>
            </w14:solidFill>
          </w14:textFill>
        </w:rPr>
      </w:pPr>
    </w:p>
    <w:p w14:paraId="1FA4F292">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w:t>
      </w:r>
      <w:r>
        <w:rPr>
          <w:rFonts w:hint="eastAsia" w:ascii="宋体" w:hAnsi="宋体" w:cs="宋体"/>
          <w:color w:val="000000" w:themeColor="text1"/>
          <w:kern w:val="0"/>
          <w:sz w:val="24"/>
          <w:szCs w:val="24"/>
          <w14:textFill>
            <w14:solidFill>
              <w14:schemeClr w14:val="tx1"/>
            </w14:solidFill>
          </w14:textFill>
        </w:rPr>
        <w:t>（签字或签章）</w:t>
      </w:r>
      <w:r>
        <w:rPr>
          <w:rFonts w:ascii="宋体" w:hAnsi="宋体" w:cs="宋体"/>
          <w:color w:val="000000" w:themeColor="text1"/>
          <w:kern w:val="0"/>
          <w:sz w:val="24"/>
          <w:szCs w:val="24"/>
          <w14:textFill>
            <w14:solidFill>
              <w14:schemeClr w14:val="tx1"/>
            </w14:solidFill>
          </w14:textFill>
        </w:rPr>
        <w:t>：</w:t>
      </w:r>
      <w:r>
        <w:rPr>
          <w:rFonts w:ascii="宋体" w:hAnsi="宋体" w:cs="宋体"/>
          <w:color w:val="000000" w:themeColor="text1"/>
          <w:kern w:val="0"/>
          <w:sz w:val="24"/>
          <w:szCs w:val="24"/>
          <w:u w:val="single"/>
          <w14:textFill>
            <w14:solidFill>
              <w14:schemeClr w14:val="tx1"/>
            </w14:solidFill>
          </w14:textFill>
        </w:rPr>
        <w:t>          </w:t>
      </w:r>
    </w:p>
    <w:p w14:paraId="329C34C2">
      <w:pPr>
        <w:widowControl/>
        <w:jc w:val="left"/>
        <w:rPr>
          <w:rFonts w:ascii="宋体" w:hAnsi="宋体" w:cs="宋体"/>
          <w:color w:val="000000" w:themeColor="text1"/>
          <w:kern w:val="0"/>
          <w:sz w:val="24"/>
          <w:szCs w:val="24"/>
          <w14:textFill>
            <w14:solidFill>
              <w14:schemeClr w14:val="tx1"/>
            </w14:solidFill>
          </w14:textFill>
        </w:rPr>
      </w:pPr>
    </w:p>
    <w:p w14:paraId="59CFF673">
      <w:pPr>
        <w:widowControl/>
        <w:jc w:val="left"/>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    年   月   日</w:t>
      </w:r>
    </w:p>
    <w:p w14:paraId="475ABEF9">
      <w:pPr>
        <w:rPr>
          <w:rFonts w:ascii="宋体" w:hAnsi="宋体" w:cs="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br w:type="page"/>
      </w:r>
    </w:p>
    <w:p w14:paraId="156AB609">
      <w:pPr>
        <w:keepNext/>
        <w:keepLines/>
        <w:spacing w:before="260" w:after="260" w:line="416" w:lineRule="auto"/>
        <w:outlineLvl w:val="2"/>
        <w:rPr>
          <w:b/>
          <w:bCs/>
          <w:color w:val="000000" w:themeColor="text1"/>
          <w:kern w:val="0"/>
          <w:sz w:val="24"/>
          <w:szCs w:val="32"/>
          <w14:textFill>
            <w14:solidFill>
              <w14:schemeClr w14:val="tx1"/>
            </w14:solidFill>
          </w14:textFill>
        </w:rPr>
      </w:pPr>
      <w:bookmarkStart w:id="241" w:name="_Toc31561"/>
      <w:r>
        <w:rPr>
          <w:b/>
          <w:bCs/>
          <w:color w:val="000000" w:themeColor="text1"/>
          <w:kern w:val="0"/>
          <w:sz w:val="24"/>
          <w:szCs w:val="32"/>
          <w14:textFill>
            <w14:solidFill>
              <w14:schemeClr w14:val="tx1"/>
            </w14:solidFill>
          </w14:textFill>
        </w:rPr>
        <w:t>10-5 有依法缴纳社会保障资金的证明文件</w:t>
      </w:r>
      <w:bookmarkEnd w:id="241"/>
    </w:p>
    <w:p w14:paraId="3962AFDE">
      <w:pPr>
        <w:widowControl/>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187A4A7F">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1、依法缴纳社会保障资金的投标人</w:t>
      </w:r>
    </w:p>
    <w:p w14:paraId="0ACC604B">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）法人（包括企业、事业单位和社会团体）的</w:t>
      </w:r>
    </w:p>
    <w:p w14:paraId="25B7C1D2">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日我方缴纳的社会保险凭据（限：税务机关/社会保障资金管理机关的专用收据或社会保险缴纳清单，或社会保险的银行缴款收讫凭证或银行转账凭证截图）</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515CA9C2">
      <w:pPr>
        <w:widowControl/>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 ）非法人（包括其他组织、自然人）的</w:t>
      </w:r>
    </w:p>
    <w:p w14:paraId="0602D4F1">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日我方缴纳的社会保险凭据（限：税务机关/社会保障资金管理机关的专用收据或社会保险缴纳清单，或社会保险的银行缴款收讫凭证或银行转账凭证截图）</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5CE7B484">
      <w:pPr>
        <w:widowControl/>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2、依法不需要缴纳社会保障资金的投标人</w:t>
      </w:r>
    </w:p>
    <w:p w14:paraId="498EA6F1">
      <w:pPr>
        <w:widowControl/>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）现附上我方依法不需要缴纳社会保障资金证明材料</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13FEE99D">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r>
        <w:rPr>
          <w:rFonts w:ascii="宋体" w:hAnsi="宋体" w:cs="宋体"/>
          <w:color w:val="000000" w:themeColor="text1"/>
          <w:kern w:val="0"/>
          <w:sz w:val="22"/>
          <w:szCs w:val="22"/>
          <w14:textFill>
            <w14:solidFill>
              <w14:schemeClr w14:val="tx1"/>
            </w14:solidFill>
          </w14:textFill>
        </w:rPr>
        <w:t>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4D64C656">
      <w:pPr>
        <w:widowControl/>
        <w:ind w:firstLine="440" w:firstLineChars="20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5C7EF9A8">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005B04B4">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★注意：</w:t>
      </w:r>
    </w:p>
    <w:p w14:paraId="3399E781">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1、请投标人按照实际情况编制填写，在相应的（）中打“√”，并按照本格式的要求提供相应证明材料的原件扫描件。</w:t>
      </w:r>
    </w:p>
    <w:p w14:paraId="7D932298">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2、投标人提供的社会保险凭据复印件应符合下列规定：</w:t>
      </w:r>
    </w:p>
    <w:p w14:paraId="79560445">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2.1投标截止时间前（不含投标截止时间的当月）已依法缴纳社会保障资金的投标人，提供投标截止时间前六个月（不含投标截止时间的当月）中任一月份的社会保险凭据原件扫描件。</w:t>
      </w:r>
    </w:p>
    <w:p w14:paraId="28AF2545">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2.2投标截止时间的当月成立且已依法缴纳社会保障资金的投标人，提供投标截止时间当月的社会保险凭据原件扫描件。</w:t>
      </w:r>
    </w:p>
    <w:p w14:paraId="7028D994">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2.3投标截止时间的当月成立但因税务机关/社会保障资金管理机关原因导致其尚未依法缴纳社会保障资金的投标人，提供依法缴纳社会保障资金承诺书原件扫描件（格式自拟），该承诺书视同社会保险凭据。</w:t>
      </w:r>
    </w:p>
    <w:p w14:paraId="105CE9C8">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w:t>
      </w:r>
      <w:r>
        <w:rPr>
          <w:rStyle w:val="19"/>
          <w:rFonts w:hint="eastAsia" w:ascii="宋体" w:hAnsi="宋体" w:eastAsia="宋体" w:cs="宋体"/>
          <w:color w:val="000000" w:themeColor="text1"/>
          <w:kern w:val="0"/>
          <w:sz w:val="21"/>
          <w:szCs w:val="21"/>
          <w14:textFill>
            <w14:solidFill>
              <w14:schemeClr w14:val="tx1"/>
            </w14:solidFill>
          </w14:textFill>
        </w:rPr>
        <w:t>“依法缴纳社会保障资金证明材料”</w:t>
      </w:r>
      <w:r>
        <w:rPr>
          <w:rFonts w:hint="eastAsia" w:ascii="宋体" w:hAnsi="宋体" w:eastAsia="宋体" w:cs="宋体"/>
          <w:color w:val="000000" w:themeColor="text1"/>
          <w:kern w:val="0"/>
          <w:sz w:val="21"/>
          <w:szCs w:val="21"/>
          <w14:textFill>
            <w14:solidFill>
              <w14:schemeClr w14:val="tx1"/>
            </w14:solidFill>
          </w14:textFill>
        </w:rPr>
        <w:t>有欠缴记录的，视为</w:t>
      </w:r>
      <w:r>
        <w:rPr>
          <w:rStyle w:val="19"/>
          <w:rFonts w:hint="eastAsia" w:ascii="宋体" w:hAnsi="宋体" w:eastAsia="宋体" w:cs="宋体"/>
          <w:color w:val="000000" w:themeColor="text1"/>
          <w:kern w:val="0"/>
          <w:sz w:val="21"/>
          <w:szCs w:val="21"/>
          <w14:textFill>
            <w14:solidFill>
              <w14:schemeClr w14:val="tx1"/>
            </w14:solidFill>
          </w14:textFill>
        </w:rPr>
        <w:t>未依法缴纳社会保障资金。</w:t>
      </w:r>
    </w:p>
    <w:p w14:paraId="31B083FC">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4、投标人提供的相应证明材料复印件均应符合：内容完整、清晰、整洁，并由投标人加盖其单位公章。</w:t>
      </w:r>
    </w:p>
    <w:p w14:paraId="4AAC39F3">
      <w:pPr>
        <w:widowControl/>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69A765BA">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0C2FCF4C">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6D57EDB7">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5328FA5E">
      <w:pPr>
        <w:spacing w:line="360" w:lineRule="auto"/>
        <w:rPr>
          <w:rFonts w:ascii="宋体" w:hAnsi="宋体"/>
          <w:color w:val="000000" w:themeColor="text1"/>
          <w:sz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日期：</w:t>
      </w:r>
      <w:r>
        <w:rPr>
          <w:rFonts w:ascii="宋体" w:hAnsi="宋体" w:cs="宋体"/>
          <w:color w:val="000000" w:themeColor="text1"/>
          <w:sz w:val="24"/>
          <w:szCs w:val="24"/>
          <w:u w:val="single"/>
          <w14:textFill>
            <w14:solidFill>
              <w14:schemeClr w14:val="tx1"/>
            </w14:solidFill>
          </w14:textFill>
        </w:rPr>
        <w:t>    </w:t>
      </w:r>
      <w:r>
        <w:rPr>
          <w:rFonts w:ascii="宋体" w:hAnsi="宋体" w:cs="宋体"/>
          <w:color w:val="000000" w:themeColor="text1"/>
          <w:sz w:val="24"/>
          <w:szCs w:val="24"/>
          <w14:textFill>
            <w14:solidFill>
              <w14:schemeClr w14:val="tx1"/>
            </w14:solidFill>
          </w14:textFill>
        </w:rPr>
        <w:t>年</w:t>
      </w:r>
      <w:r>
        <w:rPr>
          <w:rFonts w:ascii="宋体" w:hAnsi="宋体" w:cs="宋体"/>
          <w:color w:val="000000" w:themeColor="text1"/>
          <w:sz w:val="24"/>
          <w:szCs w:val="24"/>
          <w:u w:val="single"/>
          <w14:textFill>
            <w14:solidFill>
              <w14:schemeClr w14:val="tx1"/>
            </w14:solidFill>
          </w14:textFill>
        </w:rPr>
        <w:t>   </w:t>
      </w:r>
      <w:r>
        <w:rPr>
          <w:rFonts w:ascii="宋体" w:hAnsi="宋体" w:cs="宋体"/>
          <w:color w:val="000000" w:themeColor="text1"/>
          <w:sz w:val="24"/>
          <w:szCs w:val="24"/>
          <w14:textFill>
            <w14:solidFill>
              <w14:schemeClr w14:val="tx1"/>
            </w14:solidFill>
          </w14:textFill>
        </w:rPr>
        <w:t>月</w:t>
      </w:r>
      <w:r>
        <w:rPr>
          <w:rFonts w:ascii="宋体" w:hAnsi="宋体" w:cs="宋体"/>
          <w:color w:val="000000" w:themeColor="text1"/>
          <w:sz w:val="24"/>
          <w:szCs w:val="24"/>
          <w:u w:val="single"/>
          <w14:textFill>
            <w14:solidFill>
              <w14:schemeClr w14:val="tx1"/>
            </w14:solidFill>
          </w14:textFill>
        </w:rPr>
        <w:t>   </w:t>
      </w:r>
      <w:r>
        <w:rPr>
          <w:rFonts w:ascii="宋体" w:hAnsi="宋体" w:cs="宋体"/>
          <w:color w:val="000000" w:themeColor="text1"/>
          <w:sz w:val="24"/>
          <w:szCs w:val="24"/>
          <w14:textFill>
            <w14:solidFill>
              <w14:schemeClr w14:val="tx1"/>
            </w14:solidFill>
          </w14:textFill>
        </w:rPr>
        <w:t>日</w:t>
      </w:r>
    </w:p>
    <w:p w14:paraId="55728960">
      <w:pP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br w:type="page"/>
      </w:r>
    </w:p>
    <w:p w14:paraId="7E93199D">
      <w:pPr>
        <w:keepNext/>
        <w:keepLines/>
        <w:spacing w:before="260" w:after="260" w:line="416" w:lineRule="auto"/>
        <w:outlineLvl w:val="2"/>
        <w:rPr>
          <w:b/>
          <w:bCs/>
          <w:color w:val="000000" w:themeColor="text1"/>
          <w:kern w:val="0"/>
          <w:sz w:val="24"/>
          <w:szCs w:val="32"/>
          <w14:textFill>
            <w14:solidFill>
              <w14:schemeClr w14:val="tx1"/>
            </w14:solidFill>
          </w14:textFill>
        </w:rPr>
      </w:pPr>
      <w:bookmarkStart w:id="242" w:name="_Toc2281"/>
      <w:r>
        <w:rPr>
          <w:b/>
          <w:bCs/>
          <w:color w:val="000000" w:themeColor="text1"/>
          <w:kern w:val="0"/>
          <w:sz w:val="24"/>
          <w:szCs w:val="32"/>
          <w14:textFill>
            <w14:solidFill>
              <w14:schemeClr w14:val="tx1"/>
            </w14:solidFill>
          </w14:textFill>
        </w:rPr>
        <w:t>10-6 无重大违法记录及不良信用记录的书面声明</w:t>
      </w:r>
      <w:r>
        <w:rPr>
          <w:rFonts w:hint="eastAsia"/>
          <w:b/>
          <w:bCs/>
          <w:color w:val="000000" w:themeColor="text1"/>
          <w:kern w:val="0"/>
          <w:sz w:val="24"/>
          <w:szCs w:val="32"/>
          <w:lang w:eastAsia="zh-CN"/>
          <w14:textFill>
            <w14:solidFill>
              <w14:schemeClr w14:val="tx1"/>
            </w14:solidFill>
          </w14:textFill>
        </w:rPr>
        <w:t>（</w:t>
      </w:r>
      <w:r>
        <w:rPr>
          <w:b/>
          <w:bCs/>
          <w:color w:val="000000" w:themeColor="text1"/>
          <w:kern w:val="0"/>
          <w:sz w:val="24"/>
          <w:szCs w:val="32"/>
          <w14:textFill>
            <w14:solidFill>
              <w14:schemeClr w14:val="tx1"/>
            </w14:solidFill>
          </w14:textFill>
        </w:rPr>
        <w:t>格式</w:t>
      </w:r>
      <w:r>
        <w:rPr>
          <w:rFonts w:hint="eastAsia"/>
          <w:b/>
          <w:bCs/>
          <w:color w:val="000000" w:themeColor="text1"/>
          <w:kern w:val="0"/>
          <w:sz w:val="24"/>
          <w:szCs w:val="32"/>
          <w:lang w:eastAsia="zh-CN"/>
          <w14:textFill>
            <w14:solidFill>
              <w14:schemeClr w14:val="tx1"/>
            </w14:solidFill>
          </w14:textFill>
        </w:rPr>
        <w:t>）</w:t>
      </w:r>
      <w:bookmarkEnd w:id="239"/>
      <w:bookmarkEnd w:id="242"/>
    </w:p>
    <w:p w14:paraId="158414D8">
      <w:pPr>
        <w:widowControl/>
        <w:spacing w:line="360" w:lineRule="auto"/>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77947386">
      <w:pPr>
        <w:widowControl/>
        <w:spacing w:line="360" w:lineRule="auto"/>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参加采购活动前三年内，我方在经营活动中没有重大违法记录，也无行贿犯罪记录，</w:t>
      </w:r>
      <w:r>
        <w:rPr>
          <w:rFonts w:hint="eastAsia" w:ascii="宋体" w:hAnsi="宋体" w:cs="宋体"/>
          <w:color w:val="000000" w:themeColor="text1"/>
          <w:kern w:val="0"/>
          <w:sz w:val="22"/>
          <w:szCs w:val="22"/>
          <w14:textFill>
            <w14:solidFill>
              <w14:schemeClr w14:val="tx1"/>
            </w14:solidFill>
          </w14:textFill>
        </w:rPr>
        <w:t>不存在投标人IP地址及投标制作MAC地址一致情形，</w:t>
      </w:r>
      <w:r>
        <w:rPr>
          <w:rFonts w:ascii="宋体" w:hAnsi="宋体" w:cs="宋体"/>
          <w:color w:val="000000" w:themeColor="text1"/>
          <w:kern w:val="0"/>
          <w:sz w:val="22"/>
          <w:szCs w:val="22"/>
          <w14:textFill>
            <w14:solidFill>
              <w14:schemeClr w14:val="tx1"/>
            </w14:solidFill>
          </w14:textFill>
        </w:rPr>
        <w:t>否则产生不利后果由我方承担责任。</w:t>
      </w:r>
    </w:p>
    <w:p w14:paraId="556F1AE6">
      <w:pPr>
        <w:widowControl/>
        <w:spacing w:line="360" w:lineRule="auto"/>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特此声明。</w:t>
      </w:r>
    </w:p>
    <w:p w14:paraId="20C88533">
      <w:pPr>
        <w:widowControl/>
        <w:spacing w:line="360" w:lineRule="auto"/>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12CE6AC2">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4311F66E">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1、“重大违法记录”指投标人因违法经营受到刑事处罚或责令停产停业、吊销许可证或执照、较大数额罚款等行政处罚。</w:t>
      </w:r>
    </w:p>
    <w:p w14:paraId="35DBA541">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2、纸质投标文件正本中的本声明应为原件</w:t>
      </w:r>
      <w:r>
        <w:rPr>
          <w:rFonts w:hint="eastAsia" w:ascii="宋体" w:hAnsi="宋体" w:cs="宋体"/>
          <w:color w:val="000000" w:themeColor="text1"/>
          <w:kern w:val="0"/>
          <w:sz w:val="21"/>
          <w:szCs w:val="21"/>
          <w14:textFill>
            <w14:solidFill>
              <w14:schemeClr w14:val="tx1"/>
            </w14:solidFill>
          </w14:textFill>
        </w:rPr>
        <w:t>或提供资格信用承诺</w:t>
      </w:r>
      <w:r>
        <w:rPr>
          <w:rFonts w:hint="eastAsia" w:ascii="宋体" w:cs="宋体"/>
          <w:color w:val="000000" w:themeColor="text1"/>
          <w:kern w:val="0"/>
          <w:sz w:val="21"/>
          <w:szCs w:val="21"/>
          <w14:textFill>
            <w14:solidFill>
              <w14:schemeClr w14:val="tx1"/>
            </w14:solidFill>
          </w14:textFill>
        </w:rPr>
        <w:t>函</w:t>
      </w:r>
      <w:r>
        <w:rPr>
          <w:rFonts w:ascii="宋体" w:hAnsi="宋体" w:cs="宋体"/>
          <w:color w:val="000000" w:themeColor="text1"/>
          <w:kern w:val="0"/>
          <w:sz w:val="21"/>
          <w:szCs w:val="21"/>
          <w14:textFill>
            <w14:solidFill>
              <w14:schemeClr w14:val="tx1"/>
            </w14:solidFill>
          </w14:textFill>
        </w:rPr>
        <w:t>。</w:t>
      </w:r>
    </w:p>
    <w:p w14:paraId="48CC171B">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3、请投标人根据实际情况如实声明，否则</w:t>
      </w:r>
      <w:r>
        <w:rPr>
          <w:rStyle w:val="19"/>
          <w:rFonts w:hAnsi="宋体"/>
          <w:color w:val="000000" w:themeColor="text1"/>
          <w:kern w:val="0"/>
          <w:sz w:val="21"/>
          <w:szCs w:val="21"/>
          <w14:textFill>
            <w14:solidFill>
              <w14:schemeClr w14:val="tx1"/>
            </w14:solidFill>
          </w14:textFill>
        </w:rPr>
        <w:t>视为提供虚假材料。</w:t>
      </w:r>
    </w:p>
    <w:p w14:paraId="4C9BAA3A">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w:t>
      </w:r>
    </w:p>
    <w:p w14:paraId="6E867168">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w:t>
      </w:r>
    </w:p>
    <w:p w14:paraId="23330DA7">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0981DCE1">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66370449">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年</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月</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日</w:t>
      </w:r>
    </w:p>
    <w:p w14:paraId="2AF79AD4">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w:t>
      </w:r>
    </w:p>
    <w:p w14:paraId="58F792B6">
      <w:pPr>
        <w:widowControl/>
        <w:rPr>
          <w:rFonts w:ascii="宋体" w:hAnsi="宋体" w:cs="宋体"/>
          <w:b/>
          <w:color w:val="000000" w:themeColor="text1"/>
          <w:kern w:val="0"/>
          <w:sz w:val="24"/>
          <w:szCs w:val="24"/>
          <w14:textFill>
            <w14:solidFill>
              <w14:schemeClr w14:val="tx1"/>
            </w14:solidFill>
          </w14:textFill>
        </w:rPr>
      </w:pPr>
    </w:p>
    <w:p w14:paraId="6200DBFF">
      <w:pPr>
        <w:widowControl/>
        <w:rPr>
          <w:rFonts w:ascii="宋体" w:hAnsi="宋体" w:cs="宋体"/>
          <w:b/>
          <w:color w:val="000000" w:themeColor="text1"/>
          <w:kern w:val="0"/>
          <w:sz w:val="24"/>
          <w:szCs w:val="24"/>
          <w14:textFill>
            <w14:solidFill>
              <w14:schemeClr w14:val="tx1"/>
            </w14:solidFill>
          </w14:textFill>
        </w:rPr>
      </w:pPr>
    </w:p>
    <w:p w14:paraId="47CAF226">
      <w:pPr>
        <w:widowControl/>
        <w:rPr>
          <w:rFonts w:ascii="宋体" w:hAnsi="宋体" w:cs="宋体"/>
          <w:b/>
          <w:color w:val="000000" w:themeColor="text1"/>
          <w:kern w:val="0"/>
          <w:sz w:val="24"/>
          <w:szCs w:val="24"/>
          <w14:textFill>
            <w14:solidFill>
              <w14:schemeClr w14:val="tx1"/>
            </w14:solidFill>
          </w14:textFill>
        </w:rPr>
      </w:pPr>
    </w:p>
    <w:p w14:paraId="721F213B">
      <w:pPr>
        <w:widowControl/>
        <w:rPr>
          <w:rFonts w:ascii="宋体" w:hAnsi="宋体" w:cs="宋体"/>
          <w:b/>
          <w:color w:val="000000" w:themeColor="text1"/>
          <w:kern w:val="0"/>
          <w:sz w:val="24"/>
          <w:szCs w:val="24"/>
          <w14:textFill>
            <w14:solidFill>
              <w14:schemeClr w14:val="tx1"/>
            </w14:solidFill>
          </w14:textFill>
        </w:rPr>
      </w:pPr>
    </w:p>
    <w:p w14:paraId="55EF49D3">
      <w:pPr>
        <w:widowControl/>
        <w:rPr>
          <w:rFonts w:ascii="宋体" w:hAnsi="宋体" w:cs="宋体"/>
          <w:b/>
          <w:color w:val="000000" w:themeColor="text1"/>
          <w:kern w:val="0"/>
          <w:sz w:val="24"/>
          <w:szCs w:val="24"/>
          <w14:textFill>
            <w14:solidFill>
              <w14:schemeClr w14:val="tx1"/>
            </w14:solidFill>
          </w14:textFill>
        </w:rPr>
      </w:pPr>
    </w:p>
    <w:p w14:paraId="73C468EB">
      <w:pPr>
        <w:widowControl/>
        <w:rPr>
          <w:rFonts w:ascii="宋体" w:hAnsi="宋体" w:cs="宋体"/>
          <w:b/>
          <w:color w:val="000000" w:themeColor="text1"/>
          <w:kern w:val="0"/>
          <w:sz w:val="24"/>
          <w:szCs w:val="24"/>
          <w14:textFill>
            <w14:solidFill>
              <w14:schemeClr w14:val="tx1"/>
            </w14:solidFill>
          </w14:textFill>
        </w:rPr>
      </w:pPr>
    </w:p>
    <w:p w14:paraId="39AA9AB8">
      <w:pPr>
        <w:widowControl/>
        <w:rPr>
          <w:rFonts w:ascii="宋体" w:hAnsi="宋体" w:cs="宋体"/>
          <w:b/>
          <w:color w:val="000000" w:themeColor="text1"/>
          <w:kern w:val="0"/>
          <w:sz w:val="24"/>
          <w:szCs w:val="24"/>
          <w14:textFill>
            <w14:solidFill>
              <w14:schemeClr w14:val="tx1"/>
            </w14:solidFill>
          </w14:textFill>
        </w:rPr>
      </w:pPr>
    </w:p>
    <w:p w14:paraId="15E77345">
      <w:pPr>
        <w:widowControl/>
        <w:rPr>
          <w:rFonts w:ascii="宋体" w:hAnsi="宋体" w:cs="宋体"/>
          <w:b/>
          <w:color w:val="000000" w:themeColor="text1"/>
          <w:kern w:val="0"/>
          <w:sz w:val="24"/>
          <w:szCs w:val="24"/>
          <w14:textFill>
            <w14:solidFill>
              <w14:schemeClr w14:val="tx1"/>
            </w14:solidFill>
          </w14:textFill>
        </w:rPr>
      </w:pPr>
    </w:p>
    <w:p w14:paraId="2F7B1F67">
      <w:pPr>
        <w:widowControl/>
        <w:rPr>
          <w:rFonts w:ascii="宋体" w:hAnsi="宋体" w:cs="宋体"/>
          <w:b/>
          <w:color w:val="000000" w:themeColor="text1"/>
          <w:kern w:val="0"/>
          <w:sz w:val="24"/>
          <w:szCs w:val="24"/>
          <w14:textFill>
            <w14:solidFill>
              <w14:schemeClr w14:val="tx1"/>
            </w14:solidFill>
          </w14:textFill>
        </w:rPr>
      </w:pPr>
    </w:p>
    <w:p w14:paraId="3B6CF6C2">
      <w:pPr>
        <w:widowControl/>
        <w:rPr>
          <w:rFonts w:ascii="宋体" w:hAnsi="宋体" w:cs="宋体"/>
          <w:b/>
          <w:color w:val="000000" w:themeColor="text1"/>
          <w:kern w:val="0"/>
          <w:sz w:val="24"/>
          <w:szCs w:val="24"/>
          <w14:textFill>
            <w14:solidFill>
              <w14:schemeClr w14:val="tx1"/>
            </w14:solidFill>
          </w14:textFill>
        </w:rPr>
      </w:pPr>
    </w:p>
    <w:p w14:paraId="18808C94">
      <w:pPr>
        <w:widowControl/>
        <w:rPr>
          <w:rFonts w:ascii="宋体" w:hAnsi="宋体" w:cs="宋体"/>
          <w:b/>
          <w:color w:val="000000" w:themeColor="text1"/>
          <w:kern w:val="0"/>
          <w:sz w:val="24"/>
          <w:szCs w:val="24"/>
          <w14:textFill>
            <w14:solidFill>
              <w14:schemeClr w14:val="tx1"/>
            </w14:solidFill>
          </w14:textFill>
        </w:rPr>
      </w:pPr>
    </w:p>
    <w:p w14:paraId="4D4F440E">
      <w:pPr>
        <w:widowControl/>
        <w:rPr>
          <w:rFonts w:ascii="宋体" w:hAnsi="宋体" w:cs="宋体"/>
          <w:b/>
          <w:color w:val="000000" w:themeColor="text1"/>
          <w:kern w:val="0"/>
          <w:sz w:val="24"/>
          <w:szCs w:val="24"/>
          <w14:textFill>
            <w14:solidFill>
              <w14:schemeClr w14:val="tx1"/>
            </w14:solidFill>
          </w14:textFill>
        </w:rPr>
      </w:pPr>
    </w:p>
    <w:p w14:paraId="77947CA8">
      <w:pPr>
        <w:widowControl/>
        <w:rPr>
          <w:rFonts w:ascii="宋体" w:hAnsi="宋体" w:cs="宋体"/>
          <w:b/>
          <w:color w:val="000000" w:themeColor="text1"/>
          <w:kern w:val="0"/>
          <w:sz w:val="24"/>
          <w:szCs w:val="24"/>
          <w14:textFill>
            <w14:solidFill>
              <w14:schemeClr w14:val="tx1"/>
            </w14:solidFill>
          </w14:textFill>
        </w:rPr>
      </w:pPr>
    </w:p>
    <w:p w14:paraId="1BA0A5B2">
      <w:pPr>
        <w:widowControl/>
        <w:rPr>
          <w:rFonts w:ascii="宋体" w:hAnsi="宋体" w:cs="宋体"/>
          <w:b/>
          <w:color w:val="000000" w:themeColor="text1"/>
          <w:kern w:val="0"/>
          <w:sz w:val="24"/>
          <w:szCs w:val="24"/>
          <w14:textFill>
            <w14:solidFill>
              <w14:schemeClr w14:val="tx1"/>
            </w14:solidFill>
          </w14:textFill>
        </w:rPr>
      </w:pPr>
    </w:p>
    <w:p w14:paraId="773F2EC1">
      <w:pPr>
        <w:widowControl/>
        <w:rPr>
          <w:rFonts w:ascii="宋体" w:hAnsi="宋体" w:cs="宋体"/>
          <w:b/>
          <w:color w:val="000000" w:themeColor="text1"/>
          <w:kern w:val="0"/>
          <w:sz w:val="24"/>
          <w:szCs w:val="24"/>
          <w14:textFill>
            <w14:solidFill>
              <w14:schemeClr w14:val="tx1"/>
            </w14:solidFill>
          </w14:textFill>
        </w:rPr>
      </w:pPr>
    </w:p>
    <w:p w14:paraId="49885BB7">
      <w:pPr>
        <w:widowControl/>
        <w:rPr>
          <w:rFonts w:ascii="宋体" w:hAnsi="宋体" w:cs="宋体"/>
          <w:b/>
          <w:color w:val="000000" w:themeColor="text1"/>
          <w:kern w:val="0"/>
          <w:sz w:val="24"/>
          <w:szCs w:val="24"/>
          <w14:textFill>
            <w14:solidFill>
              <w14:schemeClr w14:val="tx1"/>
            </w14:solidFill>
          </w14:textFill>
        </w:rPr>
      </w:pPr>
    </w:p>
    <w:p w14:paraId="4C83CABD">
      <w:pPr>
        <w:widowControl/>
        <w:rPr>
          <w:rFonts w:ascii="宋体" w:hAnsi="宋体" w:cs="宋体"/>
          <w:b/>
          <w:color w:val="000000" w:themeColor="text1"/>
          <w:kern w:val="0"/>
          <w:sz w:val="24"/>
          <w:szCs w:val="24"/>
          <w14:textFill>
            <w14:solidFill>
              <w14:schemeClr w14:val="tx1"/>
            </w14:solidFill>
          </w14:textFill>
        </w:rPr>
      </w:pPr>
    </w:p>
    <w:p w14:paraId="06E27951">
      <w:pPr>
        <w:widowControl/>
        <w:rPr>
          <w:rFonts w:ascii="宋体" w:hAnsi="宋体" w:cs="宋体"/>
          <w:b/>
          <w:color w:val="000000" w:themeColor="text1"/>
          <w:kern w:val="0"/>
          <w:sz w:val="24"/>
          <w:szCs w:val="24"/>
          <w14:textFill>
            <w14:solidFill>
              <w14:schemeClr w14:val="tx1"/>
            </w14:solidFill>
          </w14:textFill>
        </w:rPr>
      </w:pPr>
    </w:p>
    <w:p w14:paraId="0A89216D">
      <w:pPr>
        <w:pStyle w:val="13"/>
        <w:spacing w:before="0" w:beforeAutospacing="0" w:after="0" w:afterAutospacing="0" w:line="240" w:lineRule="auto"/>
        <w:jc w:val="both"/>
        <w:rPr>
          <w:rFonts w:hint="eastAsia" w:hAnsi="宋体"/>
          <w:b/>
          <w:bCs/>
          <w:color w:val="000000" w:themeColor="text1"/>
          <w:sz w:val="21"/>
          <w:szCs w:val="21"/>
          <w14:textFill>
            <w14:solidFill>
              <w14:schemeClr w14:val="tx1"/>
            </w14:solidFill>
          </w14:textFill>
        </w:rPr>
      </w:pPr>
    </w:p>
    <w:p w14:paraId="22357A6B">
      <w:pPr>
        <w:pStyle w:val="13"/>
        <w:spacing w:before="0" w:beforeAutospacing="0" w:after="0" w:afterAutospacing="0" w:line="240" w:lineRule="auto"/>
        <w:jc w:val="both"/>
        <w:rPr>
          <w:rFonts w:hAnsi="宋体"/>
          <w:b/>
          <w:bCs/>
          <w:color w:val="000000" w:themeColor="text1"/>
          <w:sz w:val="21"/>
          <w:szCs w:val="21"/>
          <w14:textFill>
            <w14:solidFill>
              <w14:schemeClr w14:val="tx1"/>
            </w14:solidFill>
          </w14:textFill>
        </w:rPr>
      </w:pPr>
      <w:r>
        <w:rPr>
          <w:rFonts w:hint="eastAsia" w:hAnsi="宋体"/>
          <w:b/>
          <w:bCs/>
          <w:color w:val="000000" w:themeColor="text1"/>
          <w:sz w:val="21"/>
          <w:szCs w:val="21"/>
          <w14:textFill>
            <w14:solidFill>
              <w14:schemeClr w14:val="tx1"/>
            </w14:solidFill>
          </w14:textFill>
        </w:rPr>
        <w:t>（附件）</w:t>
      </w:r>
    </w:p>
    <w:p w14:paraId="4EC3C094">
      <w:pPr>
        <w:pStyle w:val="13"/>
        <w:spacing w:before="0" w:beforeAutospacing="0" w:after="0" w:afterAutospacing="0" w:line="240" w:lineRule="auto"/>
        <w:jc w:val="center"/>
        <w:rPr>
          <w:rFonts w:hAnsi="宋体"/>
          <w:b/>
          <w:bCs/>
          <w:color w:val="000000" w:themeColor="text1"/>
          <w:sz w:val="21"/>
          <w:szCs w:val="21"/>
          <w14:textFill>
            <w14:solidFill>
              <w14:schemeClr w14:val="tx1"/>
            </w14:solidFill>
          </w14:textFill>
        </w:rPr>
      </w:pPr>
    </w:p>
    <w:p w14:paraId="6CDB229F">
      <w:pPr>
        <w:pStyle w:val="13"/>
        <w:spacing w:before="0" w:beforeAutospacing="0" w:after="0" w:afterAutospacing="0" w:line="240" w:lineRule="auto"/>
        <w:jc w:val="center"/>
        <w:rPr>
          <w:rFonts w:hAnsi="宋体"/>
          <w:b/>
          <w:bCs/>
          <w:color w:val="000000" w:themeColor="text1"/>
          <w:sz w:val="21"/>
          <w:szCs w:val="21"/>
          <w14:textFill>
            <w14:solidFill>
              <w14:schemeClr w14:val="tx1"/>
            </w14:solidFill>
          </w14:textFill>
        </w:rPr>
      </w:pPr>
      <w:r>
        <w:rPr>
          <w:rFonts w:hint="eastAsia" w:hAnsi="宋体"/>
          <w:b/>
          <w:bCs/>
          <w:color w:val="000000" w:themeColor="text1"/>
          <w:sz w:val="21"/>
          <w:szCs w:val="21"/>
          <w14:textFill>
            <w14:solidFill>
              <w14:schemeClr w14:val="tx1"/>
            </w14:solidFill>
          </w14:textFill>
        </w:rPr>
        <w:t>资格信用承诺函</w:t>
      </w:r>
    </w:p>
    <w:p w14:paraId="1E898B09">
      <w:pPr>
        <w:pStyle w:val="13"/>
        <w:spacing w:before="0" w:beforeAutospacing="0" w:after="0" w:afterAutospacing="0" w:line="240" w:lineRule="auto"/>
        <w:rPr>
          <w:rFonts w:hAnsi="宋体"/>
          <w:color w:val="000000" w:themeColor="text1"/>
          <w:sz w:val="21"/>
          <w:szCs w:val="21"/>
          <w14:textFill>
            <w14:solidFill>
              <w14:schemeClr w14:val="tx1"/>
            </w14:solidFill>
          </w14:textFill>
        </w:rPr>
      </w:pPr>
    </w:p>
    <w:p w14:paraId="1DE1FA14">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致</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采购人或代理机构</w:t>
      </w:r>
      <w:r>
        <w:rPr>
          <w:rFonts w:hint="eastAsia" w:ascii="宋体" w:hAnsi="宋体" w:cs="宋体"/>
          <w:color w:val="000000" w:themeColor="text1"/>
          <w:kern w:val="0"/>
          <w:sz w:val="21"/>
          <w:szCs w:val="21"/>
          <w:lang w:eastAsia="zh-CN"/>
          <w14:textFill>
            <w14:solidFill>
              <w14:schemeClr w14:val="tx1"/>
            </w14:solidFill>
          </w14:textFill>
        </w:rPr>
        <w:t>）：</w:t>
      </w:r>
    </w:p>
    <w:p w14:paraId="1EBB723A">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单位名称</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自然人姓名</w:t>
      </w:r>
      <w:r>
        <w:rPr>
          <w:rFonts w:hint="eastAsia" w:ascii="宋体" w:hAnsi="宋体" w:cs="宋体"/>
          <w:color w:val="000000" w:themeColor="text1"/>
          <w:kern w:val="0"/>
          <w:sz w:val="21"/>
          <w:szCs w:val="21"/>
          <w:lang w:eastAsia="zh-CN"/>
          <w14:textFill>
            <w14:solidFill>
              <w14:schemeClr w14:val="tx1"/>
            </w14:solidFill>
          </w14:textFill>
        </w:rPr>
        <w:t>）：</w:t>
      </w:r>
    </w:p>
    <w:p w14:paraId="1060F68F">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统一社会信用代码</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身份证号码</w:t>
      </w:r>
      <w:r>
        <w:rPr>
          <w:rFonts w:hint="eastAsia" w:ascii="宋体" w:hAnsi="宋体" w:cs="宋体"/>
          <w:color w:val="000000" w:themeColor="text1"/>
          <w:kern w:val="0"/>
          <w:sz w:val="21"/>
          <w:szCs w:val="21"/>
          <w:lang w:eastAsia="zh-CN"/>
          <w14:textFill>
            <w14:solidFill>
              <w14:schemeClr w14:val="tx1"/>
            </w14:solidFill>
          </w14:textFill>
        </w:rPr>
        <w:t>）：</w:t>
      </w:r>
    </w:p>
    <w:p w14:paraId="4BA02024">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法定代表人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负责人</w:t>
      </w:r>
      <w:r>
        <w:rPr>
          <w:rFonts w:hint="eastAsia" w:ascii="宋体" w:hAnsi="宋体" w:cs="宋体"/>
          <w:color w:val="000000" w:themeColor="text1"/>
          <w:kern w:val="0"/>
          <w:sz w:val="21"/>
          <w:szCs w:val="21"/>
          <w:lang w:eastAsia="zh-CN"/>
          <w14:textFill>
            <w14:solidFill>
              <w14:schemeClr w14:val="tx1"/>
            </w14:solidFill>
          </w14:textFill>
        </w:rPr>
        <w:t>）：</w:t>
      </w:r>
    </w:p>
    <w:p w14:paraId="5B501350">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联系地址和电话：</w:t>
      </w:r>
    </w:p>
    <w:p w14:paraId="772EAE0F">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自愿参加本次采购活动，严格遵守《中华人民共和国</w:t>
      </w:r>
      <w:r>
        <w:rPr>
          <w:rFonts w:hint="eastAsia" w:ascii="宋体" w:hAnsi="宋体" w:cs="宋体"/>
          <w:color w:val="000000" w:themeColor="text1"/>
          <w:kern w:val="0"/>
          <w:sz w:val="21"/>
          <w:szCs w:val="21"/>
          <w14:textFill>
            <w14:solidFill>
              <w14:schemeClr w14:val="tx1"/>
            </w14:solidFill>
          </w14:textFill>
        </w:rPr>
        <w:t>招标投标法</w:t>
      </w:r>
      <w:r>
        <w:rPr>
          <w:rFonts w:ascii="宋体" w:hAnsi="宋体" w:cs="宋体"/>
          <w:color w:val="000000" w:themeColor="text1"/>
          <w:kern w:val="0"/>
          <w:sz w:val="21"/>
          <w:szCs w:val="21"/>
          <w14:textFill>
            <w14:solidFill>
              <w14:schemeClr w14:val="tx1"/>
            </w14:solidFill>
          </w14:textFill>
        </w:rPr>
        <w:t>》及相关法律法规，坚守公开、公平、公正和诚实信用等原则，依法诚信经营，并郑重承诺：</w:t>
      </w:r>
    </w:p>
    <w:p w14:paraId="2AC6EC39">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一</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符合采购文件要求以及《中华人民共和国</w:t>
      </w:r>
      <w:r>
        <w:rPr>
          <w:rFonts w:hint="eastAsia" w:ascii="宋体" w:hAnsi="宋体" w:cs="宋体"/>
          <w:color w:val="000000" w:themeColor="text1"/>
          <w:kern w:val="0"/>
          <w:sz w:val="21"/>
          <w:szCs w:val="21"/>
          <w14:textFill>
            <w14:solidFill>
              <w14:schemeClr w14:val="tx1"/>
            </w14:solidFill>
          </w14:textFill>
        </w:rPr>
        <w:t>招标投标法</w:t>
      </w:r>
      <w:r>
        <w:rPr>
          <w:rFonts w:ascii="宋体" w:hAnsi="宋体" w:cs="宋体"/>
          <w:color w:val="000000" w:themeColor="text1"/>
          <w:kern w:val="0"/>
          <w:sz w:val="21"/>
          <w:szCs w:val="21"/>
          <w14:textFill>
            <w14:solidFill>
              <w14:schemeClr w14:val="tx1"/>
            </w14:solidFill>
          </w14:textFill>
        </w:rPr>
        <w:t>》规定的条件：</w:t>
      </w:r>
    </w:p>
    <w:p w14:paraId="2BB48584">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1、投标人须为在中华人民共和国境内（不含港、澳、台地区）注册的独立法定代表人</w:t>
      </w:r>
    </w:p>
    <w:p w14:paraId="2249F833">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2、有依法缴纳税收和社会保障资金的良好记录；</w:t>
      </w:r>
    </w:p>
    <w:p w14:paraId="58E17947">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3、参加本次招投标活动前三年内，在经营活动中没有重大违法记录；</w:t>
      </w:r>
    </w:p>
    <w:p w14:paraId="602B1576">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4、具有良好的商业信誉和健全的财务会计制度；</w:t>
      </w:r>
    </w:p>
    <w:p w14:paraId="090AB65B">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5、具有履行合同所必须的设备和专业技术能力</w:t>
      </w:r>
    </w:p>
    <w:p w14:paraId="4E19333D">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二</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未被列入严重失信主体名单、失信被执行人、税收违法黑名单、政府采购严重违法失信行为记录名单。</w:t>
      </w:r>
    </w:p>
    <w:p w14:paraId="6DE430FF">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对本承诺函及所承诺事项的真实性、合法性及有效性负责，并已知晓如所作信用承诺不实，可能涉嫌《中华人民共和国</w:t>
      </w:r>
      <w:r>
        <w:rPr>
          <w:rFonts w:hint="eastAsia" w:ascii="宋体" w:hAnsi="宋体" w:cs="宋体"/>
          <w:color w:val="000000" w:themeColor="text1"/>
          <w:kern w:val="0"/>
          <w:sz w:val="21"/>
          <w:szCs w:val="21"/>
          <w14:textFill>
            <w14:solidFill>
              <w14:schemeClr w14:val="tx1"/>
            </w14:solidFill>
          </w14:textFill>
        </w:rPr>
        <w:t>招标投标</w:t>
      </w:r>
      <w:r>
        <w:rPr>
          <w:rFonts w:ascii="宋体" w:hAnsi="宋体" w:cs="宋体"/>
          <w:color w:val="000000" w:themeColor="text1"/>
          <w:kern w:val="0"/>
          <w:sz w:val="21"/>
          <w:szCs w:val="21"/>
          <w14:textFill>
            <w14:solidFill>
              <w14:schemeClr w14:val="tx1"/>
            </w14:solidFill>
          </w14:textFill>
        </w:rPr>
        <w:t>法》第</w:t>
      </w:r>
      <w:r>
        <w:rPr>
          <w:rFonts w:hint="eastAsia" w:ascii="宋体" w:hAnsi="宋体" w:cs="宋体"/>
          <w:color w:val="000000" w:themeColor="text1"/>
          <w:kern w:val="0"/>
          <w:sz w:val="21"/>
          <w:szCs w:val="21"/>
          <w14:textFill>
            <w14:solidFill>
              <w14:schemeClr w14:val="tx1"/>
            </w14:solidFill>
          </w14:textFill>
        </w:rPr>
        <w:t>六十八</w:t>
      </w:r>
      <w:r>
        <w:rPr>
          <w:rFonts w:ascii="宋体" w:hAnsi="宋体" w:cs="宋体"/>
          <w:color w:val="000000" w:themeColor="text1"/>
          <w:kern w:val="0"/>
          <w:sz w:val="21"/>
          <w:szCs w:val="21"/>
          <w14:textFill>
            <w14:solidFill>
              <w14:schemeClr w14:val="tx1"/>
            </w14:solidFill>
          </w14:textFill>
        </w:rPr>
        <w:t>条规定的 “</w:t>
      </w:r>
      <w:r>
        <w:rPr>
          <w:rFonts w:hint="eastAsia" w:ascii="宋体" w:hAnsi="宋体" w:cs="宋体"/>
          <w:color w:val="000000" w:themeColor="text1"/>
          <w:kern w:val="0"/>
          <w:sz w:val="21"/>
          <w:szCs w:val="21"/>
          <w14:textFill>
            <w14:solidFill>
              <w14:schemeClr w14:val="tx1"/>
            </w14:solidFill>
          </w14:textFill>
        </w:rPr>
        <w:t>投标人以他人名义投标或者以其他方式弄虚作假骗取中标的，</w:t>
      </w:r>
      <w:bookmarkStart w:id="243" w:name="_Toc1090"/>
      <w:r>
        <w:rPr>
          <w:rFonts w:hint="eastAsia" w:ascii="宋体" w:hAnsi="宋体" w:cs="宋体"/>
          <w:color w:val="000000" w:themeColor="text1"/>
          <w:kern w:val="0"/>
          <w:sz w:val="21"/>
          <w:szCs w:val="21"/>
          <w14:textFill>
            <w14:solidFill>
              <w14:schemeClr w14:val="tx1"/>
            </w14:solidFill>
          </w14:textFill>
        </w:rPr>
        <w:t>中标无效”</w:t>
      </w:r>
      <w:r>
        <w:rPr>
          <w:rFonts w:ascii="宋体" w:hAnsi="宋体" w:cs="宋体"/>
          <w:color w:val="000000" w:themeColor="text1"/>
          <w:kern w:val="0"/>
          <w:sz w:val="21"/>
          <w:szCs w:val="21"/>
          <w14:textFill>
            <w14:solidFill>
              <w14:schemeClr w14:val="tx1"/>
            </w14:solidFill>
          </w14:textFill>
        </w:rPr>
        <w:t>。经调查属实的， 自觉接受行政监管部门按照《中华人民共和国</w:t>
      </w:r>
      <w:r>
        <w:rPr>
          <w:rFonts w:hint="eastAsia" w:ascii="宋体" w:hAnsi="宋体" w:cs="宋体"/>
          <w:color w:val="000000" w:themeColor="text1"/>
          <w:kern w:val="0"/>
          <w:sz w:val="21"/>
          <w:szCs w:val="21"/>
          <w14:textFill>
            <w14:solidFill>
              <w14:schemeClr w14:val="tx1"/>
            </w14:solidFill>
          </w14:textFill>
        </w:rPr>
        <w:t>招标投标法</w:t>
      </w:r>
      <w:r>
        <w:rPr>
          <w:rFonts w:ascii="宋体" w:hAnsi="宋体" w:cs="宋体"/>
          <w:color w:val="000000" w:themeColor="text1"/>
          <w:kern w:val="0"/>
          <w:sz w:val="21"/>
          <w:szCs w:val="21"/>
          <w14:textFill>
            <w14:solidFill>
              <w14:schemeClr w14:val="tx1"/>
            </w14:solidFill>
          </w14:textFill>
        </w:rPr>
        <w:t>》</w:t>
      </w:r>
      <w:r>
        <w:rPr>
          <w:rFonts w:hint="eastAsia" w:ascii="宋体" w:hAnsi="宋体" w:cs="宋体"/>
          <w:color w:val="000000" w:themeColor="text1"/>
          <w:kern w:val="0"/>
          <w:sz w:val="21"/>
          <w:szCs w:val="21"/>
          <w14:textFill>
            <w14:solidFill>
              <w14:schemeClr w14:val="tx1"/>
            </w14:solidFill>
          </w14:textFill>
        </w:rPr>
        <w:t>第五十四条的规定处罚。依法必须进行招标项目的投标人未中标的，对单位的罚款金额按照招标项目合同金额依照招标投标法规定的比例计算。</w:t>
      </w:r>
    </w:p>
    <w:p w14:paraId="2E9A1536">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p>
    <w:p w14:paraId="111D51BD">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000000" w:themeColor="text1"/>
          <w:kern w:val="0"/>
          <w:sz w:val="21"/>
          <w:szCs w:val="21"/>
          <w14:textFill>
            <w14:solidFill>
              <w14:schemeClr w14:val="tx1"/>
            </w14:solidFill>
          </w14:textFill>
        </w:rPr>
      </w:pPr>
    </w:p>
    <w:p w14:paraId="016AF737">
      <w:pPr>
        <w:keepNext w:val="0"/>
        <w:keepLines w:val="0"/>
        <w:pageBreakBefore w:val="0"/>
        <w:kinsoku/>
        <w:wordWrap/>
        <w:overflowPunct/>
        <w:topLinePunct w:val="0"/>
        <w:autoSpaceDE/>
        <w:autoSpaceDN/>
        <w:bidi w:val="0"/>
        <w:adjustRightInd/>
        <w:snapToGrid/>
        <w:spacing w:line="380" w:lineRule="exact"/>
        <w:ind w:left="367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供应商名称</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单位公章</w:t>
      </w:r>
      <w:r>
        <w:rPr>
          <w:rFonts w:hint="eastAsia" w:ascii="宋体" w:hAnsi="宋体" w:cs="宋体"/>
          <w:color w:val="000000" w:themeColor="text1"/>
          <w:kern w:val="0"/>
          <w:sz w:val="21"/>
          <w:szCs w:val="21"/>
          <w:lang w:eastAsia="zh-CN"/>
          <w14:textFill>
            <w14:solidFill>
              <w14:schemeClr w14:val="tx1"/>
            </w14:solidFill>
          </w14:textFill>
        </w:rPr>
        <w:t>）：</w:t>
      </w:r>
    </w:p>
    <w:p w14:paraId="22FF8B17">
      <w:pPr>
        <w:keepNext w:val="0"/>
        <w:keepLines w:val="0"/>
        <w:pageBreakBefore w:val="0"/>
        <w:kinsoku/>
        <w:wordWrap/>
        <w:overflowPunct/>
        <w:topLinePunct w:val="0"/>
        <w:autoSpaceDE/>
        <w:autoSpaceDN/>
        <w:bidi w:val="0"/>
        <w:adjustRightInd/>
        <w:snapToGrid/>
        <w:spacing w:line="380" w:lineRule="exact"/>
        <w:ind w:left="48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或自然人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签字</w:t>
      </w:r>
      <w:r>
        <w:rPr>
          <w:rFonts w:hint="eastAsia" w:ascii="宋体" w:hAnsi="宋体" w:cs="宋体"/>
          <w:color w:val="000000" w:themeColor="text1"/>
          <w:kern w:val="0"/>
          <w:sz w:val="21"/>
          <w:szCs w:val="21"/>
          <w:lang w:eastAsia="zh-CN"/>
          <w14:textFill>
            <w14:solidFill>
              <w14:schemeClr w14:val="tx1"/>
            </w14:solidFill>
          </w14:textFill>
        </w:rPr>
        <w:t>）：</w:t>
      </w:r>
    </w:p>
    <w:p w14:paraId="5BC3A98F">
      <w:pPr>
        <w:keepNext w:val="0"/>
        <w:keepLines w:val="0"/>
        <w:pageBreakBefore w:val="0"/>
        <w:kinsoku/>
        <w:wordWrap/>
        <w:overflowPunct/>
        <w:topLinePunct w:val="0"/>
        <w:autoSpaceDE/>
        <w:autoSpaceDN/>
        <w:bidi w:val="0"/>
        <w:adjustRightInd/>
        <w:snapToGrid/>
        <w:spacing w:line="380" w:lineRule="exact"/>
        <w:ind w:right="174"/>
        <w:jc w:val="right"/>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年    月   日</w:t>
      </w:r>
    </w:p>
    <w:p w14:paraId="2EA7EB7B">
      <w:pPr>
        <w:keepNext w:val="0"/>
        <w:keepLines w:val="0"/>
        <w:pageBreakBefore w:val="0"/>
        <w:kinsoku/>
        <w:wordWrap/>
        <w:overflowPunct/>
        <w:topLinePunct w:val="0"/>
        <w:autoSpaceDE/>
        <w:autoSpaceDN/>
        <w:bidi w:val="0"/>
        <w:adjustRightInd/>
        <w:snapToGrid/>
        <w:spacing w:line="380" w:lineRule="exact"/>
        <w:ind w:right="174"/>
        <w:jc w:val="right"/>
        <w:textAlignment w:val="auto"/>
        <w:rPr>
          <w:rFonts w:ascii="宋体" w:hAnsi="宋体" w:cs="宋体"/>
          <w:color w:val="000000" w:themeColor="text1"/>
          <w:kern w:val="0"/>
          <w:sz w:val="21"/>
          <w:szCs w:val="21"/>
          <w14:textFill>
            <w14:solidFill>
              <w14:schemeClr w14:val="tx1"/>
            </w14:solidFill>
          </w14:textFill>
        </w:rPr>
      </w:pPr>
    </w:p>
    <w:p w14:paraId="6EAF0F40">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w:t>
      </w:r>
      <w:r>
        <w:rPr>
          <w:rFonts w:hint="eastAsia" w:ascii="宋体" w:hAnsi="宋体" w:cs="宋体"/>
          <w:color w:val="000000" w:themeColor="text1"/>
          <w:kern w:val="0"/>
          <w:sz w:val="21"/>
          <w:szCs w:val="21"/>
          <w14:textFill>
            <w14:solidFill>
              <w14:schemeClr w14:val="tx1"/>
            </w14:solidFill>
          </w14:textFill>
        </w:rPr>
        <w:t>：1.</w:t>
      </w: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专指参加采购活动的供应商</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含自然人</w:t>
      </w:r>
      <w:r>
        <w:rPr>
          <w:rFonts w:hint="eastAsia" w:ascii="宋体" w:hAnsi="宋体" w:cs="宋体"/>
          <w:color w:val="000000" w:themeColor="text1"/>
          <w:kern w:val="0"/>
          <w:sz w:val="21"/>
          <w:szCs w:val="21"/>
          <w:lang w:eastAsia="zh-CN"/>
          <w14:textFill>
            <w14:solidFill>
              <w14:schemeClr w14:val="tx1"/>
            </w14:solidFill>
          </w14:textFill>
        </w:rPr>
        <w:t>）；</w:t>
      </w:r>
    </w:p>
    <w:p w14:paraId="60095428">
      <w:pPr>
        <w:keepNext w:val="0"/>
        <w:keepLines w:val="0"/>
        <w:pageBreakBefore w:val="0"/>
        <w:kinsoku/>
        <w:wordWrap/>
        <w:overflowPunct/>
        <w:topLinePunct w:val="0"/>
        <w:autoSpaceDE/>
        <w:autoSpaceDN/>
        <w:bidi w:val="0"/>
        <w:adjustRightInd/>
        <w:snapToGrid/>
        <w:spacing w:line="380" w:lineRule="exact"/>
        <w:ind w:firstLine="420" w:firstLineChars="200"/>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2.</w:t>
      </w:r>
      <w:r>
        <w:rPr>
          <w:rFonts w:ascii="宋体" w:hAnsi="宋体" w:cs="宋体"/>
          <w:color w:val="000000" w:themeColor="text1"/>
          <w:kern w:val="0"/>
          <w:sz w:val="21"/>
          <w:szCs w:val="21"/>
          <w14:textFill>
            <w14:solidFill>
              <w14:schemeClr w14:val="tx1"/>
            </w14:solidFill>
          </w14:textFill>
        </w:rPr>
        <w:t>供应商须在投标</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响应</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文件中按此模板提供承诺函，既未提供前述承诺函又未提供对应事项证明材料的，视为未实质响应招标文件要求，按无效投标</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响应</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处理。</w:t>
      </w:r>
    </w:p>
    <w:p w14:paraId="4152C502">
      <w:pPr>
        <w:pStyle w:val="13"/>
        <w:keepNext w:val="0"/>
        <w:keepLines w:val="0"/>
        <w:pageBreakBefore w:val="0"/>
        <w:kinsoku/>
        <w:wordWrap/>
        <w:overflowPunct/>
        <w:topLinePunct w:val="0"/>
        <w:autoSpaceDE/>
        <w:autoSpaceDN/>
        <w:bidi w:val="0"/>
        <w:adjustRightInd/>
        <w:snapToGrid/>
        <w:spacing w:before="0" w:beforeAutospacing="0" w:after="0" w:afterAutospacing="0" w:line="380" w:lineRule="exact"/>
        <w:ind w:right="840" w:rightChars="400"/>
        <w:textAlignment w:val="auto"/>
        <w:rPr>
          <w:rFonts w:hAnsi="宋体"/>
          <w:color w:val="000000" w:themeColor="text1"/>
          <w14:textFill>
            <w14:solidFill>
              <w14:schemeClr w14:val="tx1"/>
            </w14:solidFill>
          </w14:textFill>
        </w:rPr>
      </w:pPr>
    </w:p>
    <w:bookmarkEnd w:id="243"/>
    <w:p w14:paraId="57F53AA5">
      <w:pPr>
        <w:spacing w:line="440" w:lineRule="exact"/>
        <w:ind w:firstLine="420" w:firstLineChars="199"/>
        <w:jc w:val="left"/>
        <w:rPr>
          <w:rFonts w:ascii="宋体" w:hAnsi="宋体" w:cs="宋体"/>
          <w:b/>
          <w:bCs/>
          <w:color w:val="000000" w:themeColor="text1"/>
          <w14:textFill>
            <w14:solidFill>
              <w14:schemeClr w14:val="tx1"/>
            </w14:solidFill>
          </w14:textFill>
        </w:rPr>
        <w:sectPr>
          <w:footerReference r:id="rId12" w:type="default"/>
          <w:type w:val="continuous"/>
          <w:pgSz w:w="11850" w:h="16783"/>
          <w:pgMar w:top="1440" w:right="1800" w:bottom="1440" w:left="1800" w:header="907" w:footer="680" w:gutter="0"/>
          <w:pgBorders>
            <w:top w:val="none" w:sz="0" w:space="0"/>
            <w:left w:val="none" w:sz="0" w:space="0"/>
            <w:bottom w:val="none" w:sz="0" w:space="0"/>
            <w:right w:val="none" w:sz="0" w:space="0"/>
          </w:pgBorders>
          <w:cols w:space="720" w:num="1"/>
          <w:docGrid w:linePitch="462" w:charSpace="0"/>
        </w:sectPr>
      </w:pPr>
    </w:p>
    <w:p w14:paraId="487A2721">
      <w:p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244" w:name="_Toc24272"/>
      <w:bookmarkStart w:id="245" w:name="_Toc4475"/>
      <w:r>
        <w:rPr>
          <w:rFonts w:hint="eastAsia" w:ascii="宋体" w:hAnsi="宋体" w:cs="宋体"/>
          <w:b/>
          <w:bCs/>
          <w:color w:val="000000" w:themeColor="text1"/>
          <w:sz w:val="28"/>
          <w:szCs w:val="28"/>
          <w14:textFill>
            <w14:solidFill>
              <w14:schemeClr w14:val="tx1"/>
            </w14:solidFill>
          </w14:textFill>
        </w:rPr>
        <w:t>十一、综合评分证明材料</w:t>
      </w:r>
      <w:bookmarkEnd w:id="244"/>
      <w:bookmarkEnd w:id="245"/>
    </w:p>
    <w:p w14:paraId="4FA55751">
      <w:pPr>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注：请供应商按照评分细则中技术评分、商务评分每条得分需要提供的评审依据材料，逐一列明提供在此处。</w:t>
      </w:r>
    </w:p>
    <w:p w14:paraId="6B01B4A3">
      <w:pPr>
        <w:spacing w:line="440" w:lineRule="exact"/>
        <w:jc w:val="center"/>
        <w:outlineLvl w:val="1"/>
        <w:rPr>
          <w:rFonts w:ascii="宋体" w:hAnsi="宋体" w:cs="宋体"/>
          <w:b/>
          <w:bCs/>
          <w:color w:val="000000" w:themeColor="text1"/>
          <w:sz w:val="28"/>
          <w:szCs w:val="28"/>
          <w14:textFill>
            <w14:solidFill>
              <w14:schemeClr w14:val="tx1"/>
            </w14:solidFill>
          </w14:textFill>
        </w:rPr>
      </w:pPr>
      <w:r>
        <w:rPr>
          <w:color w:val="000000" w:themeColor="text1"/>
          <w14:textFill>
            <w14:solidFill>
              <w14:schemeClr w14:val="tx1"/>
            </w14:solidFill>
          </w14:textFill>
        </w:rPr>
        <w:br w:type="page"/>
      </w:r>
      <w:bookmarkStart w:id="246" w:name="_Toc32765"/>
      <w:bookmarkStart w:id="247" w:name="_Toc25685"/>
      <w:bookmarkStart w:id="248" w:name="_Toc4054"/>
      <w:r>
        <w:rPr>
          <w:rFonts w:hint="eastAsia" w:ascii="宋体" w:hAnsi="宋体" w:cs="宋体"/>
          <w:b/>
          <w:bCs/>
          <w:color w:val="000000" w:themeColor="text1"/>
          <w:sz w:val="28"/>
          <w:szCs w:val="28"/>
          <w14:textFill>
            <w14:solidFill>
              <w14:schemeClr w14:val="tx1"/>
            </w14:solidFill>
          </w14:textFill>
        </w:rPr>
        <w:t>十二、投标产品完整的技术文件</w:t>
      </w:r>
      <w:bookmarkEnd w:id="246"/>
      <w:bookmarkEnd w:id="247"/>
      <w:bookmarkEnd w:id="248"/>
    </w:p>
    <w:p w14:paraId="41819132">
      <w:pPr>
        <w:spacing w:line="480" w:lineRule="exact"/>
        <w:rPr>
          <w:rFonts w:ascii="宋体"/>
          <w:b/>
          <w:color w:val="000000" w:themeColor="text1"/>
          <w14:textFill>
            <w14:solidFill>
              <w14:schemeClr w14:val="tx1"/>
            </w14:solidFill>
          </w14:textFill>
        </w:rPr>
      </w:pPr>
    </w:p>
    <w:p w14:paraId="6A18474B">
      <w:pPr>
        <w:spacing w:line="560" w:lineRule="exact"/>
        <w:jc w:val="center"/>
        <w:rPr>
          <w:rFonts w:ascii="宋体"/>
          <w:color w:val="000000" w:themeColor="text1"/>
          <w:sz w:val="24"/>
          <w14:textFill>
            <w14:solidFill>
              <w14:schemeClr w14:val="tx1"/>
            </w14:solidFill>
          </w14:textFill>
        </w:rPr>
      </w:pPr>
      <w:bookmarkStart w:id="249" w:name="_Toc370239277"/>
      <w:bookmarkStart w:id="250" w:name="_Toc370921065"/>
      <w:r>
        <w:rPr>
          <w:rFonts w:hint="eastAsia" w:ascii="宋体" w:hAnsi="宋体"/>
          <w:color w:val="000000" w:themeColor="text1"/>
          <w:sz w:val="24"/>
          <w14:textFill>
            <w14:solidFill>
              <w14:schemeClr w14:val="tx1"/>
            </w14:solidFill>
          </w14:textFill>
        </w:rPr>
        <w:t>（格式自定）</w:t>
      </w:r>
    </w:p>
    <w:bookmarkEnd w:id="249"/>
    <w:bookmarkEnd w:id="250"/>
    <w:p w14:paraId="5CA3FEFF">
      <w:pPr>
        <w:pStyle w:val="5"/>
        <w:rPr>
          <w:color w:val="000000" w:themeColor="text1"/>
          <w14:textFill>
            <w14:solidFill>
              <w14:schemeClr w14:val="tx1"/>
            </w14:solidFill>
          </w14:textFill>
        </w:rPr>
      </w:pPr>
    </w:p>
    <w:p w14:paraId="6F3F0CE4">
      <w:pPr>
        <w:rPr>
          <w:color w:val="000000" w:themeColor="text1"/>
          <w14:textFill>
            <w14:solidFill>
              <w14:schemeClr w14:val="tx1"/>
            </w14:solidFill>
          </w14:textFill>
        </w:rPr>
      </w:pPr>
    </w:p>
    <w:sectPr>
      <w:footerReference r:id="rId13" w:type="default"/>
      <w:type w:val="continuous"/>
      <w:pgSz w:w="11850" w:h="16783"/>
      <w:pgMar w:top="1440" w:right="1800" w:bottom="1440" w:left="1800" w:header="709" w:footer="850" w:gutter="0"/>
      <w:pgBorders>
        <w:top w:val="none" w:sz="0" w:space="0"/>
        <w:left w:val="none" w:sz="0" w:space="0"/>
        <w:bottom w:val="none" w:sz="0" w:space="0"/>
        <w:right w:val="none" w:sz="0" w:space="0"/>
      </w:pgBorders>
      <w:cols w:space="720" w:num="1"/>
      <w:docGrid w:type="lines"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5E36C">
    <w:pPr>
      <w:pStyle w:val="8"/>
      <w:jc w:val="center"/>
    </w:pPr>
  </w:p>
  <w:p w14:paraId="3443A4D8">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24255">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844FB">
    <w:pPr>
      <w:pStyle w:val="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845E34C">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69GPs5AgAAc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99ejd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L69GPs5AgAAcQQAAA4AAAAAAAAAAQAgAAAAHwEAAGRycy9lMm9Eb2Mu&#10;eG1sUEsFBgAAAAAGAAYAWQEAAMoFAAAAAA==&#10;">
              <v:fill on="f" focussize="0,0"/>
              <v:stroke on="f" weight="0.5pt"/>
              <v:imagedata o:title=""/>
              <o:lock v:ext="edit" aspectratio="f"/>
              <v:textbox inset="0mm,0mm,0mm,0mm" style="mso-fit-shape-to-text:t;">
                <w:txbxContent>
                  <w:p w14:paraId="4845E34C">
                    <w:pPr>
                      <w:pStyle w:val="8"/>
                    </w:pPr>
                    <w:r>
                      <w:fldChar w:fldCharType="begin"/>
                    </w:r>
                    <w:r>
                      <w:instrText xml:space="preserve"> PAGE  \* MERGEFORMAT </w:instrText>
                    </w:r>
                    <w:r>
                      <w:fldChar w:fldCharType="separate"/>
                    </w:r>
                    <w:r>
                      <w:t>2</w:t>
                    </w:r>
                    <w:r>
                      <w:fldChar w:fldCharType="end"/>
                    </w:r>
                  </w:p>
                </w:txbxContent>
              </v:textbox>
            </v:shape>
          </w:pict>
        </mc:Fallback>
      </mc:AlternateContent>
    </w:r>
  </w:p>
  <w:p w14:paraId="24676BFC">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01470">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BF08536">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1rxzQ4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3WvHNDgCAABxBAAADgAAAAAAAAABACAAAAAfAQAAZHJzL2Uyb0RvYy54&#10;bWxQSwUGAAAAAAYABgBZAQAAyQUAAAAA&#10;">
              <v:fill on="f" focussize="0,0"/>
              <v:stroke on="f" weight="0.5pt"/>
              <v:imagedata o:title=""/>
              <o:lock v:ext="edit" aspectratio="f"/>
              <v:textbox inset="0mm,0mm,0mm,0mm" style="mso-fit-shape-to-text:t;">
                <w:txbxContent>
                  <w:p w14:paraId="1BF08536">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5CEE7">
    <w:pPr>
      <w:pStyle w:val="5"/>
      <w:spacing w:line="14" w:lineRule="auto"/>
      <w:rPr>
        <w:rFonts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CE4888A">
                          <w:pPr>
                            <w:pStyle w:val="8"/>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ufaQ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bi59pDgCAABxBAAADgAAAAAAAAABACAAAAAfAQAAZHJzL2Uyb0RvYy54&#10;bWxQSwUGAAAAAAYABgBZAQAAyQUAAAAA&#10;">
              <v:fill on="f" focussize="0,0"/>
              <v:stroke on="f" weight="0.5pt"/>
              <v:imagedata o:title=""/>
              <o:lock v:ext="edit" aspectratio="f"/>
              <v:textbox inset="0mm,0mm,0mm,0mm" style="mso-fit-shape-to-text:t;">
                <w:txbxContent>
                  <w:p w14:paraId="3CE4888A">
                    <w:pPr>
                      <w:pStyle w:val="8"/>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AF36E">
    <w:pPr>
      <w:snapToGrid w:val="0"/>
      <w:jc w:val="center"/>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FC0F3E1">
                          <w:pPr>
                            <w:pStyle w:val="8"/>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N+E4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dYwVaRp6mEipKz1aod23&#10;Pc+9Kc6g6Uw3Kd7yTY1StsyHB+YwGigfjyfcYymlQUrTW5RUxn3513mMR8fgpaTBqOVU42VRIt9r&#10;dBKAYTDcYOwHQx/VncHsojmoJZm44IIczNIZ9RkvahVzwMU0R6achsG8C92440VysVqloKN19aHq&#10;LmAOLQtbvbM8polSebs6BkibFI8CdaqgU3GDSUw9619NHPU/9ynq8U+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5w34TgCAABxBAAADgAAAAAAAAABACAAAAAfAQAAZHJzL2Uyb0RvYy54&#10;bWxQSwUGAAAAAAYABgBZAQAAyQUAAAAA&#10;">
              <v:fill on="f" focussize="0,0"/>
              <v:stroke on="f" weight="0.5pt"/>
              <v:imagedata o:title=""/>
              <o:lock v:ext="edit" aspectratio="f"/>
              <v:textbox inset="0mm,0mm,0mm,0mm" style="mso-fit-shape-to-text:t;">
                <w:txbxContent>
                  <w:p w14:paraId="5FC0F3E1">
                    <w:pPr>
                      <w:pStyle w:val="8"/>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844D4">
    <w:pPr>
      <w:pStyle w:val="8"/>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8A28B9">
                          <w:pPr>
                            <w:pStyle w:val="8"/>
                          </w:pPr>
                          <w:r>
                            <w:fldChar w:fldCharType="begin"/>
                          </w:r>
                          <w:r>
                            <w:instrText xml:space="preserve"> PAGE  \* MERGEFORMAT </w:instrText>
                          </w:r>
                          <w:r>
                            <w:fldChar w:fldCharType="separate"/>
                          </w:r>
                          <w:r>
                            <w:t>80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K6C45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CxK6C45AgAAcQQAAA4AAAAAAAAAAQAgAAAAHwEAAGRycy9lMm9Eb2Mu&#10;eG1sUEsFBgAAAAAGAAYAWQEAAMoFAAAAAA==&#10;">
              <v:fill on="f" focussize="0,0"/>
              <v:stroke on="f" weight="0.5pt"/>
              <v:imagedata o:title=""/>
              <o:lock v:ext="edit" aspectratio="f"/>
              <v:textbox inset="0mm,0mm,0mm,0mm" style="mso-fit-shape-to-text:t;">
                <w:txbxContent>
                  <w:p w14:paraId="5B8A28B9">
                    <w:pPr>
                      <w:pStyle w:val="8"/>
                    </w:pPr>
                    <w:r>
                      <w:fldChar w:fldCharType="begin"/>
                    </w:r>
                    <w:r>
                      <w:instrText xml:space="preserve"> PAGE  \* MERGEFORMAT </w:instrText>
                    </w:r>
                    <w:r>
                      <w:fldChar w:fldCharType="separate"/>
                    </w:r>
                    <w:r>
                      <w:t>80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4BFDA">
    <w:pPr>
      <w:pStyle w:val="9"/>
      <w:pBdr>
        <w:bottom w:val="single" w:color="auto" w:sz="4" w:space="1"/>
      </w:pBdr>
      <w:jc w:val="both"/>
      <w:rPr>
        <w:rFonts w:hAns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B8F7A">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C194B">
    <w:pPr>
      <w:pStyle w:val="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4B423">
    <w:pPr>
      <w:pStyle w:val="9"/>
      <w:pBdr>
        <w:bottom w:val="none" w:color="auto" w:sz="0" w:space="1"/>
      </w:pBdr>
      <w:jc w:val="both"/>
      <w:rPr>
        <w:rFonts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8ACF63"/>
    <w:multiLevelType w:val="singleLevel"/>
    <w:tmpl w:val="B28ACF63"/>
    <w:lvl w:ilvl="0" w:tentative="0">
      <w:start w:val="2"/>
      <w:numFmt w:val="decimal"/>
      <w:lvlText w:val="%1."/>
      <w:lvlJc w:val="left"/>
      <w:pPr>
        <w:tabs>
          <w:tab w:val="left" w:pos="312"/>
        </w:tabs>
      </w:pPr>
    </w:lvl>
  </w:abstractNum>
  <w:abstractNum w:abstractNumId="1">
    <w:nsid w:val="E930AEEC"/>
    <w:multiLevelType w:val="singleLevel"/>
    <w:tmpl w:val="E930AEEC"/>
    <w:lvl w:ilvl="0" w:tentative="0">
      <w:start w:val="1"/>
      <w:numFmt w:val="decimal"/>
      <w:suff w:val="nothing"/>
      <w:lvlText w:val="（%1）"/>
      <w:lvlJc w:val="left"/>
    </w:lvl>
  </w:abstractNum>
  <w:abstractNum w:abstractNumId="2">
    <w:nsid w:val="00000003"/>
    <w:multiLevelType w:val="multilevel"/>
    <w:tmpl w:val="00000003"/>
    <w:lvl w:ilvl="0" w:tentative="0">
      <w:start w:val="19"/>
      <w:numFmt w:val="decimal"/>
      <w:lvlText w:val="%1."/>
      <w:lvlJc w:val="left"/>
      <w:pPr>
        <w:tabs>
          <w:tab w:val="left" w:pos="587"/>
        </w:tabs>
        <w:ind w:left="587" w:hanging="360"/>
      </w:pPr>
    </w:lvl>
    <w:lvl w:ilvl="1" w:tentative="0">
      <w:start w:val="1"/>
      <w:numFmt w:val="none"/>
      <w:lvlText w:val=""/>
      <w:lvlJc w:val="left"/>
      <w:pPr>
        <w:tabs>
          <w:tab w:val="left" w:pos="360"/>
        </w:tabs>
        <w:ind w:left="0" w:firstLine="0"/>
      </w:pPr>
    </w:lvl>
    <w:lvl w:ilvl="2" w:tentative="0">
      <w:start w:val="1"/>
      <w:numFmt w:val="none"/>
      <w:lvlText w:val=""/>
      <w:lvlJc w:val="left"/>
      <w:pPr>
        <w:tabs>
          <w:tab w:val="left" w:pos="360"/>
        </w:tabs>
        <w:ind w:left="0" w:firstLine="0"/>
      </w:pPr>
    </w:lvl>
    <w:lvl w:ilvl="3" w:tentative="0">
      <w:start w:val="1"/>
      <w:numFmt w:val="none"/>
      <w:lvlText w:val=""/>
      <w:lvlJc w:val="left"/>
      <w:pPr>
        <w:tabs>
          <w:tab w:val="left" w:pos="360"/>
        </w:tabs>
        <w:ind w:left="0" w:firstLine="0"/>
      </w:pPr>
    </w:lvl>
    <w:lvl w:ilvl="4" w:tentative="0">
      <w:start w:val="1"/>
      <w:numFmt w:val="none"/>
      <w:lvlText w:val=""/>
      <w:lvlJc w:val="left"/>
      <w:pPr>
        <w:tabs>
          <w:tab w:val="left" w:pos="360"/>
        </w:tabs>
        <w:ind w:left="0" w:firstLine="0"/>
      </w:pPr>
    </w:lvl>
    <w:lvl w:ilvl="5" w:tentative="0">
      <w:start w:val="1"/>
      <w:numFmt w:val="none"/>
      <w:lvlText w:val=""/>
      <w:lvlJc w:val="left"/>
      <w:pPr>
        <w:tabs>
          <w:tab w:val="left" w:pos="360"/>
        </w:tabs>
        <w:ind w:left="0" w:firstLine="0"/>
      </w:pPr>
    </w:lvl>
    <w:lvl w:ilvl="6" w:tentative="0">
      <w:start w:val="1"/>
      <w:numFmt w:val="none"/>
      <w:lvlText w:val=""/>
      <w:lvlJc w:val="left"/>
      <w:pPr>
        <w:tabs>
          <w:tab w:val="left" w:pos="360"/>
        </w:tabs>
        <w:ind w:left="0" w:firstLine="0"/>
      </w:pPr>
    </w:lvl>
    <w:lvl w:ilvl="7" w:tentative="0">
      <w:start w:val="1"/>
      <w:numFmt w:val="none"/>
      <w:lvlText w:val=""/>
      <w:lvlJc w:val="left"/>
      <w:pPr>
        <w:tabs>
          <w:tab w:val="left" w:pos="360"/>
        </w:tabs>
        <w:ind w:left="0" w:firstLine="0"/>
      </w:pPr>
    </w:lvl>
    <w:lvl w:ilvl="8" w:tentative="0">
      <w:start w:val="1"/>
      <w:numFmt w:val="none"/>
      <w:lvlText w:val=""/>
      <w:lvlJc w:val="left"/>
      <w:pPr>
        <w:tabs>
          <w:tab w:val="left" w:pos="360"/>
        </w:tabs>
        <w:ind w:left="0" w:firstLine="0"/>
      </w:pPr>
    </w:lvl>
  </w:abstractNum>
  <w:abstractNum w:abstractNumId="3">
    <w:nsid w:val="22AE2881"/>
    <w:multiLevelType w:val="multilevel"/>
    <w:tmpl w:val="22AE2881"/>
    <w:lvl w:ilvl="0" w:tentative="0">
      <w:start w:val="1"/>
      <w:numFmt w:val="decimal"/>
      <w:lvlText w:val="%1)"/>
      <w:lvlJc w:val="left"/>
      <w:pPr>
        <w:ind w:left="910" w:hanging="420"/>
      </w:pPr>
    </w:lvl>
    <w:lvl w:ilvl="1" w:tentative="0">
      <w:start w:val="1"/>
      <w:numFmt w:val="lowerLetter"/>
      <w:lvlText w:val="%2)"/>
      <w:lvlJc w:val="left"/>
      <w:pPr>
        <w:ind w:left="1330" w:hanging="420"/>
      </w:pPr>
    </w:lvl>
    <w:lvl w:ilvl="2" w:tentative="0">
      <w:start w:val="1"/>
      <w:numFmt w:val="lowerRoman"/>
      <w:lvlText w:val="%3."/>
      <w:lvlJc w:val="right"/>
      <w:pPr>
        <w:ind w:left="1750" w:hanging="420"/>
      </w:pPr>
    </w:lvl>
    <w:lvl w:ilvl="3" w:tentative="0">
      <w:start w:val="1"/>
      <w:numFmt w:val="decimal"/>
      <w:lvlText w:val="%4."/>
      <w:lvlJc w:val="left"/>
      <w:pPr>
        <w:ind w:left="2170" w:hanging="420"/>
      </w:pPr>
    </w:lvl>
    <w:lvl w:ilvl="4" w:tentative="0">
      <w:start w:val="1"/>
      <w:numFmt w:val="lowerLetter"/>
      <w:lvlText w:val="%5)"/>
      <w:lvlJc w:val="left"/>
      <w:pPr>
        <w:ind w:left="2590" w:hanging="420"/>
      </w:pPr>
    </w:lvl>
    <w:lvl w:ilvl="5" w:tentative="0">
      <w:start w:val="1"/>
      <w:numFmt w:val="lowerRoman"/>
      <w:lvlText w:val="%6."/>
      <w:lvlJc w:val="right"/>
      <w:pPr>
        <w:ind w:left="3010" w:hanging="420"/>
      </w:pPr>
    </w:lvl>
    <w:lvl w:ilvl="6" w:tentative="0">
      <w:start w:val="1"/>
      <w:numFmt w:val="decimal"/>
      <w:lvlText w:val="%7."/>
      <w:lvlJc w:val="left"/>
      <w:pPr>
        <w:ind w:left="3430" w:hanging="420"/>
      </w:pPr>
    </w:lvl>
    <w:lvl w:ilvl="7" w:tentative="0">
      <w:start w:val="1"/>
      <w:numFmt w:val="lowerLetter"/>
      <w:lvlText w:val="%8)"/>
      <w:lvlJc w:val="left"/>
      <w:pPr>
        <w:ind w:left="3850" w:hanging="420"/>
      </w:pPr>
    </w:lvl>
    <w:lvl w:ilvl="8" w:tentative="0">
      <w:start w:val="1"/>
      <w:numFmt w:val="lowerRoman"/>
      <w:lvlText w:val="%9."/>
      <w:lvlJc w:val="right"/>
      <w:pPr>
        <w:ind w:left="4270" w:hanging="420"/>
      </w:pPr>
    </w:lvl>
  </w:abstractNum>
  <w:abstractNum w:abstractNumId="4">
    <w:nsid w:val="55B84643"/>
    <w:multiLevelType w:val="multilevel"/>
    <w:tmpl w:val="55B84643"/>
    <w:lvl w:ilvl="0" w:tentative="0">
      <w:start w:val="1"/>
      <w:numFmt w:val="decimal"/>
      <w:lvlText w:val="%1、"/>
      <w:lvlJc w:val="left"/>
      <w:pPr>
        <w:tabs>
          <w:tab w:val="left" w:pos="360"/>
        </w:tabs>
        <w:ind w:left="360" w:hanging="36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5D9031FB"/>
    <w:multiLevelType w:val="multilevel"/>
    <w:tmpl w:val="5D9031F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E3FD455"/>
    <w:multiLevelType w:val="singleLevel"/>
    <w:tmpl w:val="5E3FD455"/>
    <w:lvl w:ilvl="0" w:tentative="0">
      <w:start w:val="1"/>
      <w:numFmt w:val="chineseCounting"/>
      <w:suff w:val="nothing"/>
      <w:lvlText w:val="%1、"/>
      <w:lvlJc w:val="left"/>
      <w:pPr>
        <w:ind w:firstLine="420"/>
      </w:pPr>
      <w:rPr>
        <w:rFonts w:hint="eastAsia"/>
      </w:rPr>
    </w:lvl>
  </w:abstractNum>
  <w:abstractNum w:abstractNumId="7">
    <w:nsid w:val="666BD6DE"/>
    <w:multiLevelType w:val="singleLevel"/>
    <w:tmpl w:val="666BD6DE"/>
    <w:lvl w:ilvl="0" w:tentative="0">
      <w:start w:val="1"/>
      <w:numFmt w:val="decimal"/>
      <w:lvlText w:val="%1."/>
      <w:lvlJc w:val="left"/>
      <w:pPr>
        <w:tabs>
          <w:tab w:val="left" w:pos="312"/>
        </w:tabs>
      </w:pPr>
    </w:lvl>
  </w:abstractNum>
  <w:abstractNum w:abstractNumId="8">
    <w:nsid w:val="6C17D9A3"/>
    <w:multiLevelType w:val="singleLevel"/>
    <w:tmpl w:val="6C17D9A3"/>
    <w:lvl w:ilvl="0" w:tentative="0">
      <w:start w:val="6"/>
      <w:numFmt w:val="decimal"/>
      <w:suff w:val="nothing"/>
      <w:lvlText w:val="%1、"/>
      <w:lvlJc w:val="left"/>
    </w:lvl>
  </w:abstractNum>
  <w:abstractNum w:abstractNumId="9">
    <w:nsid w:val="7E2D84FA"/>
    <w:multiLevelType w:val="singleLevel"/>
    <w:tmpl w:val="7E2D84FA"/>
    <w:lvl w:ilvl="0" w:tentative="0">
      <w:start w:val="6"/>
      <w:numFmt w:val="chineseCounting"/>
      <w:suff w:val="nothing"/>
      <w:lvlText w:val="%1、"/>
      <w:lvlJc w:val="left"/>
      <w:rPr>
        <w:rFonts w:hint="eastAsia"/>
      </w:rPr>
    </w:lvl>
  </w:abstractNum>
  <w:num w:numId="1">
    <w:abstractNumId w:val="9"/>
  </w:num>
  <w:num w:numId="2">
    <w:abstractNumId w:val="0"/>
  </w:num>
  <w:num w:numId="3">
    <w:abstractNumId w:val="7"/>
  </w:num>
  <w:num w:numId="4">
    <w:abstractNumId w:val="1"/>
  </w:num>
  <w:num w:numId="5">
    <w:abstractNumId w:val="5"/>
  </w:num>
  <w:num w:numId="6">
    <w:abstractNumId w:val="2"/>
  </w:num>
  <w:num w:numId="7">
    <w:abstractNumId w:val="3"/>
  </w:num>
  <w:num w:numId="8">
    <w:abstractNumId w:val="6"/>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33EAA"/>
    <w:rsid w:val="043640D1"/>
    <w:rsid w:val="0A8402B4"/>
    <w:rsid w:val="120A5F98"/>
    <w:rsid w:val="14C47906"/>
    <w:rsid w:val="28DE142D"/>
    <w:rsid w:val="2A192522"/>
    <w:rsid w:val="309171FA"/>
    <w:rsid w:val="43370708"/>
    <w:rsid w:val="46A73825"/>
    <w:rsid w:val="470B1C4B"/>
    <w:rsid w:val="48614C50"/>
    <w:rsid w:val="4D0467AD"/>
    <w:rsid w:val="4D134ECB"/>
    <w:rsid w:val="510B3F16"/>
    <w:rsid w:val="5DE037B9"/>
    <w:rsid w:val="5E5B612A"/>
    <w:rsid w:val="5F887EC9"/>
    <w:rsid w:val="60362847"/>
    <w:rsid w:val="6DF33EAA"/>
    <w:rsid w:val="6E781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3"/>
    <w:qFormat/>
    <w:uiPriority w:val="99"/>
    <w:pPr>
      <w:keepNext/>
      <w:keepLines/>
      <w:adjustRightInd w:val="0"/>
      <w:jc w:val="left"/>
      <w:textAlignment w:val="baseline"/>
      <w:outlineLvl w:val="1"/>
    </w:pPr>
    <w:rPr>
      <w:rFonts w:ascii="Arial" w:hAnsi="Arial" w:eastAsia="黑体" w:cs="Arial"/>
      <w:kern w:val="0"/>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ind w:firstLine="420"/>
    </w:pPr>
  </w:style>
  <w:style w:type="paragraph" w:styleId="4">
    <w:name w:val="Body Text 3"/>
    <w:basedOn w:val="1"/>
    <w:next w:val="1"/>
    <w:qFormat/>
    <w:uiPriority w:val="0"/>
    <w:pPr>
      <w:spacing w:after="120"/>
    </w:pPr>
    <w:rPr>
      <w:sz w:val="16"/>
      <w:szCs w:val="16"/>
      <w:lang w:val="zh-CN"/>
    </w:rPr>
  </w:style>
  <w:style w:type="paragraph" w:styleId="5">
    <w:name w:val="Body Text"/>
    <w:basedOn w:val="1"/>
    <w:qFormat/>
    <w:uiPriority w:val="99"/>
    <w:pPr>
      <w:autoSpaceDE w:val="0"/>
      <w:autoSpaceDN w:val="0"/>
      <w:adjustRightInd w:val="0"/>
      <w:jc w:val="left"/>
    </w:pPr>
    <w:rPr>
      <w:rFonts w:ascii="宋体" w:cs="宋体"/>
      <w:kern w:val="0"/>
      <w:sz w:val="28"/>
      <w:szCs w:val="28"/>
    </w:rPr>
  </w:style>
  <w:style w:type="paragraph" w:styleId="6">
    <w:name w:val="Body Text Indent"/>
    <w:basedOn w:val="1"/>
    <w:qFormat/>
    <w:uiPriority w:val="0"/>
    <w:pPr>
      <w:spacing w:after="120"/>
      <w:ind w:left="420" w:leftChars="200"/>
    </w:pPr>
    <w:rPr>
      <w:sz w:val="24"/>
      <w:szCs w:val="20"/>
    </w:rPr>
  </w:style>
  <w:style w:type="paragraph" w:styleId="7">
    <w:name w:val="Plain Text"/>
    <w:basedOn w:val="1"/>
    <w:qFormat/>
    <w:uiPriority w:val="99"/>
    <w:rPr>
      <w:rFonts w:ascii="宋体" w:hAnsi="Courier New" w:cs="宋体"/>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Body Text Indent 3"/>
    <w:basedOn w:val="1"/>
    <w:qFormat/>
    <w:uiPriority w:val="99"/>
    <w:pPr>
      <w:autoSpaceDE w:val="0"/>
      <w:autoSpaceDN w:val="0"/>
      <w:adjustRightInd w:val="0"/>
      <w:spacing w:line="360" w:lineRule="auto"/>
      <w:ind w:firstLine="570"/>
      <w:textAlignment w:val="baseline"/>
    </w:pPr>
    <w:rPr>
      <w:rFonts w:ascii="宋体" w:cs="宋体"/>
      <w:kern w:val="0"/>
      <w:sz w:val="28"/>
      <w:szCs w:val="28"/>
    </w:rPr>
  </w:style>
  <w:style w:type="paragraph" w:styleId="12">
    <w:name w:val="toc 2"/>
    <w:basedOn w:val="1"/>
    <w:next w:val="1"/>
    <w:qFormat/>
    <w:uiPriority w:val="39"/>
    <w:pPr>
      <w:ind w:left="420" w:leftChars="200"/>
    </w:pPr>
  </w:style>
  <w:style w:type="paragraph" w:styleId="13">
    <w:name w:val="Normal (Web)"/>
    <w:basedOn w:val="1"/>
    <w:qFormat/>
    <w:uiPriority w:val="99"/>
    <w:pPr>
      <w:widowControl/>
      <w:spacing w:before="100" w:beforeAutospacing="1" w:after="100" w:afterAutospacing="1"/>
      <w:jc w:val="left"/>
    </w:pPr>
    <w:rPr>
      <w:rFonts w:ascii="宋体" w:cs="宋体"/>
      <w:kern w:val="0"/>
      <w:sz w:val="24"/>
      <w:szCs w:val="24"/>
    </w:rPr>
  </w:style>
  <w:style w:type="paragraph" w:styleId="14">
    <w:name w:val="Body Text First Indent"/>
    <w:basedOn w:val="5"/>
    <w:unhideWhenUsed/>
    <w:qFormat/>
    <w:uiPriority w:val="0"/>
    <w:pPr>
      <w:autoSpaceDE/>
      <w:autoSpaceDN/>
      <w:adjustRightInd/>
      <w:spacing w:after="120" w:line="300" w:lineRule="auto"/>
      <w:ind w:firstLine="200" w:firstLineChars="200"/>
      <w:jc w:val="both"/>
    </w:pPr>
    <w:rPr>
      <w:sz w:val="24"/>
      <w:lang w:val="en-US"/>
    </w:rPr>
  </w:style>
  <w:style w:type="paragraph" w:styleId="15">
    <w:name w:val="Body Text First Indent 2"/>
    <w:basedOn w:val="6"/>
    <w:qFormat/>
    <w:uiPriority w:val="99"/>
    <w:pPr>
      <w:ind w:firstLine="21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99"/>
    <w:rPr>
      <w:b/>
      <w:bCs/>
    </w:rPr>
  </w:style>
  <w:style w:type="character" w:styleId="20">
    <w:name w:val="annotation reference"/>
    <w:basedOn w:val="18"/>
    <w:semiHidden/>
    <w:qFormat/>
    <w:uiPriority w:val="99"/>
    <w:rPr>
      <w:sz w:val="21"/>
      <w:szCs w:val="21"/>
    </w:rPr>
  </w:style>
  <w:style w:type="paragraph" w:customStyle="1" w:styleId="21">
    <w:name w:val="_Style 3"/>
    <w:basedOn w:val="1"/>
    <w:next w:val="1"/>
    <w:qFormat/>
    <w:uiPriority w:val="34"/>
    <w:pPr>
      <w:ind w:firstLine="420"/>
    </w:pPr>
    <w:rPr>
      <w:rFonts w:ascii="Calibri" w:hAnsi="Calibri"/>
    </w:rPr>
  </w:style>
  <w:style w:type="paragraph" w:customStyle="1" w:styleId="22">
    <w:name w:val="标准段落正文"/>
    <w:basedOn w:val="23"/>
    <w:autoRedefine/>
    <w:qFormat/>
    <w:uiPriority w:val="0"/>
    <w:pPr>
      <w:ind w:firstLine="480"/>
    </w:pPr>
  </w:style>
  <w:style w:type="paragraph" w:customStyle="1" w:styleId="23">
    <w:name w:val="单括号小标题"/>
    <w:basedOn w:val="1"/>
    <w:autoRedefine/>
    <w:qFormat/>
    <w:uiPriority w:val="0"/>
    <w:pPr>
      <w:spacing w:beforeLines="50" w:afterLines="100" w:line="360" w:lineRule="auto"/>
      <w:ind w:left="567"/>
      <w:jc w:val="left"/>
    </w:pPr>
    <w:rPr>
      <w:rFonts w:ascii="黑体" w:hAnsi="黑体" w:eastAsia="黑体"/>
      <w:sz w:val="24"/>
      <w:szCs w:val="24"/>
    </w:rPr>
  </w:style>
  <w:style w:type="table" w:customStyle="1" w:styleId="24">
    <w:name w:val="TableGrid"/>
    <w:qFormat/>
    <w:uiPriority w:val="0"/>
    <w:tblPr>
      <w:tblCellMar>
        <w:top w:w="0" w:type="dxa"/>
        <w:left w:w="0" w:type="dxa"/>
        <w:bottom w:w="0" w:type="dxa"/>
        <w:right w:w="0" w:type="dxa"/>
      </w:tblCellMar>
    </w:tblPr>
  </w:style>
  <w:style w:type="paragraph" w:customStyle="1" w:styleId="25">
    <w:name w:val="Default"/>
    <w:autoRedefine/>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BodyText1I2"/>
    <w:basedOn w:val="27"/>
    <w:autoRedefine/>
    <w:qFormat/>
    <w:uiPriority w:val="0"/>
    <w:pPr>
      <w:ind w:firstLine="420" w:firstLineChars="200"/>
    </w:pPr>
  </w:style>
  <w:style w:type="paragraph" w:customStyle="1" w:styleId="27">
    <w:name w:val="BodyTextIndent"/>
    <w:basedOn w:val="1"/>
    <w:next w:val="26"/>
    <w:autoRedefine/>
    <w:qFormat/>
    <w:uiPriority w:val="0"/>
    <w:pPr>
      <w:spacing w:after="120"/>
      <w:ind w:left="420" w:leftChars="200"/>
    </w:pPr>
  </w:style>
  <w:style w:type="paragraph" w:customStyle="1" w:styleId="28">
    <w:name w:val="Table Text"/>
    <w:basedOn w:val="1"/>
    <w:autoRedefine/>
    <w:semiHidden/>
    <w:qFormat/>
    <w:uiPriority w:val="0"/>
  </w:style>
  <w:style w:type="table" w:customStyle="1" w:styleId="2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7155</Words>
  <Characters>7571</Characters>
  <Lines>0</Lines>
  <Paragraphs>0</Paragraphs>
  <TotalTime>64</TotalTime>
  <ScaleCrop>false</ScaleCrop>
  <LinksUpToDate>false</LinksUpToDate>
  <CharactersWithSpaces>9880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2025-06-11T07:50:00Z</dcterms:created>
  <dc:creator> ￡</dc:creator>
  <cp:lastModifiedBy> ￡</cp:lastModifiedBy>
  <cp:lastPrinted>2025-06-19T01:01:00Z</cp:lastPrinted>
  <dcterms:modified xsi:type="dcterms:W3CDTF">2025-06-25T07:46:37Z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47B9C049799D4AF1AED45C0F26930D0A_13</vt:lpwstr>
  </property>
  <property fmtid="{D5CDD505-2E9C-101B-9397-08002B2CF9AE}" pid="4" name="KSOTemplateDocerSaveRecord">
    <vt:lpwstr>eyJoZGlkIjoiMzRjMjRhM2Y5MGJiODBhNThhZjE3MTI2YzlhMjFiZGQiLCJ1c2VySWQiOiI0NDU2NDQ5NDEifQ==</vt:lpwstr>
  </property>
</Properties>
</file>